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886" w:rsidRDefault="009F2886" w:rsidP="009F2886">
      <w:pPr>
        <w:autoSpaceDE w:val="0"/>
        <w:autoSpaceDN w:val="0"/>
        <w:adjustRightInd w:val="0"/>
        <w:spacing w:after="0" w:line="240" w:lineRule="auto"/>
        <w:jc w:val="center"/>
        <w:rPr>
          <w:rFonts w:ascii="Arial" w:eastAsia="Times New Roman" w:hAnsi="Arial" w:cs="Arial"/>
          <w:b/>
          <w:bCs/>
          <w:color w:val="000000"/>
          <w:sz w:val="28"/>
          <w:szCs w:val="28"/>
        </w:rPr>
      </w:pPr>
      <w:r>
        <w:rPr>
          <w:rFonts w:ascii="Arial" w:eastAsia="Times New Roman" w:hAnsi="Arial" w:cs="Arial"/>
          <w:b/>
          <w:bCs/>
          <w:color w:val="000000"/>
          <w:sz w:val="28"/>
          <w:szCs w:val="28"/>
          <w:lang w:val="es-ES"/>
        </w:rPr>
        <w:t>VERSION DE LA SESION EXTRAORDINARIA CELEBRADA POR</w:t>
      </w:r>
    </w:p>
    <w:p w:rsidR="009F2886" w:rsidRDefault="009F2886" w:rsidP="009F2886">
      <w:pPr>
        <w:autoSpaceDE w:val="0"/>
        <w:autoSpaceDN w:val="0"/>
        <w:adjustRightInd w:val="0"/>
        <w:spacing w:after="0" w:line="240" w:lineRule="auto"/>
        <w:jc w:val="center"/>
        <w:rPr>
          <w:rFonts w:ascii="Arial" w:eastAsia="Times New Roman" w:hAnsi="Arial" w:cs="Times New Roman"/>
          <w:b/>
          <w:color w:val="000000"/>
          <w:sz w:val="28"/>
          <w:szCs w:val="18"/>
        </w:rPr>
      </w:pPr>
      <w:r>
        <w:rPr>
          <w:rFonts w:ascii="Arial" w:eastAsia="Times New Roman" w:hAnsi="Arial" w:cs="Times New Roman"/>
          <w:b/>
          <w:color w:val="000000"/>
          <w:sz w:val="28"/>
          <w:szCs w:val="18"/>
          <w:lang w:val="es-ES"/>
        </w:rPr>
        <w:t>LA HONORABLE LXI LEGISLATURA CONSTITUCIONAL</w:t>
      </w:r>
    </w:p>
    <w:p w:rsidR="009F2886" w:rsidRDefault="009F2886" w:rsidP="009F2886">
      <w:pPr>
        <w:autoSpaceDE w:val="0"/>
        <w:autoSpaceDN w:val="0"/>
        <w:adjustRightInd w:val="0"/>
        <w:spacing w:after="0" w:line="240" w:lineRule="auto"/>
        <w:jc w:val="center"/>
        <w:rPr>
          <w:rFonts w:ascii="Arial" w:eastAsia="Times New Roman" w:hAnsi="Arial" w:cs="Times New Roman"/>
          <w:b/>
          <w:color w:val="000000"/>
          <w:sz w:val="28"/>
          <w:szCs w:val="18"/>
        </w:rPr>
      </w:pPr>
      <w:r>
        <w:rPr>
          <w:rFonts w:ascii="Arial" w:eastAsia="Times New Roman" w:hAnsi="Arial" w:cs="Times New Roman"/>
          <w:b/>
          <w:color w:val="000000"/>
          <w:sz w:val="28"/>
          <w:szCs w:val="18"/>
          <w:lang w:val="es-ES"/>
        </w:rPr>
        <w:t>DEL ESTADO LIBRE Y SOBERANO DE SONORA,</w:t>
      </w:r>
    </w:p>
    <w:p w:rsidR="009F2886" w:rsidRDefault="009F2886" w:rsidP="009F2886">
      <w:pPr>
        <w:autoSpaceDE w:val="0"/>
        <w:autoSpaceDN w:val="0"/>
        <w:adjustRightInd w:val="0"/>
        <w:spacing w:after="0" w:line="240" w:lineRule="auto"/>
        <w:jc w:val="center"/>
        <w:rPr>
          <w:rFonts w:ascii="Arial" w:eastAsia="Times New Roman" w:hAnsi="Arial" w:cs="Times New Roman"/>
          <w:b/>
          <w:color w:val="000000"/>
          <w:sz w:val="28"/>
          <w:szCs w:val="18"/>
        </w:rPr>
      </w:pPr>
      <w:r>
        <w:rPr>
          <w:rFonts w:ascii="Arial" w:eastAsia="Times New Roman" w:hAnsi="Arial" w:cs="Times New Roman"/>
          <w:b/>
          <w:color w:val="000000"/>
          <w:sz w:val="28"/>
          <w:szCs w:val="18"/>
          <w:lang w:val="es-ES"/>
        </w:rPr>
        <w:t>EL DIA 10 DE SEPTIEMBRE DE 2018.</w:t>
      </w:r>
    </w:p>
    <w:p w:rsidR="009F2886" w:rsidRDefault="009F2886" w:rsidP="009F2886">
      <w:pPr>
        <w:autoSpaceDE w:val="0"/>
        <w:autoSpaceDN w:val="0"/>
        <w:adjustRightInd w:val="0"/>
        <w:spacing w:before="120" w:after="120" w:line="240" w:lineRule="auto"/>
        <w:rPr>
          <w:rFonts w:ascii="Arial" w:eastAsia="Times New Roman" w:hAnsi="Arial" w:cs="Times New Roman"/>
          <w:b/>
          <w:color w:val="000000"/>
          <w:sz w:val="32"/>
          <w:szCs w:val="18"/>
        </w:rPr>
      </w:pPr>
    </w:p>
    <w:p w:rsidR="009F2886" w:rsidRDefault="009F2886" w:rsidP="009F2886">
      <w:pPr>
        <w:autoSpaceDE w:val="0"/>
        <w:autoSpaceDN w:val="0"/>
        <w:adjustRightInd w:val="0"/>
        <w:spacing w:before="120" w:after="120" w:line="240" w:lineRule="auto"/>
        <w:jc w:val="center"/>
        <w:rPr>
          <w:rFonts w:ascii="Arial" w:eastAsia="Times New Roman" w:hAnsi="Arial" w:cs="Times New Roman"/>
          <w:b/>
          <w:color w:val="000000"/>
          <w:sz w:val="24"/>
          <w:szCs w:val="18"/>
        </w:rPr>
      </w:pPr>
      <w:r>
        <w:rPr>
          <w:rFonts w:ascii="Arial" w:eastAsia="Times New Roman" w:hAnsi="Arial" w:cs="Times New Roman"/>
          <w:b/>
          <w:color w:val="000000"/>
          <w:sz w:val="24"/>
          <w:szCs w:val="18"/>
          <w:u w:val="single"/>
          <w:lang w:val="es-ES"/>
        </w:rPr>
        <w:t>Presidencia de la  C. Di</w:t>
      </w:r>
      <w:r>
        <w:rPr>
          <w:rFonts w:ascii="Arial" w:eastAsia="Times New Roman" w:hAnsi="Arial" w:cs="Times New Roman"/>
          <w:b/>
          <w:color w:val="000000"/>
          <w:sz w:val="24"/>
          <w:szCs w:val="18"/>
          <w:u w:val="single"/>
        </w:rPr>
        <w:t>p. Rosario Carolina Lara Moreno</w:t>
      </w:r>
      <w:r>
        <w:rPr>
          <w:rFonts w:ascii="Arial" w:eastAsia="Times New Roman" w:hAnsi="Arial" w:cs="Times New Roman"/>
          <w:b/>
          <w:color w:val="000000"/>
          <w:sz w:val="24"/>
          <w:szCs w:val="18"/>
          <w:u w:val="single"/>
          <w:lang w:val="es-ES"/>
        </w:rPr>
        <w:t xml:space="preserve">. </w:t>
      </w:r>
    </w:p>
    <w:p w:rsidR="009F2886" w:rsidRDefault="009F2886" w:rsidP="009F2886">
      <w:pPr>
        <w:autoSpaceDE w:val="0"/>
        <w:autoSpaceDN w:val="0"/>
        <w:adjustRightInd w:val="0"/>
        <w:spacing w:before="120" w:after="120" w:line="240" w:lineRule="auto"/>
        <w:jc w:val="center"/>
        <w:rPr>
          <w:rFonts w:ascii="Arial" w:eastAsia="Times New Roman" w:hAnsi="Arial" w:cs="Times New Roman"/>
          <w:b/>
          <w:color w:val="000000"/>
          <w:sz w:val="24"/>
          <w:szCs w:val="18"/>
        </w:rPr>
      </w:pPr>
      <w:r>
        <w:rPr>
          <w:rFonts w:ascii="Arial" w:eastAsia="Times New Roman" w:hAnsi="Arial" w:cs="Times New Roman"/>
          <w:b/>
          <w:color w:val="000000"/>
          <w:sz w:val="24"/>
          <w:szCs w:val="18"/>
          <w:lang w:val="es-ES"/>
        </w:rPr>
        <w:t xml:space="preserve"> (Asistencia de treinta y un diputados)</w:t>
      </w:r>
    </w:p>
    <w:p w:rsidR="009F2886" w:rsidRDefault="009F2886" w:rsidP="009F2886">
      <w:pPr>
        <w:autoSpaceDE w:val="0"/>
        <w:autoSpaceDN w:val="0"/>
        <w:adjustRightInd w:val="0"/>
        <w:spacing w:before="120" w:after="120" w:line="240" w:lineRule="auto"/>
        <w:jc w:val="right"/>
        <w:rPr>
          <w:rFonts w:ascii="Arial" w:eastAsia="Times New Roman" w:hAnsi="Arial" w:cs="Times New Roman"/>
          <w:b/>
          <w:color w:val="000000"/>
          <w:sz w:val="24"/>
          <w:szCs w:val="18"/>
        </w:rPr>
      </w:pPr>
      <w:r>
        <w:rPr>
          <w:rFonts w:ascii="Arial" w:eastAsia="Times New Roman" w:hAnsi="Arial" w:cs="Times New Roman"/>
          <w:b/>
          <w:color w:val="000000"/>
          <w:sz w:val="24"/>
          <w:szCs w:val="18"/>
          <w:lang w:val="es-ES"/>
        </w:rPr>
        <w:t xml:space="preserve">Inicio: 08:29 Horas </w:t>
      </w:r>
    </w:p>
    <w:p w:rsidR="009F2886" w:rsidRDefault="009F2886" w:rsidP="009F2886">
      <w:pPr>
        <w:autoSpaceDE w:val="0"/>
        <w:autoSpaceDN w:val="0"/>
        <w:adjustRightInd w:val="0"/>
        <w:spacing w:after="0" w:line="240" w:lineRule="auto"/>
        <w:rPr>
          <w:rFonts w:ascii="Arial" w:eastAsia="Times New Roman" w:hAnsi="Arial" w:cs="Times New Roman"/>
          <w:color w:val="000000"/>
          <w:sz w:val="26"/>
          <w:szCs w:val="18"/>
        </w:rPr>
      </w:pPr>
    </w:p>
    <w:p w:rsidR="009F2886" w:rsidRDefault="009F2886" w:rsidP="009F2886">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b/>
          <w:color w:val="000000"/>
          <w:sz w:val="24"/>
          <w:szCs w:val="18"/>
          <w:lang w:val="es-ES"/>
        </w:rPr>
        <w:t xml:space="preserve">: </w:t>
      </w:r>
      <w:r>
        <w:rPr>
          <w:rFonts w:ascii="Arial" w:eastAsia="Times New Roman" w:hAnsi="Arial" w:cs="Times New Roman"/>
          <w:color w:val="000000"/>
          <w:sz w:val="24"/>
          <w:szCs w:val="18"/>
          <w:lang w:val="es-ES"/>
        </w:rPr>
        <w:t xml:space="preserve">Buenos días, para dar inicio a esta sesión plenaria, solicito al diputado, José Luis Castillo Godínez, Secretario, se sirva a pasar lista de asistencia. </w:t>
      </w:r>
    </w:p>
    <w:p w:rsidR="009F2886" w:rsidRDefault="009F2886" w:rsidP="009F2886">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JOSÉ LUIS CASTILLO GODÍNEZ</w:t>
      </w:r>
      <w:r>
        <w:rPr>
          <w:rFonts w:ascii="Arial" w:eastAsia="Times New Roman" w:hAnsi="Arial" w:cs="Times New Roman"/>
          <w:b/>
          <w:color w:val="000000"/>
          <w:sz w:val="24"/>
          <w:szCs w:val="18"/>
          <w:lang w:val="es-ES"/>
        </w:rPr>
        <w:t xml:space="preserve">: </w:t>
      </w:r>
      <w:r>
        <w:rPr>
          <w:rFonts w:ascii="Arial" w:eastAsia="Times New Roman" w:hAnsi="Arial" w:cs="Times New Roman"/>
          <w:color w:val="000000"/>
          <w:sz w:val="24"/>
          <w:szCs w:val="18"/>
          <w:lang w:val="es-ES"/>
        </w:rPr>
        <w:t>Lista de asistencia: Acosta Lina Cid, Buelna Clark Rafael, Camacho Camacho Martha Cecilia, Castillo Godínez José Luis, Dagnino Escobo</w:t>
      </w:r>
      <w:r>
        <w:rPr>
          <w:rFonts w:ascii="Arial" w:eastAsia="Times New Roman" w:hAnsi="Arial" w:cs="Times New Roman"/>
          <w:color w:val="000000"/>
          <w:sz w:val="24"/>
          <w:szCs w:val="18"/>
        </w:rPr>
        <w:t>z</w:t>
      </w:r>
      <w:r>
        <w:rPr>
          <w:rFonts w:ascii="Arial" w:eastAsia="Times New Roman" w:hAnsi="Arial" w:cs="Times New Roman"/>
          <w:color w:val="000000"/>
          <w:sz w:val="24"/>
          <w:szCs w:val="18"/>
          <w:lang w:val="es-ES"/>
        </w:rPr>
        <w:t xml:space="preserve">a Javier, Díaz Brown Ojeda Karmen Aída, Evangelista Velázquez Enrique, Fu Salcido Carlos Manuel, Gómez Reyna Moisés, Guillén Partida Omar Alberto, Gutiérrez Jiménez José Armando, Gutiérrez Mazón María Cristina Margarita, Hernández Barajas Sandra Mercedes, Jaime Montoya Brenda Elizabeth, Lam Angulo Juan José, Lara Moreno Rosario Carolina, León García Carlos Alberto, López Godínez Lisette, Márquez Cazares Jorge Luis, Olivares Ochoa Teresa María, Palafox Celaya David Homero, Payán García Angélica María, Rochín López José Ángel, Ruiz Torres José Ramón, Salido Pavlovich Jesús Epifanio, Sánchez Chiu Iris Fernanda, Serrato Castell Luis Gerardo, </w:t>
      </w:r>
      <w:r>
        <w:rPr>
          <w:rFonts w:ascii="Arial" w:eastAsia="Times New Roman" w:hAnsi="Arial" w:cs="Times New Roman"/>
          <w:color w:val="000000"/>
          <w:sz w:val="24"/>
          <w:szCs w:val="18"/>
        </w:rPr>
        <w:t>Trujillo Fuentes Fermín</w:t>
      </w:r>
      <w:r>
        <w:rPr>
          <w:rFonts w:ascii="Arial" w:eastAsia="Times New Roman" w:hAnsi="Arial" w:cs="Times New Roman"/>
          <w:color w:val="000000"/>
          <w:sz w:val="24"/>
          <w:szCs w:val="18"/>
          <w:lang w:val="es-ES"/>
        </w:rPr>
        <w:t xml:space="preserve">, Valdés Avilés Ana María Luisa, Villarreal Gámez Javier, Villegas Rodríguez Manuel. Hay quórum Sr. Presidente. (Faltaron los diputados: Ayala Robles Linares Flor y Díaz Nieblas Ramón ). </w:t>
      </w:r>
    </w:p>
    <w:p w:rsidR="009F2886" w:rsidRDefault="009F2886" w:rsidP="009F2886">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b/>
          <w:color w:val="000000"/>
          <w:sz w:val="24"/>
          <w:szCs w:val="18"/>
          <w:lang w:val="es-ES"/>
        </w:rPr>
        <w:t xml:space="preserve">: </w:t>
      </w:r>
      <w:r>
        <w:rPr>
          <w:rFonts w:ascii="Arial" w:eastAsia="Times New Roman" w:hAnsi="Arial" w:cs="Times New Roman"/>
          <w:color w:val="000000"/>
          <w:sz w:val="24"/>
          <w:szCs w:val="18"/>
          <w:lang w:val="es-ES"/>
        </w:rPr>
        <w:t>No asisten a esta sesión con justificación de esta mesa directiva los diputados: Flor Ayala Robles Linares y Ramón Antonio Díaz Nieblas.Habiendo quórum legal se abre la sesión y se solicita  al Diputado José Luis Castillo Godínez, Secretario, realice la lectura al decreto que convoca al Congreso del Estado de Sonora, a la celebración de una sesión extraordinaria.</w:t>
      </w:r>
    </w:p>
    <w:p w:rsidR="00E67CDF" w:rsidRPr="004A7BC4" w:rsidRDefault="009F2886" w:rsidP="009F2886">
      <w:pPr>
        <w:autoSpaceDE w:val="0"/>
        <w:autoSpaceDN w:val="0"/>
        <w:adjustRightInd w:val="0"/>
        <w:spacing w:line="240" w:lineRule="auto"/>
        <w:rPr>
          <w:b/>
        </w:rPr>
      </w:pPr>
      <w:r>
        <w:rPr>
          <w:rFonts w:ascii="Arial" w:eastAsia="Times New Roman" w:hAnsi="Arial" w:cs="Times New Roman"/>
          <w:b/>
          <w:color w:val="000000"/>
          <w:sz w:val="24"/>
          <w:szCs w:val="18"/>
          <w:u w:val="single"/>
          <w:lang w:val="es-ES"/>
        </w:rPr>
        <w:lastRenderedPageBreak/>
        <w:t>C. DIP. JOS</w:t>
      </w:r>
      <w:r>
        <w:rPr>
          <w:rFonts w:ascii="Times New Roman" w:eastAsia="Times New Roman" w:hAnsi="Arial" w:cs="Times New Roman"/>
          <w:b/>
          <w:color w:val="000000"/>
          <w:sz w:val="24"/>
          <w:szCs w:val="18"/>
          <w:u w:val="single"/>
          <w:lang w:val="es-ES"/>
        </w:rPr>
        <w:t>É</w:t>
      </w:r>
      <w:r>
        <w:rPr>
          <w:rFonts w:ascii="Arial" w:eastAsia="Times New Roman" w:hAnsi="Arial" w:cs="Times New Roman"/>
          <w:b/>
          <w:color w:val="000000"/>
          <w:sz w:val="24"/>
          <w:szCs w:val="18"/>
          <w:u w:val="single"/>
          <w:lang w:val="es-ES"/>
        </w:rPr>
        <w:t xml:space="preserve"> LUIS CASTILLO GOD</w:t>
      </w:r>
      <w:r>
        <w:rPr>
          <w:rFonts w:ascii="Times New Roman" w:eastAsia="Times New Roman" w:hAnsi="Arial" w:cs="Times New Roman"/>
          <w:b/>
          <w:color w:val="000000"/>
          <w:sz w:val="24"/>
          <w:szCs w:val="18"/>
          <w:u w:val="single"/>
          <w:lang w:val="es-ES"/>
        </w:rPr>
        <w:t>Í</w:t>
      </w:r>
      <w:r>
        <w:rPr>
          <w:rFonts w:ascii="Arial" w:eastAsia="Times New Roman" w:hAnsi="Arial" w:cs="Times New Roman"/>
          <w:b/>
          <w:color w:val="000000"/>
          <w:sz w:val="24"/>
          <w:szCs w:val="18"/>
          <w:u w:val="single"/>
          <w:lang w:val="es-ES"/>
        </w:rPr>
        <w:t>NEZ</w:t>
      </w:r>
      <w:r>
        <w:rPr>
          <w:rFonts w:ascii="Arial" w:eastAsia="Times New Roman" w:hAnsi="Arial" w:cs="Times New Roman"/>
          <w:b/>
          <w:color w:val="000000"/>
          <w:sz w:val="24"/>
          <w:szCs w:val="18"/>
          <w:lang w:val="es-ES"/>
        </w:rPr>
        <w:t xml:space="preserve">: </w:t>
      </w:r>
      <w:r w:rsidR="00E67CDF" w:rsidRPr="004A7BC4">
        <w:rPr>
          <w:b/>
        </w:rPr>
        <w:t xml:space="preserve">D E C R E T O 247 </w:t>
      </w:r>
    </w:p>
    <w:p w:rsidR="004A7BC4" w:rsidRPr="004A7BC4" w:rsidRDefault="00E67CDF" w:rsidP="004A7BC4">
      <w:pPr>
        <w:autoSpaceDE w:val="0"/>
        <w:autoSpaceDN w:val="0"/>
        <w:adjustRightInd w:val="0"/>
        <w:spacing w:line="240" w:lineRule="auto"/>
        <w:jc w:val="center"/>
        <w:rPr>
          <w:b/>
        </w:rPr>
      </w:pPr>
      <w:r w:rsidRPr="004A7BC4">
        <w:rPr>
          <w:b/>
        </w:rPr>
        <w:t>QUE CONVOCA AL CONGRESO DEL ESTADO DE SONORA A LA CELEBRACIÓN DE UNA SESION EXTRAORDINARIA.</w:t>
      </w:r>
    </w:p>
    <w:p w:rsidR="009F2886" w:rsidRPr="004A7BC4" w:rsidRDefault="00E67CDF" w:rsidP="004A7BC4">
      <w:pPr>
        <w:autoSpaceDE w:val="0"/>
        <w:autoSpaceDN w:val="0"/>
        <w:adjustRightInd w:val="0"/>
        <w:spacing w:after="0" w:line="240" w:lineRule="auto"/>
        <w:jc w:val="both"/>
        <w:rPr>
          <w:rFonts w:ascii="Arial" w:hAnsi="Arial" w:cs="Arial"/>
          <w:sz w:val="24"/>
          <w:szCs w:val="24"/>
        </w:rPr>
      </w:pPr>
      <w:r w:rsidRPr="004A7BC4">
        <w:rPr>
          <w:rFonts w:ascii="Arial" w:hAnsi="Arial" w:cs="Arial"/>
          <w:b/>
          <w:sz w:val="24"/>
          <w:szCs w:val="24"/>
        </w:rPr>
        <w:t>ARTÍCULO ÚNICO.-</w:t>
      </w:r>
      <w:r w:rsidRPr="004A7BC4">
        <w:rPr>
          <w:rFonts w:ascii="Arial" w:hAnsi="Arial" w:cs="Arial"/>
          <w:sz w:val="24"/>
          <w:szCs w:val="24"/>
        </w:rPr>
        <w:t xml:space="preserve"> La Diputación Permanente, en ejercicio de las atribuciones previstas por los artículos 66 de la Constitución Política del Estado de Sonora y 76 de la Ley Orgánica del Poder Legislativo del Estado de Sonora, convoca al Congreso del Estado de Sonora a la celebración de una sesión extraordinaria que se inaugurará a las 08:00 horas del día lunes 10 de septiembre de 2018, en el Salón de Sesiones de esta Representación Popular o, de conformidad con lo previsto en el artículo 8 de la Ley Orgánica del Poder Legislativo del Estado de Sonora, en caso de presentarse circunstancia que impidan la celebración en dicho recinto, la Diputación Permanente habilitará como recinto oficial de este Congreso del Estado, diverso lugar para llevar a cabo el desahogo de esta sesión</w:t>
      </w:r>
      <w:r w:rsidR="004A7BC4" w:rsidRPr="004A7BC4">
        <w:rPr>
          <w:rFonts w:ascii="Arial" w:hAnsi="Arial" w:cs="Arial"/>
          <w:sz w:val="24"/>
          <w:szCs w:val="24"/>
        </w:rPr>
        <w:t>extraordinaria, para lo cual dicha sesión se desarrollará bajo el siguiente:</w:t>
      </w:r>
    </w:p>
    <w:p w:rsidR="004A7BC4" w:rsidRDefault="004A7BC4" w:rsidP="004A7BC4">
      <w:pPr>
        <w:spacing w:after="0"/>
        <w:jc w:val="center"/>
        <w:rPr>
          <w:rFonts w:ascii="Arial" w:hAnsi="Arial" w:cs="Arial"/>
          <w:b/>
          <w:sz w:val="24"/>
          <w:szCs w:val="24"/>
        </w:rPr>
      </w:pPr>
    </w:p>
    <w:p w:rsidR="004A7BC4" w:rsidRPr="00537207" w:rsidRDefault="004A7BC4" w:rsidP="004A7BC4">
      <w:pPr>
        <w:spacing w:after="0"/>
        <w:jc w:val="center"/>
        <w:rPr>
          <w:rFonts w:ascii="Arial" w:hAnsi="Arial" w:cs="Arial"/>
          <w:b/>
          <w:sz w:val="24"/>
          <w:szCs w:val="24"/>
        </w:rPr>
      </w:pPr>
      <w:r w:rsidRPr="00537207">
        <w:rPr>
          <w:rFonts w:ascii="Arial" w:hAnsi="Arial" w:cs="Arial"/>
          <w:b/>
          <w:sz w:val="24"/>
          <w:szCs w:val="24"/>
        </w:rPr>
        <w:t>ORDEN DEL DIA</w:t>
      </w:r>
    </w:p>
    <w:p w:rsidR="004A7BC4" w:rsidRPr="00537207" w:rsidRDefault="004A7BC4" w:rsidP="004A7BC4">
      <w:pPr>
        <w:spacing w:after="0"/>
        <w:jc w:val="center"/>
        <w:rPr>
          <w:rFonts w:ascii="Arial" w:hAnsi="Arial" w:cs="Arial"/>
          <w:b/>
          <w:sz w:val="24"/>
          <w:szCs w:val="24"/>
        </w:rPr>
      </w:pPr>
      <w:r w:rsidRPr="00537207">
        <w:rPr>
          <w:rFonts w:ascii="Arial" w:hAnsi="Arial" w:cs="Arial"/>
          <w:b/>
          <w:sz w:val="24"/>
          <w:szCs w:val="24"/>
        </w:rPr>
        <w:t>CONGRESO DEL ESTADO DE SONORA</w:t>
      </w:r>
    </w:p>
    <w:p w:rsidR="004A7BC4" w:rsidRPr="00537207" w:rsidRDefault="004A7BC4" w:rsidP="004A7BC4">
      <w:pPr>
        <w:spacing w:after="0"/>
        <w:jc w:val="both"/>
        <w:rPr>
          <w:rFonts w:ascii="Arial" w:eastAsia="Calibri" w:hAnsi="Arial" w:cs="Arial"/>
          <w:sz w:val="24"/>
          <w:szCs w:val="24"/>
          <w:lang w:val="es-ES"/>
        </w:rPr>
      </w:pPr>
    </w:p>
    <w:p w:rsidR="004A7BC4" w:rsidRPr="00537207" w:rsidRDefault="004A7BC4" w:rsidP="004A7BC4">
      <w:pPr>
        <w:spacing w:after="0"/>
        <w:jc w:val="both"/>
        <w:rPr>
          <w:rFonts w:ascii="Arial" w:eastAsia="Calibri" w:hAnsi="Arial" w:cs="Arial"/>
          <w:sz w:val="24"/>
          <w:szCs w:val="24"/>
          <w:lang w:val="es-ES"/>
        </w:rPr>
      </w:pPr>
    </w:p>
    <w:p w:rsidR="004A7BC4" w:rsidRPr="00537207" w:rsidRDefault="004A7BC4" w:rsidP="004A7BC4">
      <w:pPr>
        <w:spacing w:after="0"/>
        <w:ind w:firstLine="705"/>
        <w:jc w:val="both"/>
        <w:rPr>
          <w:rFonts w:ascii="Arial" w:eastAsia="Calibri" w:hAnsi="Arial" w:cs="Arial"/>
          <w:sz w:val="24"/>
          <w:szCs w:val="24"/>
          <w:lang w:val="es-ES"/>
        </w:rPr>
      </w:pPr>
      <w:r w:rsidRPr="00537207">
        <w:rPr>
          <w:rFonts w:ascii="Arial" w:eastAsia="Calibri" w:hAnsi="Arial" w:cs="Arial"/>
          <w:sz w:val="24"/>
          <w:szCs w:val="24"/>
          <w:lang w:val="es-ES"/>
        </w:rPr>
        <w:tab/>
        <w:t xml:space="preserve">1.- </w:t>
      </w:r>
      <w:r w:rsidRPr="00537207">
        <w:rPr>
          <w:rFonts w:ascii="Arial" w:eastAsia="Calibri" w:hAnsi="Arial" w:cs="Arial"/>
          <w:sz w:val="24"/>
          <w:szCs w:val="24"/>
          <w:lang w:val="es-ES"/>
        </w:rPr>
        <w:tab/>
        <w:t>Lista de asistencia.</w:t>
      </w:r>
    </w:p>
    <w:p w:rsidR="004A7BC4" w:rsidRPr="00537207" w:rsidRDefault="004A7BC4" w:rsidP="004A7BC4">
      <w:pPr>
        <w:spacing w:after="0"/>
        <w:jc w:val="both"/>
        <w:rPr>
          <w:rFonts w:ascii="Arial" w:eastAsia="Calibri" w:hAnsi="Arial" w:cs="Arial"/>
          <w:sz w:val="24"/>
          <w:szCs w:val="24"/>
          <w:lang w:val="es-ES"/>
        </w:rPr>
      </w:pPr>
    </w:p>
    <w:p w:rsidR="004A7BC4" w:rsidRPr="00537207" w:rsidRDefault="004A7BC4" w:rsidP="004A7BC4">
      <w:pPr>
        <w:spacing w:after="0"/>
        <w:ind w:left="1410" w:hanging="705"/>
        <w:jc w:val="both"/>
        <w:rPr>
          <w:rFonts w:ascii="Arial" w:eastAsia="Calibri" w:hAnsi="Arial" w:cs="Arial"/>
          <w:sz w:val="24"/>
          <w:szCs w:val="24"/>
          <w:lang w:val="es-ES"/>
        </w:rPr>
      </w:pPr>
      <w:r w:rsidRPr="00537207">
        <w:rPr>
          <w:rFonts w:ascii="Arial" w:eastAsia="Calibri" w:hAnsi="Arial" w:cs="Arial"/>
          <w:sz w:val="24"/>
          <w:szCs w:val="24"/>
          <w:lang w:val="es-ES"/>
        </w:rPr>
        <w:t xml:space="preserve">2.- </w:t>
      </w:r>
      <w:r w:rsidRPr="00537207">
        <w:rPr>
          <w:rFonts w:ascii="Arial" w:eastAsia="Calibri" w:hAnsi="Arial" w:cs="Arial"/>
          <w:sz w:val="24"/>
          <w:szCs w:val="24"/>
          <w:lang w:val="es-ES"/>
        </w:rPr>
        <w:tab/>
        <w:t>Lectura del Decreto que convoca al Congreso del Estado de Sonora a una sesión extraordinaria.</w:t>
      </w:r>
    </w:p>
    <w:p w:rsidR="004A7BC4" w:rsidRPr="00537207" w:rsidRDefault="004A7BC4" w:rsidP="004A7BC4">
      <w:pPr>
        <w:spacing w:after="0"/>
        <w:jc w:val="both"/>
        <w:rPr>
          <w:rFonts w:ascii="Arial" w:eastAsia="Calibri" w:hAnsi="Arial" w:cs="Arial"/>
          <w:sz w:val="24"/>
          <w:szCs w:val="24"/>
          <w:lang w:val="es-ES"/>
        </w:rPr>
      </w:pPr>
    </w:p>
    <w:p w:rsidR="004A7BC4" w:rsidRPr="00537207" w:rsidRDefault="004A7BC4" w:rsidP="004A7BC4">
      <w:pPr>
        <w:spacing w:after="0"/>
        <w:ind w:left="1410" w:hanging="705"/>
        <w:jc w:val="both"/>
        <w:rPr>
          <w:rFonts w:ascii="Arial" w:eastAsia="Calibri" w:hAnsi="Arial" w:cs="Arial"/>
          <w:sz w:val="24"/>
          <w:szCs w:val="24"/>
          <w:lang w:val="es-ES"/>
        </w:rPr>
      </w:pPr>
      <w:r w:rsidRPr="00537207">
        <w:rPr>
          <w:rFonts w:ascii="Arial" w:eastAsia="Calibri" w:hAnsi="Arial" w:cs="Arial"/>
          <w:sz w:val="24"/>
          <w:szCs w:val="24"/>
          <w:lang w:val="es-ES"/>
        </w:rPr>
        <w:t xml:space="preserve">3.- </w:t>
      </w:r>
      <w:r w:rsidRPr="00537207">
        <w:rPr>
          <w:rFonts w:ascii="Arial" w:eastAsia="Calibri" w:hAnsi="Arial" w:cs="Arial"/>
          <w:sz w:val="24"/>
          <w:szCs w:val="24"/>
          <w:lang w:val="es-ES"/>
        </w:rPr>
        <w:tab/>
        <w:t>Elección y nombramiento de la Mesa Directiva que ejercerá funciones durante la sesión extraordinaria.</w:t>
      </w:r>
    </w:p>
    <w:p w:rsidR="004A7BC4" w:rsidRPr="00537207" w:rsidRDefault="004A7BC4" w:rsidP="004A7BC4">
      <w:pPr>
        <w:spacing w:after="0"/>
        <w:jc w:val="both"/>
        <w:rPr>
          <w:rFonts w:ascii="Arial" w:eastAsia="Calibri" w:hAnsi="Arial" w:cs="Arial"/>
          <w:sz w:val="24"/>
          <w:szCs w:val="24"/>
          <w:lang w:val="es-ES"/>
        </w:rPr>
      </w:pPr>
    </w:p>
    <w:p w:rsidR="004A7BC4" w:rsidRPr="00537207" w:rsidRDefault="004A7BC4" w:rsidP="004A7BC4">
      <w:pPr>
        <w:spacing w:after="0"/>
        <w:ind w:left="1410" w:hanging="705"/>
        <w:jc w:val="both"/>
        <w:rPr>
          <w:rFonts w:ascii="Arial" w:eastAsia="Calibri" w:hAnsi="Arial" w:cs="Arial"/>
          <w:sz w:val="24"/>
          <w:szCs w:val="24"/>
          <w:lang w:val="es-ES"/>
        </w:rPr>
      </w:pPr>
      <w:r w:rsidRPr="00537207">
        <w:rPr>
          <w:rFonts w:ascii="Arial" w:eastAsia="Calibri" w:hAnsi="Arial" w:cs="Arial"/>
          <w:sz w:val="24"/>
          <w:szCs w:val="24"/>
          <w:lang w:val="es-ES"/>
        </w:rPr>
        <w:t xml:space="preserve">4.- </w:t>
      </w:r>
      <w:r w:rsidRPr="00537207">
        <w:rPr>
          <w:rFonts w:ascii="Arial" w:eastAsia="Calibri" w:hAnsi="Arial" w:cs="Arial"/>
          <w:sz w:val="24"/>
          <w:szCs w:val="24"/>
          <w:lang w:val="es-ES"/>
        </w:rPr>
        <w:tab/>
        <w:t>Iniciativa y aprobación del Decreto que inaugura la sesión extraordinaria.</w:t>
      </w:r>
    </w:p>
    <w:p w:rsidR="004A7BC4" w:rsidRPr="00537207" w:rsidRDefault="004A7BC4" w:rsidP="004A7BC4">
      <w:pPr>
        <w:spacing w:after="0"/>
        <w:ind w:left="705"/>
        <w:jc w:val="both"/>
        <w:rPr>
          <w:rFonts w:ascii="Arial" w:eastAsia="Calibri" w:hAnsi="Arial" w:cs="Arial"/>
          <w:sz w:val="24"/>
          <w:szCs w:val="24"/>
          <w:lang w:val="es-ES"/>
        </w:rPr>
      </w:pPr>
    </w:p>
    <w:p w:rsidR="004A7BC4" w:rsidRPr="00537207" w:rsidRDefault="004A7BC4" w:rsidP="004A7BC4">
      <w:pPr>
        <w:spacing w:after="0"/>
        <w:ind w:left="1410" w:hanging="705"/>
        <w:jc w:val="both"/>
        <w:rPr>
          <w:rFonts w:ascii="Arial" w:eastAsia="Calibri" w:hAnsi="Arial" w:cs="Arial"/>
          <w:sz w:val="24"/>
          <w:szCs w:val="24"/>
          <w:lang w:val="es-ES"/>
        </w:rPr>
      </w:pPr>
      <w:r w:rsidRPr="00537207">
        <w:rPr>
          <w:rFonts w:ascii="Arial" w:eastAsia="Calibri" w:hAnsi="Arial" w:cs="Arial"/>
          <w:sz w:val="24"/>
          <w:szCs w:val="24"/>
          <w:lang w:val="es-ES"/>
        </w:rPr>
        <w:t xml:space="preserve">5.- </w:t>
      </w:r>
      <w:r w:rsidRPr="00537207">
        <w:rPr>
          <w:rFonts w:ascii="Arial" w:eastAsia="Calibri" w:hAnsi="Arial" w:cs="Arial"/>
          <w:sz w:val="24"/>
          <w:szCs w:val="24"/>
          <w:lang w:val="es-ES"/>
        </w:rPr>
        <w:tab/>
        <w:t xml:space="preserve">Iniciativa que presenta </w:t>
      </w:r>
      <w:r w:rsidRPr="00537207">
        <w:rPr>
          <w:rFonts w:ascii="Arial" w:hAnsi="Arial" w:cs="Arial"/>
          <w:sz w:val="24"/>
          <w:szCs w:val="24"/>
        </w:rPr>
        <w:t>el diputado Javier Dagnino Escobosa,</w:t>
      </w:r>
      <w:r w:rsidRPr="00537207">
        <w:rPr>
          <w:rFonts w:ascii="Arial" w:eastAsia="Calibri" w:hAnsi="Arial" w:cs="Arial"/>
          <w:sz w:val="24"/>
          <w:szCs w:val="24"/>
          <w:lang w:val="es-ES"/>
        </w:rPr>
        <w:t xml:space="preserve"> con proyecto de Decreto que reforma diversas disposiciones de la Ley Orgánica de la Fiscalía General de Justicia para el Estado de Sonora.</w:t>
      </w:r>
    </w:p>
    <w:p w:rsidR="004A7BC4" w:rsidRPr="00537207" w:rsidRDefault="004A7BC4" w:rsidP="004A7BC4">
      <w:pPr>
        <w:spacing w:after="0"/>
        <w:ind w:left="705"/>
        <w:jc w:val="both"/>
        <w:rPr>
          <w:rFonts w:ascii="Arial" w:eastAsia="Calibri" w:hAnsi="Arial" w:cs="Arial"/>
          <w:sz w:val="24"/>
          <w:szCs w:val="24"/>
          <w:lang w:val="es-ES"/>
        </w:rPr>
      </w:pPr>
    </w:p>
    <w:p w:rsidR="004A7BC4" w:rsidRPr="00537207" w:rsidRDefault="004A7BC4" w:rsidP="004A7BC4">
      <w:pPr>
        <w:spacing w:after="0"/>
        <w:ind w:left="1410" w:hanging="705"/>
        <w:jc w:val="both"/>
        <w:rPr>
          <w:rFonts w:ascii="Arial" w:eastAsia="Calibri" w:hAnsi="Arial" w:cs="Arial"/>
          <w:sz w:val="24"/>
          <w:szCs w:val="24"/>
          <w:lang w:val="es-ES"/>
        </w:rPr>
      </w:pPr>
      <w:r w:rsidRPr="00537207">
        <w:rPr>
          <w:rFonts w:ascii="Arial" w:eastAsia="Calibri" w:hAnsi="Arial" w:cs="Arial"/>
          <w:sz w:val="24"/>
          <w:szCs w:val="24"/>
          <w:lang w:val="es-ES"/>
        </w:rPr>
        <w:t xml:space="preserve">6.- </w:t>
      </w:r>
      <w:r w:rsidRPr="00537207">
        <w:rPr>
          <w:rFonts w:ascii="Arial" w:eastAsia="Calibri" w:hAnsi="Arial" w:cs="Arial"/>
          <w:sz w:val="24"/>
          <w:szCs w:val="24"/>
          <w:lang w:val="es-ES"/>
        </w:rPr>
        <w:tab/>
        <w:t>Dictamen que presenta la Comisión de Gobernación y Puntos Constitucionales, con proyecto de Decreto que adiciona un párrafo segundo a la fracción VI del artículo 108 de la Ley de Gobierno y Administración Municipal.</w:t>
      </w:r>
    </w:p>
    <w:p w:rsidR="004A7BC4" w:rsidRPr="00537207" w:rsidRDefault="004A7BC4" w:rsidP="004A7BC4">
      <w:pPr>
        <w:spacing w:after="0"/>
        <w:ind w:left="705"/>
        <w:jc w:val="both"/>
        <w:rPr>
          <w:rFonts w:ascii="Arial" w:eastAsia="Calibri" w:hAnsi="Arial" w:cs="Arial"/>
          <w:sz w:val="24"/>
          <w:szCs w:val="24"/>
          <w:lang w:val="es-ES"/>
        </w:rPr>
      </w:pPr>
    </w:p>
    <w:p w:rsidR="004A7BC4" w:rsidRPr="00537207" w:rsidRDefault="004A7BC4" w:rsidP="004A7BC4">
      <w:pPr>
        <w:spacing w:after="0"/>
        <w:ind w:left="1410" w:hanging="705"/>
        <w:jc w:val="both"/>
        <w:rPr>
          <w:rFonts w:ascii="Arial" w:eastAsia="Calibri" w:hAnsi="Arial" w:cs="Arial"/>
          <w:sz w:val="24"/>
          <w:szCs w:val="24"/>
          <w:lang w:val="es-ES"/>
        </w:rPr>
      </w:pPr>
      <w:r w:rsidRPr="00537207">
        <w:rPr>
          <w:rFonts w:ascii="Arial" w:eastAsia="Calibri" w:hAnsi="Arial" w:cs="Arial"/>
          <w:sz w:val="24"/>
          <w:szCs w:val="24"/>
          <w:lang w:val="es-ES"/>
        </w:rPr>
        <w:lastRenderedPageBreak/>
        <w:t xml:space="preserve">7.- </w:t>
      </w:r>
      <w:r w:rsidRPr="00537207">
        <w:rPr>
          <w:rFonts w:ascii="Arial" w:eastAsia="Calibri" w:hAnsi="Arial" w:cs="Arial"/>
          <w:sz w:val="24"/>
          <w:szCs w:val="24"/>
          <w:lang w:val="es-ES"/>
        </w:rPr>
        <w:tab/>
        <w:t>Dictamen que presenta la Comisión de Gobernación y Puntos Constitucionales, con proyecto de Decreto que reforma y adiciona diversas disposiciones de la Ley de Gobierno y Administración Municipal.</w:t>
      </w:r>
    </w:p>
    <w:p w:rsidR="004A7BC4" w:rsidRPr="00537207" w:rsidRDefault="004A7BC4" w:rsidP="004A7BC4">
      <w:pPr>
        <w:spacing w:after="0"/>
        <w:ind w:left="705"/>
        <w:jc w:val="both"/>
        <w:rPr>
          <w:rFonts w:ascii="Arial" w:eastAsia="Calibri" w:hAnsi="Arial" w:cs="Arial"/>
          <w:sz w:val="24"/>
          <w:szCs w:val="24"/>
          <w:lang w:val="es-ES"/>
        </w:rPr>
      </w:pPr>
    </w:p>
    <w:p w:rsidR="004A7BC4" w:rsidRPr="00537207" w:rsidRDefault="004A7BC4" w:rsidP="004A7BC4">
      <w:pPr>
        <w:spacing w:after="0"/>
        <w:ind w:left="1410" w:hanging="705"/>
        <w:jc w:val="both"/>
        <w:rPr>
          <w:rFonts w:ascii="Arial" w:eastAsia="Calibri" w:hAnsi="Arial" w:cs="Arial"/>
          <w:sz w:val="24"/>
          <w:szCs w:val="24"/>
          <w:lang w:val="es-ES"/>
        </w:rPr>
      </w:pPr>
      <w:r w:rsidRPr="00537207">
        <w:rPr>
          <w:rFonts w:ascii="Arial" w:eastAsia="Calibri" w:hAnsi="Arial" w:cs="Arial"/>
          <w:sz w:val="24"/>
          <w:szCs w:val="24"/>
          <w:lang w:val="es-ES"/>
        </w:rPr>
        <w:t xml:space="preserve">8.-  </w:t>
      </w:r>
      <w:r w:rsidRPr="00537207">
        <w:rPr>
          <w:rFonts w:ascii="Arial" w:eastAsia="Calibri" w:hAnsi="Arial" w:cs="Arial"/>
          <w:sz w:val="24"/>
          <w:szCs w:val="24"/>
          <w:lang w:val="es-ES"/>
        </w:rPr>
        <w:tab/>
        <w:t>Dictamen que presenta la Comisión de Gobernación y Puntos Constitucionales, con proyecto de Decreto que reforma y adiciona diversas disposiciones de la Ley de Gobierno y Administración Municipal.</w:t>
      </w:r>
    </w:p>
    <w:p w:rsidR="004A7BC4" w:rsidRPr="00537207" w:rsidRDefault="004A7BC4" w:rsidP="004A7BC4">
      <w:pPr>
        <w:spacing w:after="0"/>
        <w:ind w:left="705"/>
        <w:jc w:val="both"/>
        <w:rPr>
          <w:rFonts w:ascii="Arial" w:eastAsia="Calibri" w:hAnsi="Arial" w:cs="Arial"/>
          <w:sz w:val="24"/>
          <w:szCs w:val="24"/>
          <w:lang w:val="es-ES"/>
        </w:rPr>
      </w:pPr>
    </w:p>
    <w:p w:rsidR="004A7BC4" w:rsidRPr="00537207" w:rsidRDefault="004A7BC4" w:rsidP="004A7BC4">
      <w:pPr>
        <w:spacing w:after="0"/>
        <w:ind w:left="1410" w:hanging="705"/>
        <w:jc w:val="both"/>
        <w:rPr>
          <w:rFonts w:ascii="Arial" w:eastAsia="Calibri" w:hAnsi="Arial" w:cs="Arial"/>
          <w:sz w:val="24"/>
          <w:szCs w:val="24"/>
        </w:rPr>
      </w:pPr>
      <w:r w:rsidRPr="00537207">
        <w:rPr>
          <w:rFonts w:ascii="Arial" w:eastAsia="Calibri" w:hAnsi="Arial" w:cs="Arial"/>
          <w:sz w:val="24"/>
          <w:szCs w:val="24"/>
          <w:lang w:val="es-ES"/>
        </w:rPr>
        <w:t xml:space="preserve">9.- </w:t>
      </w:r>
      <w:r w:rsidRPr="00537207">
        <w:rPr>
          <w:rFonts w:ascii="Arial" w:eastAsia="Calibri" w:hAnsi="Arial" w:cs="Arial"/>
          <w:sz w:val="24"/>
          <w:szCs w:val="24"/>
          <w:lang w:val="es-ES"/>
        </w:rPr>
        <w:tab/>
      </w:r>
      <w:r w:rsidRPr="00537207">
        <w:rPr>
          <w:rFonts w:ascii="Arial" w:eastAsia="Calibri" w:hAnsi="Arial" w:cs="Arial"/>
          <w:sz w:val="24"/>
          <w:szCs w:val="24"/>
        </w:rPr>
        <w:t>Dictamen que presenta la Comisión de Justicia y Derechos Humanos, con proyecto de Decreto que reforma y adiciona diversas disposiciones del artículo 308 del Código Penal del Estado de Sonora.</w:t>
      </w:r>
    </w:p>
    <w:p w:rsidR="004A7BC4" w:rsidRPr="00537207" w:rsidRDefault="004A7BC4" w:rsidP="004A7BC4">
      <w:pPr>
        <w:spacing w:after="0"/>
        <w:ind w:left="705"/>
        <w:jc w:val="both"/>
        <w:rPr>
          <w:rFonts w:ascii="Arial" w:eastAsia="Calibri" w:hAnsi="Arial" w:cs="Arial"/>
          <w:sz w:val="24"/>
          <w:szCs w:val="24"/>
        </w:rPr>
      </w:pPr>
    </w:p>
    <w:p w:rsidR="004A7BC4" w:rsidRPr="00537207" w:rsidRDefault="004A7BC4" w:rsidP="004A7BC4">
      <w:pPr>
        <w:spacing w:after="0"/>
        <w:ind w:left="1410" w:hanging="705"/>
        <w:jc w:val="both"/>
        <w:rPr>
          <w:rFonts w:ascii="Arial" w:eastAsia="Calibri" w:hAnsi="Arial" w:cs="Arial"/>
          <w:sz w:val="24"/>
          <w:szCs w:val="24"/>
        </w:rPr>
      </w:pPr>
      <w:r w:rsidRPr="00537207">
        <w:rPr>
          <w:rFonts w:ascii="Arial" w:eastAsia="Calibri" w:hAnsi="Arial" w:cs="Arial"/>
          <w:sz w:val="24"/>
          <w:szCs w:val="24"/>
        </w:rPr>
        <w:t xml:space="preserve">10.- </w:t>
      </w:r>
      <w:r w:rsidRPr="00537207">
        <w:rPr>
          <w:rFonts w:ascii="Arial" w:eastAsia="Calibri" w:hAnsi="Arial" w:cs="Arial"/>
          <w:sz w:val="24"/>
          <w:szCs w:val="24"/>
        </w:rPr>
        <w:tab/>
        <w:t>Dictamen que presenta la Comisión de Justicia y Derechos Humanos, con proyecto de Decreto que reforma y deroga diversas disposiciones del Código Penal del Estado de Sonora.</w:t>
      </w:r>
    </w:p>
    <w:p w:rsidR="004A7BC4" w:rsidRPr="00537207" w:rsidRDefault="004A7BC4" w:rsidP="004A7BC4">
      <w:pPr>
        <w:spacing w:after="0"/>
        <w:ind w:left="705"/>
        <w:jc w:val="both"/>
        <w:rPr>
          <w:rFonts w:ascii="Arial" w:eastAsia="Calibri" w:hAnsi="Arial" w:cs="Arial"/>
          <w:sz w:val="24"/>
          <w:szCs w:val="24"/>
          <w:lang w:val="es-ES"/>
        </w:rPr>
      </w:pPr>
    </w:p>
    <w:p w:rsidR="004A7BC4" w:rsidRPr="00537207" w:rsidRDefault="004A7BC4" w:rsidP="004A7BC4">
      <w:pPr>
        <w:spacing w:after="0"/>
        <w:ind w:left="1410" w:hanging="705"/>
        <w:jc w:val="both"/>
        <w:rPr>
          <w:rFonts w:ascii="Arial" w:eastAsia="Calibri" w:hAnsi="Arial" w:cs="Arial"/>
          <w:sz w:val="24"/>
          <w:szCs w:val="24"/>
        </w:rPr>
      </w:pPr>
      <w:r w:rsidRPr="00537207">
        <w:rPr>
          <w:rFonts w:ascii="Arial" w:eastAsia="Calibri" w:hAnsi="Arial" w:cs="Arial"/>
          <w:sz w:val="24"/>
          <w:szCs w:val="24"/>
          <w:lang w:val="es-ES"/>
        </w:rPr>
        <w:t>11.-</w:t>
      </w:r>
      <w:r w:rsidRPr="00537207">
        <w:rPr>
          <w:rFonts w:ascii="Arial" w:eastAsia="Calibri" w:hAnsi="Arial" w:cs="Arial"/>
          <w:sz w:val="24"/>
          <w:szCs w:val="24"/>
        </w:rPr>
        <w:tab/>
        <w:t>Dictamen que presenta la Comisión de Justicia y Derechos Humanos, con proyecto de Decreto que reforma, deroga y adiciona diversas disposiciones del Código Penal del Estado de Sonora.</w:t>
      </w:r>
    </w:p>
    <w:p w:rsidR="004A7BC4" w:rsidRPr="00537207" w:rsidRDefault="004A7BC4" w:rsidP="004A7BC4">
      <w:pPr>
        <w:spacing w:after="0"/>
        <w:ind w:left="705"/>
        <w:jc w:val="both"/>
        <w:rPr>
          <w:rFonts w:ascii="Arial" w:eastAsia="Calibri" w:hAnsi="Arial" w:cs="Arial"/>
          <w:sz w:val="24"/>
          <w:szCs w:val="24"/>
          <w:lang w:val="es-ES"/>
        </w:rPr>
      </w:pPr>
    </w:p>
    <w:p w:rsidR="004A7BC4" w:rsidRPr="00537207" w:rsidRDefault="004A7BC4" w:rsidP="004A7BC4">
      <w:pPr>
        <w:spacing w:after="0"/>
        <w:ind w:left="1410" w:hanging="705"/>
        <w:jc w:val="both"/>
        <w:rPr>
          <w:rFonts w:ascii="Arial" w:eastAsia="Calibri" w:hAnsi="Arial" w:cs="Arial"/>
          <w:sz w:val="24"/>
          <w:szCs w:val="24"/>
        </w:rPr>
      </w:pPr>
      <w:r w:rsidRPr="00537207">
        <w:rPr>
          <w:rFonts w:ascii="Arial" w:eastAsia="Calibri" w:hAnsi="Arial" w:cs="Arial"/>
          <w:sz w:val="24"/>
          <w:szCs w:val="24"/>
          <w:lang w:val="es-ES"/>
        </w:rPr>
        <w:t xml:space="preserve">12.- </w:t>
      </w:r>
      <w:r w:rsidRPr="00537207">
        <w:rPr>
          <w:rFonts w:ascii="Arial" w:eastAsia="Calibri" w:hAnsi="Arial" w:cs="Arial"/>
          <w:sz w:val="24"/>
          <w:szCs w:val="24"/>
          <w:lang w:val="es-ES"/>
        </w:rPr>
        <w:tab/>
      </w:r>
      <w:r w:rsidRPr="00537207">
        <w:rPr>
          <w:rFonts w:ascii="Arial" w:eastAsia="Calibri" w:hAnsi="Arial" w:cs="Arial"/>
          <w:sz w:val="24"/>
          <w:szCs w:val="24"/>
        </w:rPr>
        <w:t>Dictamen que presenta la Comisión de Justicia y Derechos Humanos, con proyecto de Decreto que reforma y adiciona diversas disposiciones del artículo 274 Bis del Código Penal del Estado de Sonora.</w:t>
      </w:r>
    </w:p>
    <w:p w:rsidR="004A7BC4" w:rsidRPr="00537207" w:rsidRDefault="004A7BC4" w:rsidP="004A7BC4">
      <w:pPr>
        <w:spacing w:after="0"/>
        <w:jc w:val="both"/>
        <w:rPr>
          <w:rFonts w:ascii="Arial" w:eastAsia="Calibri" w:hAnsi="Arial" w:cs="Arial"/>
          <w:sz w:val="24"/>
          <w:szCs w:val="24"/>
          <w:lang w:val="es-ES"/>
        </w:rPr>
      </w:pPr>
    </w:p>
    <w:p w:rsidR="004A7BC4" w:rsidRPr="00537207" w:rsidRDefault="004A7BC4" w:rsidP="004A7BC4">
      <w:pPr>
        <w:spacing w:after="0"/>
        <w:ind w:left="1410" w:hanging="705"/>
        <w:jc w:val="both"/>
        <w:rPr>
          <w:rFonts w:ascii="Arial" w:eastAsia="Calibri" w:hAnsi="Arial" w:cs="Arial"/>
          <w:sz w:val="24"/>
          <w:szCs w:val="24"/>
          <w:lang w:val="es-ES"/>
        </w:rPr>
      </w:pPr>
      <w:r w:rsidRPr="00537207">
        <w:rPr>
          <w:rFonts w:ascii="Arial" w:eastAsia="Calibri" w:hAnsi="Arial" w:cs="Arial"/>
          <w:sz w:val="24"/>
          <w:szCs w:val="24"/>
          <w:lang w:val="es-ES"/>
        </w:rPr>
        <w:t xml:space="preserve">13.- </w:t>
      </w:r>
      <w:r w:rsidRPr="00537207">
        <w:rPr>
          <w:rFonts w:ascii="Arial" w:eastAsia="Calibri" w:hAnsi="Arial" w:cs="Arial"/>
          <w:sz w:val="24"/>
          <w:szCs w:val="24"/>
          <w:lang w:val="es-ES"/>
        </w:rPr>
        <w:tab/>
        <w:t xml:space="preserve">Dictamen que presenta la Comisión de Régimen Interno y Concertación Política, con punto de Acuerdo mediante el cual este Poder Legislativo resuelve aprobar los </w:t>
      </w:r>
      <w:r w:rsidRPr="00537207">
        <w:rPr>
          <w:rFonts w:ascii="Arial" w:hAnsi="Arial" w:cs="Arial"/>
          <w:sz w:val="24"/>
          <w:szCs w:val="24"/>
          <w:lang w:val="es-ES_tradnl"/>
        </w:rPr>
        <w:t>nombramientos de los ciudadanos licenciados Elvia ZatarainAndablo y Javier Enríquez Enríquez, al cargo de Magistrados del Supremo Tribunal de Justicia del Estado de Sonora, realizado por la titular del Poder Ejecutivo del Estado.</w:t>
      </w:r>
    </w:p>
    <w:p w:rsidR="004A7BC4" w:rsidRPr="00537207" w:rsidRDefault="004A7BC4" w:rsidP="004A7BC4">
      <w:pPr>
        <w:spacing w:after="0"/>
        <w:ind w:left="705"/>
        <w:jc w:val="both"/>
        <w:rPr>
          <w:rFonts w:ascii="Arial" w:eastAsia="Calibri" w:hAnsi="Arial" w:cs="Arial"/>
          <w:sz w:val="24"/>
          <w:szCs w:val="24"/>
          <w:lang w:val="es-ES"/>
        </w:rPr>
      </w:pPr>
    </w:p>
    <w:p w:rsidR="004A7BC4" w:rsidRPr="00537207" w:rsidRDefault="004A7BC4" w:rsidP="004A7BC4">
      <w:pPr>
        <w:spacing w:after="0"/>
        <w:ind w:left="1410" w:hanging="705"/>
        <w:jc w:val="both"/>
        <w:rPr>
          <w:rFonts w:ascii="Arial" w:eastAsia="Calibri" w:hAnsi="Arial" w:cs="Arial"/>
          <w:sz w:val="24"/>
          <w:szCs w:val="24"/>
          <w:lang w:val="es-ES"/>
        </w:rPr>
      </w:pPr>
      <w:r w:rsidRPr="00537207">
        <w:rPr>
          <w:rFonts w:ascii="Arial" w:eastAsia="Calibri" w:hAnsi="Arial" w:cs="Arial"/>
          <w:sz w:val="24"/>
          <w:szCs w:val="24"/>
          <w:lang w:val="es-ES"/>
        </w:rPr>
        <w:t xml:space="preserve">14.- </w:t>
      </w:r>
      <w:r w:rsidRPr="00537207">
        <w:rPr>
          <w:rFonts w:ascii="Arial" w:eastAsia="Calibri" w:hAnsi="Arial" w:cs="Arial"/>
          <w:sz w:val="24"/>
          <w:szCs w:val="24"/>
          <w:lang w:val="es-ES"/>
        </w:rPr>
        <w:tab/>
        <w:t>Dictamen que presenta la Comisión de Educación y Cultura, con proyecto de Ley para la Prevención Atención y Erradicación de la Violencia Escolar para el Estado de Sonora.</w:t>
      </w:r>
    </w:p>
    <w:p w:rsidR="004A7BC4" w:rsidRPr="00537207" w:rsidRDefault="004A7BC4" w:rsidP="004A7BC4">
      <w:pPr>
        <w:spacing w:after="0"/>
        <w:ind w:left="705"/>
        <w:jc w:val="both"/>
        <w:rPr>
          <w:rFonts w:ascii="Arial" w:eastAsia="Calibri" w:hAnsi="Arial" w:cs="Arial"/>
          <w:sz w:val="24"/>
          <w:szCs w:val="24"/>
          <w:lang w:val="es-ES"/>
        </w:rPr>
      </w:pPr>
    </w:p>
    <w:p w:rsidR="004A7BC4" w:rsidRPr="00537207" w:rsidRDefault="004A7BC4" w:rsidP="004A7BC4">
      <w:pPr>
        <w:spacing w:after="0"/>
        <w:ind w:left="1410" w:hanging="705"/>
        <w:jc w:val="both"/>
        <w:rPr>
          <w:rFonts w:ascii="Arial" w:eastAsia="Calibri" w:hAnsi="Arial" w:cs="Arial"/>
          <w:sz w:val="24"/>
          <w:szCs w:val="24"/>
          <w:lang w:val="es-ES"/>
        </w:rPr>
      </w:pPr>
      <w:r w:rsidRPr="00537207">
        <w:rPr>
          <w:rFonts w:ascii="Arial" w:eastAsia="Calibri" w:hAnsi="Arial" w:cs="Arial"/>
          <w:sz w:val="24"/>
          <w:szCs w:val="24"/>
          <w:lang w:val="es-ES"/>
        </w:rPr>
        <w:t xml:space="preserve">15.- </w:t>
      </w:r>
      <w:r w:rsidRPr="00537207">
        <w:rPr>
          <w:rFonts w:ascii="Arial" w:eastAsia="Calibri" w:hAnsi="Arial" w:cs="Arial"/>
          <w:sz w:val="24"/>
          <w:szCs w:val="24"/>
          <w:lang w:val="es-ES"/>
        </w:rPr>
        <w:tab/>
        <w:t>Dictamen que presenta la Comisión de Educación y Cultura, con proyecto de Decreto que reforma y adiciona diversas disposiciones de la Ley de Educación para el Estado de Sonora.</w:t>
      </w:r>
    </w:p>
    <w:p w:rsidR="004A7BC4" w:rsidRPr="00537207" w:rsidRDefault="004A7BC4" w:rsidP="004A7BC4">
      <w:pPr>
        <w:spacing w:after="0"/>
        <w:ind w:left="705"/>
        <w:jc w:val="both"/>
        <w:rPr>
          <w:rFonts w:ascii="Arial" w:eastAsia="Calibri" w:hAnsi="Arial" w:cs="Arial"/>
          <w:sz w:val="24"/>
          <w:szCs w:val="24"/>
          <w:lang w:val="es-ES"/>
        </w:rPr>
      </w:pPr>
    </w:p>
    <w:p w:rsidR="004A7BC4" w:rsidRPr="00537207" w:rsidRDefault="004A7BC4" w:rsidP="004A7BC4">
      <w:pPr>
        <w:spacing w:after="0"/>
        <w:ind w:left="1410" w:hanging="705"/>
        <w:jc w:val="both"/>
        <w:rPr>
          <w:rFonts w:ascii="Arial" w:eastAsia="Calibri" w:hAnsi="Arial" w:cs="Arial"/>
          <w:sz w:val="24"/>
          <w:szCs w:val="24"/>
          <w:lang w:val="es-ES"/>
        </w:rPr>
      </w:pPr>
      <w:r w:rsidRPr="00537207">
        <w:rPr>
          <w:rFonts w:ascii="Arial" w:eastAsia="Calibri" w:hAnsi="Arial" w:cs="Arial"/>
          <w:sz w:val="24"/>
          <w:szCs w:val="24"/>
          <w:lang w:val="es-ES"/>
        </w:rPr>
        <w:t xml:space="preserve">16.- </w:t>
      </w:r>
      <w:r w:rsidRPr="00537207">
        <w:rPr>
          <w:rFonts w:ascii="Arial" w:eastAsia="Calibri" w:hAnsi="Arial" w:cs="Arial"/>
          <w:sz w:val="24"/>
          <w:szCs w:val="24"/>
          <w:lang w:val="es-ES"/>
        </w:rPr>
        <w:tab/>
        <w:t>Dictamen que presenta la Comisión de Fomento Económico y Turismo, con proyecto de Decreto que reforma y adiciona diversas disposiciones de la Ley de Fomento al Turismo para el Estado de Sonora.</w:t>
      </w:r>
    </w:p>
    <w:p w:rsidR="004A7BC4" w:rsidRPr="00537207" w:rsidRDefault="004A7BC4" w:rsidP="004A7BC4">
      <w:pPr>
        <w:spacing w:after="0"/>
        <w:ind w:left="705"/>
        <w:jc w:val="both"/>
        <w:rPr>
          <w:rFonts w:ascii="Arial" w:eastAsia="Calibri" w:hAnsi="Arial" w:cs="Arial"/>
          <w:sz w:val="24"/>
          <w:szCs w:val="24"/>
          <w:lang w:val="es-ES"/>
        </w:rPr>
      </w:pPr>
    </w:p>
    <w:p w:rsidR="004A7BC4" w:rsidRPr="00537207" w:rsidRDefault="004A7BC4" w:rsidP="004A7BC4">
      <w:pPr>
        <w:spacing w:after="0"/>
        <w:ind w:left="1410" w:hanging="705"/>
        <w:jc w:val="both"/>
        <w:rPr>
          <w:rFonts w:ascii="Arial" w:eastAsia="Calibri" w:hAnsi="Arial" w:cs="Arial"/>
          <w:sz w:val="24"/>
          <w:szCs w:val="24"/>
          <w:lang w:val="es-ES"/>
        </w:rPr>
      </w:pPr>
      <w:r w:rsidRPr="00537207">
        <w:rPr>
          <w:rFonts w:ascii="Arial" w:eastAsia="Calibri" w:hAnsi="Arial" w:cs="Arial"/>
          <w:sz w:val="24"/>
          <w:szCs w:val="24"/>
          <w:lang w:val="es-ES"/>
        </w:rPr>
        <w:t xml:space="preserve">17.- </w:t>
      </w:r>
      <w:r w:rsidRPr="00537207">
        <w:rPr>
          <w:rFonts w:ascii="Arial" w:eastAsia="Calibri" w:hAnsi="Arial" w:cs="Arial"/>
          <w:sz w:val="24"/>
          <w:szCs w:val="24"/>
          <w:lang w:val="es-ES"/>
        </w:rPr>
        <w:tab/>
        <w:t>Dictamen que presenta la Comisión de los Derechos de la Niñez, la Adolescencia y la Juventud, con proyecto de Decreto que adiciona diversas disposiciones a la Ley de las y los Jóvenes del Estado de Sonora.</w:t>
      </w:r>
    </w:p>
    <w:p w:rsidR="004A7BC4" w:rsidRPr="00537207" w:rsidRDefault="004A7BC4" w:rsidP="004A7BC4">
      <w:pPr>
        <w:spacing w:after="0"/>
        <w:ind w:left="705"/>
        <w:jc w:val="both"/>
        <w:rPr>
          <w:rFonts w:ascii="Arial" w:eastAsia="Calibri" w:hAnsi="Arial" w:cs="Arial"/>
          <w:sz w:val="24"/>
          <w:szCs w:val="24"/>
          <w:lang w:val="es-ES"/>
        </w:rPr>
      </w:pPr>
    </w:p>
    <w:p w:rsidR="004A7BC4" w:rsidRDefault="004A7BC4" w:rsidP="004A7BC4">
      <w:pPr>
        <w:spacing w:after="0"/>
        <w:ind w:left="1410" w:hanging="705"/>
        <w:jc w:val="both"/>
        <w:rPr>
          <w:rFonts w:ascii="Arial" w:eastAsia="Calibri" w:hAnsi="Arial" w:cs="Arial"/>
          <w:sz w:val="24"/>
          <w:szCs w:val="24"/>
          <w:lang w:val="es-ES"/>
        </w:rPr>
      </w:pPr>
      <w:r w:rsidRPr="00537207">
        <w:rPr>
          <w:rFonts w:ascii="Arial" w:eastAsia="Calibri" w:hAnsi="Arial" w:cs="Arial"/>
          <w:sz w:val="24"/>
          <w:szCs w:val="24"/>
          <w:lang w:val="es-ES"/>
        </w:rPr>
        <w:t xml:space="preserve">18.- </w:t>
      </w:r>
      <w:r w:rsidRPr="00537207">
        <w:rPr>
          <w:rFonts w:ascii="Arial" w:eastAsia="Calibri" w:hAnsi="Arial" w:cs="Arial"/>
          <w:sz w:val="24"/>
          <w:szCs w:val="24"/>
          <w:lang w:val="es-ES"/>
        </w:rPr>
        <w:tab/>
        <w:t>Dictamen que presenta la Comisión de Energía, Medio Ambiente y Cambio Climático, con proyecto de Ley de Protección a los Animales para el Estado de Sonora.</w:t>
      </w:r>
    </w:p>
    <w:p w:rsidR="008875B9" w:rsidRPr="00537207" w:rsidRDefault="008875B9" w:rsidP="004A7BC4">
      <w:pPr>
        <w:spacing w:after="0"/>
        <w:ind w:left="1410" w:hanging="705"/>
        <w:jc w:val="both"/>
        <w:rPr>
          <w:rFonts w:ascii="Arial" w:eastAsia="Calibri" w:hAnsi="Arial" w:cs="Arial"/>
          <w:sz w:val="24"/>
          <w:szCs w:val="24"/>
          <w:lang w:val="es-ES"/>
        </w:rPr>
      </w:pPr>
    </w:p>
    <w:p w:rsidR="004A7BC4" w:rsidRPr="00537207" w:rsidRDefault="004A7BC4" w:rsidP="004A7BC4">
      <w:pPr>
        <w:spacing w:after="0"/>
        <w:ind w:left="1410" w:hanging="705"/>
        <w:jc w:val="both"/>
        <w:rPr>
          <w:rFonts w:ascii="Arial" w:eastAsia="Calibri" w:hAnsi="Arial" w:cs="Arial"/>
          <w:sz w:val="24"/>
          <w:szCs w:val="24"/>
          <w:lang w:val="es-ES"/>
        </w:rPr>
      </w:pPr>
      <w:r w:rsidRPr="00537207">
        <w:rPr>
          <w:rFonts w:ascii="Arial" w:eastAsia="Calibri" w:hAnsi="Arial" w:cs="Arial"/>
          <w:sz w:val="24"/>
          <w:szCs w:val="24"/>
          <w:lang w:val="es-ES"/>
        </w:rPr>
        <w:t xml:space="preserve">19.- </w:t>
      </w:r>
      <w:r w:rsidRPr="00537207">
        <w:rPr>
          <w:rFonts w:ascii="Arial" w:eastAsia="Calibri" w:hAnsi="Arial" w:cs="Arial"/>
          <w:sz w:val="24"/>
          <w:szCs w:val="24"/>
          <w:lang w:val="es-ES"/>
        </w:rPr>
        <w:tab/>
        <w:t xml:space="preserve">Dictamen que presenta la Comisión de Energía, Medio Ambiente y Cambio Climático, con proyecto de Decreto que reforma, deroga y adiciona diversas disposiciones de la Ley </w:t>
      </w:r>
      <w:r w:rsidRPr="00537207">
        <w:rPr>
          <w:rFonts w:ascii="Arial" w:eastAsia="Calibri" w:hAnsi="Arial" w:cs="Arial"/>
          <w:sz w:val="24"/>
          <w:szCs w:val="24"/>
          <w:lang w:val="es-ES_tradnl"/>
        </w:rPr>
        <w:t>de Equilibrio Ecológico y Protección al Ambiente del Estado de Sonora.</w:t>
      </w:r>
    </w:p>
    <w:p w:rsidR="004A7BC4" w:rsidRPr="00537207" w:rsidRDefault="004A7BC4" w:rsidP="004A7BC4">
      <w:pPr>
        <w:spacing w:after="0"/>
        <w:ind w:left="705"/>
        <w:jc w:val="both"/>
        <w:rPr>
          <w:rFonts w:ascii="Arial" w:eastAsia="Calibri" w:hAnsi="Arial" w:cs="Arial"/>
          <w:sz w:val="24"/>
          <w:szCs w:val="24"/>
          <w:lang w:val="es-ES"/>
        </w:rPr>
      </w:pPr>
    </w:p>
    <w:p w:rsidR="004A7BC4" w:rsidRPr="00537207" w:rsidRDefault="004A7BC4" w:rsidP="004A7BC4">
      <w:pPr>
        <w:spacing w:after="0"/>
        <w:ind w:left="1410" w:hanging="701"/>
        <w:jc w:val="both"/>
        <w:rPr>
          <w:rFonts w:ascii="Arial" w:eastAsia="Calibri" w:hAnsi="Arial" w:cs="Arial"/>
          <w:sz w:val="24"/>
          <w:szCs w:val="24"/>
          <w:lang w:val="es-ES"/>
        </w:rPr>
      </w:pPr>
      <w:r w:rsidRPr="00537207">
        <w:rPr>
          <w:rFonts w:ascii="Arial" w:eastAsia="Calibri" w:hAnsi="Arial" w:cs="Arial"/>
          <w:sz w:val="24"/>
          <w:szCs w:val="24"/>
          <w:lang w:val="es-ES"/>
        </w:rPr>
        <w:t xml:space="preserve">20.- </w:t>
      </w:r>
      <w:r w:rsidRPr="00537207">
        <w:rPr>
          <w:rFonts w:ascii="Arial" w:eastAsia="Calibri" w:hAnsi="Arial" w:cs="Arial"/>
          <w:sz w:val="24"/>
          <w:szCs w:val="24"/>
          <w:lang w:val="es-ES"/>
        </w:rPr>
        <w:tab/>
        <w:t>Dictamen que presenta la Comisión de Fomento Agrícola y Ganadero, con proyecto de Decreto que reforma, deroga y adiciona diversas disposiciones de la Ley de Sanidad Vegetal e Inocuidad Agrícola para el Estado de Sonora.</w:t>
      </w:r>
    </w:p>
    <w:p w:rsidR="004A7BC4" w:rsidRPr="00537207" w:rsidRDefault="004A7BC4" w:rsidP="004A7BC4">
      <w:pPr>
        <w:spacing w:after="0"/>
        <w:ind w:left="705"/>
        <w:jc w:val="both"/>
        <w:rPr>
          <w:rFonts w:ascii="Arial" w:eastAsia="Calibri" w:hAnsi="Arial" w:cs="Arial"/>
          <w:sz w:val="24"/>
          <w:szCs w:val="24"/>
          <w:lang w:val="es-ES"/>
        </w:rPr>
      </w:pPr>
    </w:p>
    <w:p w:rsidR="004A7BC4" w:rsidRPr="00537207" w:rsidRDefault="004A7BC4" w:rsidP="004A7BC4">
      <w:pPr>
        <w:spacing w:after="0"/>
        <w:ind w:left="1410" w:hanging="705"/>
        <w:jc w:val="both"/>
        <w:rPr>
          <w:rFonts w:ascii="Arial" w:eastAsia="Calibri" w:hAnsi="Arial" w:cs="Arial"/>
          <w:sz w:val="24"/>
          <w:szCs w:val="24"/>
          <w:lang w:val="es-ES"/>
        </w:rPr>
      </w:pPr>
      <w:r w:rsidRPr="00537207">
        <w:rPr>
          <w:rFonts w:ascii="Arial" w:eastAsia="Calibri" w:hAnsi="Arial" w:cs="Arial"/>
          <w:sz w:val="24"/>
          <w:szCs w:val="24"/>
          <w:lang w:val="es-ES"/>
        </w:rPr>
        <w:t xml:space="preserve">21.- </w:t>
      </w:r>
      <w:r w:rsidRPr="00537207">
        <w:rPr>
          <w:rFonts w:ascii="Arial" w:eastAsia="Calibri" w:hAnsi="Arial" w:cs="Arial"/>
          <w:sz w:val="24"/>
          <w:szCs w:val="24"/>
          <w:lang w:val="es-ES"/>
        </w:rPr>
        <w:tab/>
        <w:t>Dictamen que presentan las Comisiones Primera y Segunda de Hacienda, en forma unida, con proyecto de Decreto que reforma y adiciona diversas disposiciones de la Ley de Hacienda del Estado y de la Ley de Hacienda Municipal.</w:t>
      </w:r>
    </w:p>
    <w:p w:rsidR="004A7BC4" w:rsidRPr="00537207" w:rsidRDefault="004A7BC4" w:rsidP="004A7BC4">
      <w:pPr>
        <w:spacing w:after="0"/>
        <w:ind w:left="705"/>
        <w:jc w:val="both"/>
        <w:rPr>
          <w:rFonts w:ascii="Arial" w:eastAsia="Calibri" w:hAnsi="Arial" w:cs="Arial"/>
          <w:sz w:val="24"/>
          <w:szCs w:val="24"/>
          <w:lang w:val="es-ES"/>
        </w:rPr>
      </w:pPr>
    </w:p>
    <w:p w:rsidR="004A7BC4" w:rsidRDefault="004A7BC4" w:rsidP="004A7BC4">
      <w:pPr>
        <w:spacing w:after="0"/>
        <w:ind w:left="1410" w:hanging="701"/>
        <w:jc w:val="both"/>
        <w:rPr>
          <w:rFonts w:ascii="Arial" w:eastAsia="Calibri" w:hAnsi="Arial" w:cs="Arial"/>
          <w:sz w:val="24"/>
          <w:szCs w:val="24"/>
        </w:rPr>
      </w:pPr>
      <w:r w:rsidRPr="00537207">
        <w:rPr>
          <w:rFonts w:ascii="Arial" w:eastAsia="Calibri" w:hAnsi="Arial" w:cs="Arial"/>
          <w:sz w:val="24"/>
          <w:szCs w:val="24"/>
          <w:lang w:val="es-ES"/>
        </w:rPr>
        <w:t xml:space="preserve">22.- </w:t>
      </w:r>
      <w:r w:rsidRPr="00537207">
        <w:rPr>
          <w:rFonts w:ascii="Arial" w:eastAsia="Calibri" w:hAnsi="Arial" w:cs="Arial"/>
          <w:sz w:val="24"/>
          <w:szCs w:val="24"/>
          <w:lang w:val="es-ES"/>
        </w:rPr>
        <w:tab/>
        <w:t xml:space="preserve">Dictamen que presentan las Comisiones Primera y Segunda de Hacienda, en forma unida, con proyecto de Decreto </w:t>
      </w:r>
      <w:r w:rsidRPr="00537207">
        <w:rPr>
          <w:rFonts w:ascii="Arial" w:eastAsia="Calibri" w:hAnsi="Arial" w:cs="Arial"/>
          <w:sz w:val="24"/>
          <w:szCs w:val="24"/>
        </w:rPr>
        <w:t xml:space="preserve">por el que se autoriza al Municipio de Puerto Peñasco, Sonora, gestione y contrate con una persona moral de nacionalidad mexicana, una alianza pública – privada para la prestación del servicio de alumbrado público mediante el “Proyecto </w:t>
      </w:r>
      <w:r w:rsidRPr="00537207">
        <w:rPr>
          <w:rFonts w:ascii="Arial" w:eastAsia="Calibri" w:hAnsi="Arial" w:cs="Arial"/>
          <w:sz w:val="24"/>
          <w:szCs w:val="24"/>
          <w:lang w:val="es-ES_tradnl"/>
        </w:rPr>
        <w:t>de Eficiencia Energética en el Alumbrado Público del Municipio de Puerto Peñasco</w:t>
      </w:r>
      <w:r w:rsidRPr="00537207">
        <w:rPr>
          <w:rFonts w:ascii="Arial" w:eastAsia="Calibri" w:hAnsi="Arial" w:cs="Arial"/>
          <w:sz w:val="24"/>
          <w:szCs w:val="24"/>
        </w:rPr>
        <w:t>, Sonora” y la afectación del derecho de alumbrado público y de un porcentaje suficiente de las participaciones en ingresos federales como fuente de pago de las obligaciones que se deriven de la contraprestación que se deba pagar al inversionista proveedor en términos de la Ley de Alianzas Público Privadas de Servicios del Estado de Sonora.</w:t>
      </w:r>
    </w:p>
    <w:p w:rsidR="008875B9" w:rsidRPr="00537207" w:rsidRDefault="008875B9" w:rsidP="004A7BC4">
      <w:pPr>
        <w:spacing w:after="0"/>
        <w:ind w:left="1410" w:hanging="701"/>
        <w:jc w:val="both"/>
        <w:rPr>
          <w:rFonts w:ascii="Arial" w:eastAsia="Calibri" w:hAnsi="Arial" w:cs="Arial"/>
          <w:sz w:val="24"/>
          <w:szCs w:val="24"/>
        </w:rPr>
      </w:pPr>
    </w:p>
    <w:p w:rsidR="004A7BC4" w:rsidRPr="00537207" w:rsidRDefault="004A7BC4" w:rsidP="004A7BC4">
      <w:pPr>
        <w:spacing w:after="0"/>
        <w:ind w:left="1410" w:hanging="705"/>
        <w:jc w:val="both"/>
        <w:rPr>
          <w:rFonts w:ascii="Arial" w:eastAsia="Calibri" w:hAnsi="Arial" w:cs="Arial"/>
          <w:sz w:val="24"/>
          <w:szCs w:val="24"/>
          <w:lang w:val="es-ES"/>
        </w:rPr>
      </w:pPr>
      <w:r w:rsidRPr="00537207">
        <w:rPr>
          <w:rFonts w:ascii="Arial" w:eastAsia="Calibri" w:hAnsi="Arial" w:cs="Arial"/>
          <w:sz w:val="24"/>
          <w:szCs w:val="24"/>
          <w:lang w:val="es-ES"/>
        </w:rPr>
        <w:t xml:space="preserve">23.- </w:t>
      </w:r>
      <w:r w:rsidRPr="00537207">
        <w:rPr>
          <w:rFonts w:ascii="Arial" w:eastAsia="Calibri" w:hAnsi="Arial" w:cs="Arial"/>
          <w:sz w:val="24"/>
          <w:szCs w:val="24"/>
          <w:lang w:val="es-ES"/>
        </w:rPr>
        <w:tab/>
        <w:t xml:space="preserve">Dictamen que presentan las Comisiones Segunda de Hacienda y de Minería, en forma unida, con </w:t>
      </w:r>
      <w:r w:rsidRPr="00537207">
        <w:rPr>
          <w:rFonts w:ascii="Arial" w:eastAsia="Calibri" w:hAnsi="Arial" w:cs="Arial"/>
          <w:sz w:val="24"/>
          <w:szCs w:val="24"/>
          <w:lang w:val="es-ES_tradnl"/>
        </w:rPr>
        <w:t xml:space="preserve">punto de Acuerdo mediante el cual este Poder Legislativo, </w:t>
      </w:r>
      <w:r w:rsidRPr="00537207">
        <w:rPr>
          <w:rFonts w:ascii="Arial" w:eastAsia="Calibri" w:hAnsi="Arial" w:cs="Arial"/>
          <w:sz w:val="24"/>
          <w:szCs w:val="24"/>
          <w:lang w:val="es-ES"/>
        </w:rPr>
        <w:t>resuelve presentar ante el Honorable Congreso de la Unión, una iniciativa con proyecto de Decreto por el que se reforman diversas disposiciones de la Ley Federal de Derechos.</w:t>
      </w:r>
    </w:p>
    <w:p w:rsidR="004A7BC4" w:rsidRPr="00537207" w:rsidRDefault="004A7BC4" w:rsidP="004A7BC4">
      <w:pPr>
        <w:spacing w:after="0"/>
        <w:ind w:left="705"/>
        <w:jc w:val="both"/>
        <w:rPr>
          <w:rFonts w:ascii="Arial" w:eastAsia="Calibri" w:hAnsi="Arial" w:cs="Arial"/>
          <w:sz w:val="24"/>
          <w:szCs w:val="24"/>
          <w:lang w:val="es-ES"/>
        </w:rPr>
      </w:pPr>
    </w:p>
    <w:p w:rsidR="004A7BC4" w:rsidRPr="00537207" w:rsidRDefault="004A7BC4" w:rsidP="004A7BC4">
      <w:pPr>
        <w:spacing w:after="0"/>
        <w:ind w:left="1410" w:hanging="701"/>
        <w:jc w:val="both"/>
        <w:rPr>
          <w:rFonts w:ascii="Arial" w:eastAsia="Times New Roman" w:hAnsi="Arial" w:cs="Arial"/>
          <w:b/>
          <w:sz w:val="24"/>
          <w:szCs w:val="24"/>
          <w:lang w:eastAsia="es-ES"/>
        </w:rPr>
      </w:pPr>
      <w:r w:rsidRPr="00537207">
        <w:rPr>
          <w:rFonts w:ascii="Arial" w:eastAsia="Calibri" w:hAnsi="Arial" w:cs="Arial"/>
          <w:sz w:val="24"/>
          <w:szCs w:val="24"/>
          <w:lang w:val="es-ES"/>
        </w:rPr>
        <w:t xml:space="preserve">24.- </w:t>
      </w:r>
      <w:r w:rsidRPr="00537207">
        <w:rPr>
          <w:rFonts w:ascii="Arial" w:eastAsia="Calibri" w:hAnsi="Arial" w:cs="Arial"/>
          <w:sz w:val="24"/>
          <w:szCs w:val="24"/>
          <w:lang w:val="es-ES"/>
        </w:rPr>
        <w:tab/>
        <w:t xml:space="preserve">Dictamen que presenta la Primera Comisión de Hacienda, con proyecto de Decreto que reforma el artículo 81 de la Ley que </w:t>
      </w:r>
      <w:r w:rsidRPr="00537207">
        <w:rPr>
          <w:rFonts w:ascii="Arial" w:eastAsia="Times New Roman" w:hAnsi="Arial" w:cs="Arial"/>
          <w:sz w:val="24"/>
          <w:szCs w:val="24"/>
          <w:lang w:val="es-ES_tradnl" w:eastAsia="es-ES"/>
        </w:rPr>
        <w:t>Regula la Operación y Funcionamiento de los Establecimientos Destinados a la Fabricación, Envasamiento, Distribución, Almacenamiento, Transportación, Venta y Consumo de Bebidas con Contenido Alcohólico en el Estado de Sonora.</w:t>
      </w:r>
    </w:p>
    <w:p w:rsidR="004A7BC4" w:rsidRPr="00537207" w:rsidRDefault="004A7BC4" w:rsidP="004A7BC4">
      <w:pPr>
        <w:spacing w:after="0"/>
        <w:ind w:left="705"/>
        <w:jc w:val="both"/>
        <w:rPr>
          <w:rFonts w:ascii="Arial" w:eastAsia="Calibri" w:hAnsi="Arial" w:cs="Arial"/>
          <w:sz w:val="24"/>
          <w:szCs w:val="24"/>
          <w:lang w:val="es-ES"/>
        </w:rPr>
      </w:pPr>
    </w:p>
    <w:p w:rsidR="004A7BC4" w:rsidRPr="00537207" w:rsidRDefault="004A7BC4" w:rsidP="004A7BC4">
      <w:pPr>
        <w:spacing w:after="0"/>
        <w:ind w:left="1410" w:hanging="705"/>
        <w:jc w:val="both"/>
        <w:rPr>
          <w:rFonts w:ascii="Arial" w:eastAsia="Calibri" w:hAnsi="Arial" w:cs="Arial"/>
          <w:sz w:val="24"/>
          <w:szCs w:val="24"/>
          <w:lang w:val="es-ES"/>
        </w:rPr>
      </w:pPr>
      <w:r w:rsidRPr="00537207">
        <w:rPr>
          <w:rFonts w:ascii="Arial" w:eastAsia="Calibri" w:hAnsi="Arial" w:cs="Arial"/>
          <w:sz w:val="24"/>
          <w:szCs w:val="24"/>
          <w:lang w:val="es-ES"/>
        </w:rPr>
        <w:t xml:space="preserve">25.- </w:t>
      </w:r>
      <w:r w:rsidRPr="00537207">
        <w:rPr>
          <w:rFonts w:ascii="Arial" w:eastAsia="Calibri" w:hAnsi="Arial" w:cs="Arial"/>
          <w:sz w:val="24"/>
          <w:szCs w:val="24"/>
          <w:lang w:val="es-ES"/>
        </w:rPr>
        <w:tab/>
        <w:t>Dictamen que presenta la Comisión de Salud, con proyecto de Ley de Prevención del Suicidio para el Estado de Sonora.</w:t>
      </w:r>
    </w:p>
    <w:p w:rsidR="004A7BC4" w:rsidRPr="00537207" w:rsidRDefault="004A7BC4" w:rsidP="004A7BC4">
      <w:pPr>
        <w:spacing w:after="0"/>
        <w:ind w:left="705"/>
        <w:jc w:val="both"/>
        <w:rPr>
          <w:rFonts w:ascii="Arial" w:eastAsia="Calibri" w:hAnsi="Arial" w:cs="Arial"/>
          <w:sz w:val="24"/>
          <w:szCs w:val="24"/>
          <w:lang w:val="es-ES"/>
        </w:rPr>
      </w:pPr>
    </w:p>
    <w:p w:rsidR="004A7BC4" w:rsidRPr="00537207" w:rsidRDefault="004A7BC4" w:rsidP="004A7BC4">
      <w:pPr>
        <w:spacing w:after="0"/>
        <w:ind w:left="1410" w:hanging="705"/>
        <w:jc w:val="both"/>
        <w:rPr>
          <w:rFonts w:ascii="Arial" w:eastAsia="Calibri" w:hAnsi="Arial" w:cs="Arial"/>
          <w:sz w:val="24"/>
          <w:szCs w:val="24"/>
          <w:lang w:val="es-ES"/>
        </w:rPr>
      </w:pPr>
      <w:r w:rsidRPr="00537207">
        <w:rPr>
          <w:rFonts w:ascii="Arial" w:eastAsia="Calibri" w:hAnsi="Arial" w:cs="Arial"/>
          <w:sz w:val="24"/>
          <w:szCs w:val="24"/>
          <w:lang w:val="es-ES"/>
        </w:rPr>
        <w:t xml:space="preserve">26.- </w:t>
      </w:r>
      <w:r w:rsidRPr="00537207">
        <w:rPr>
          <w:rFonts w:ascii="Arial" w:eastAsia="Calibri" w:hAnsi="Arial" w:cs="Arial"/>
          <w:sz w:val="24"/>
          <w:szCs w:val="24"/>
          <w:lang w:val="es-ES"/>
        </w:rPr>
        <w:tab/>
        <w:t>Dictamen que presenta la Comisión de Fomento Económico y Turismo, con proyecto de Decreto que adiciona diversas disposiciones a la Ley de Fomento al Turismo para el Estado de Sonora.</w:t>
      </w:r>
    </w:p>
    <w:p w:rsidR="004A7BC4" w:rsidRPr="00537207" w:rsidRDefault="004A7BC4" w:rsidP="004A7BC4">
      <w:pPr>
        <w:spacing w:after="0"/>
        <w:ind w:left="705"/>
        <w:jc w:val="both"/>
        <w:rPr>
          <w:rFonts w:ascii="Arial" w:eastAsia="Calibri" w:hAnsi="Arial" w:cs="Arial"/>
          <w:sz w:val="24"/>
          <w:szCs w:val="24"/>
          <w:lang w:val="es-ES"/>
        </w:rPr>
      </w:pPr>
    </w:p>
    <w:p w:rsidR="004A7BC4" w:rsidRPr="00537207" w:rsidRDefault="004A7BC4" w:rsidP="004A7BC4">
      <w:pPr>
        <w:tabs>
          <w:tab w:val="right" w:pos="8838"/>
        </w:tabs>
        <w:spacing w:after="0"/>
        <w:ind w:left="1324" w:hanging="615"/>
        <w:jc w:val="both"/>
        <w:rPr>
          <w:rFonts w:ascii="Arial" w:eastAsia="Calibri" w:hAnsi="Arial" w:cs="Arial"/>
          <w:sz w:val="24"/>
          <w:szCs w:val="24"/>
          <w:lang w:val="es-ES"/>
        </w:rPr>
      </w:pPr>
      <w:r w:rsidRPr="00537207">
        <w:rPr>
          <w:rFonts w:ascii="Arial" w:eastAsia="Calibri" w:hAnsi="Arial" w:cs="Arial"/>
          <w:sz w:val="24"/>
          <w:szCs w:val="24"/>
          <w:lang w:val="es-ES"/>
        </w:rPr>
        <w:t xml:space="preserve">27.- </w:t>
      </w:r>
      <w:r w:rsidRPr="00537207">
        <w:rPr>
          <w:rFonts w:ascii="Arial" w:eastAsia="Calibri" w:hAnsi="Arial" w:cs="Arial"/>
          <w:sz w:val="24"/>
          <w:szCs w:val="24"/>
          <w:lang w:val="es-ES"/>
        </w:rPr>
        <w:tab/>
        <w:t xml:space="preserve">Dictamen que presenta la Comisión de Presupuestos </w:t>
      </w:r>
    </w:p>
    <w:p w:rsidR="004A7BC4" w:rsidRPr="00537207" w:rsidRDefault="004A7BC4" w:rsidP="004A7BC4">
      <w:pPr>
        <w:tabs>
          <w:tab w:val="right" w:pos="8838"/>
        </w:tabs>
        <w:spacing w:after="0"/>
        <w:ind w:left="1324" w:hanging="615"/>
        <w:jc w:val="both"/>
        <w:rPr>
          <w:rFonts w:ascii="Arial" w:eastAsia="Calibri" w:hAnsi="Arial" w:cs="Arial"/>
          <w:sz w:val="24"/>
          <w:szCs w:val="24"/>
          <w:lang w:val="es-ES"/>
        </w:rPr>
      </w:pPr>
      <w:r>
        <w:rPr>
          <w:rFonts w:ascii="Arial" w:eastAsia="Calibri" w:hAnsi="Arial" w:cs="Arial"/>
          <w:sz w:val="24"/>
          <w:szCs w:val="24"/>
          <w:lang w:val="es-ES"/>
        </w:rPr>
        <w:tab/>
      </w:r>
      <w:r w:rsidRPr="00537207">
        <w:rPr>
          <w:rFonts w:ascii="Arial" w:eastAsia="Calibri" w:hAnsi="Arial" w:cs="Arial"/>
          <w:sz w:val="24"/>
          <w:szCs w:val="24"/>
          <w:lang w:val="es-ES"/>
        </w:rPr>
        <w:t xml:space="preserve">y Asuntos Municipales, con proyecto de Decreto que reforma y adiciona diversas disposiciones de la Ley número 259, de Ingresos y Presupuesto de Ingresos del H. Ayuntamiento del Municipio de San Luis </w:t>
      </w:r>
      <w:r w:rsidRPr="00537207">
        <w:rPr>
          <w:rFonts w:ascii="Arial" w:eastAsia="Times New Roman" w:hAnsi="Arial" w:cs="Arial"/>
          <w:bCs/>
          <w:sz w:val="24"/>
          <w:szCs w:val="24"/>
          <w:lang w:val="es-ES" w:eastAsia="es-ES"/>
        </w:rPr>
        <w:t>Río</w:t>
      </w:r>
      <w:r w:rsidRPr="00537207">
        <w:rPr>
          <w:rFonts w:ascii="Arial" w:eastAsia="Calibri" w:hAnsi="Arial" w:cs="Arial"/>
          <w:sz w:val="24"/>
          <w:szCs w:val="24"/>
          <w:lang w:val="es-ES"/>
        </w:rPr>
        <w:t xml:space="preserve"> Colorado, Sonora, para el ejercicio fiscal de 2018.</w:t>
      </w:r>
      <w:r w:rsidRPr="00537207">
        <w:rPr>
          <w:rFonts w:ascii="Arial" w:eastAsia="Calibri" w:hAnsi="Arial" w:cs="Arial"/>
          <w:sz w:val="24"/>
          <w:szCs w:val="24"/>
          <w:lang w:val="es-ES"/>
        </w:rPr>
        <w:tab/>
      </w:r>
    </w:p>
    <w:p w:rsidR="004A7BC4" w:rsidRPr="00537207" w:rsidRDefault="004A7BC4" w:rsidP="004A7BC4">
      <w:pPr>
        <w:spacing w:after="0"/>
        <w:ind w:left="1410" w:hanging="705"/>
        <w:jc w:val="both"/>
        <w:rPr>
          <w:rFonts w:ascii="Arial" w:eastAsia="Calibri" w:hAnsi="Arial" w:cs="Arial"/>
          <w:sz w:val="24"/>
          <w:szCs w:val="24"/>
          <w:lang w:val="es-ES"/>
        </w:rPr>
      </w:pPr>
    </w:p>
    <w:p w:rsidR="004A7BC4" w:rsidRPr="00537207" w:rsidRDefault="004A7BC4" w:rsidP="004A7BC4">
      <w:pPr>
        <w:spacing w:after="0"/>
        <w:ind w:left="1410" w:hanging="705"/>
        <w:jc w:val="both"/>
        <w:rPr>
          <w:rFonts w:ascii="Arial" w:eastAsia="Calibri" w:hAnsi="Arial" w:cs="Arial"/>
          <w:sz w:val="24"/>
          <w:szCs w:val="24"/>
          <w:lang w:val="es-ES"/>
        </w:rPr>
      </w:pPr>
      <w:r w:rsidRPr="00537207">
        <w:rPr>
          <w:rFonts w:ascii="Arial" w:eastAsia="Calibri" w:hAnsi="Arial" w:cs="Arial"/>
          <w:sz w:val="24"/>
          <w:szCs w:val="24"/>
          <w:lang w:val="es-ES"/>
        </w:rPr>
        <w:t xml:space="preserve">28.- </w:t>
      </w:r>
      <w:r w:rsidRPr="00537207">
        <w:rPr>
          <w:rFonts w:ascii="Arial" w:eastAsia="Calibri" w:hAnsi="Arial" w:cs="Arial"/>
          <w:sz w:val="24"/>
          <w:szCs w:val="24"/>
          <w:lang w:val="es-ES"/>
        </w:rPr>
        <w:tab/>
        <w:t xml:space="preserve">Dictamen que presenta la Comisión de Desarrollo Social y Asistencia Pública, con proyecto de Decreto que reforma y adiciona diversas disposiciones a la Ley de Asistencia Social.  </w:t>
      </w:r>
    </w:p>
    <w:p w:rsidR="004A7BC4" w:rsidRPr="00537207" w:rsidRDefault="004A7BC4" w:rsidP="004A7BC4">
      <w:pPr>
        <w:spacing w:after="0"/>
        <w:ind w:left="703"/>
        <w:jc w:val="both"/>
        <w:rPr>
          <w:rFonts w:ascii="Arial" w:eastAsia="Calibri" w:hAnsi="Arial" w:cs="Arial"/>
          <w:sz w:val="24"/>
          <w:szCs w:val="24"/>
          <w:lang w:val="es-ES"/>
        </w:rPr>
      </w:pPr>
    </w:p>
    <w:p w:rsidR="004A7BC4" w:rsidRPr="00537207" w:rsidRDefault="004A7BC4" w:rsidP="004A7BC4">
      <w:pPr>
        <w:spacing w:after="0"/>
        <w:ind w:left="1410" w:hanging="701"/>
        <w:jc w:val="both"/>
        <w:rPr>
          <w:rFonts w:ascii="Arial" w:eastAsia="Calibri" w:hAnsi="Arial" w:cs="Arial"/>
          <w:sz w:val="24"/>
          <w:szCs w:val="24"/>
        </w:rPr>
      </w:pPr>
      <w:r w:rsidRPr="00537207">
        <w:rPr>
          <w:rFonts w:ascii="Arial" w:eastAsia="Calibri" w:hAnsi="Arial" w:cs="Arial"/>
          <w:sz w:val="24"/>
          <w:szCs w:val="24"/>
        </w:rPr>
        <w:t xml:space="preserve">29.- </w:t>
      </w:r>
      <w:r w:rsidRPr="00537207">
        <w:rPr>
          <w:rFonts w:ascii="Arial" w:eastAsia="Calibri" w:hAnsi="Arial" w:cs="Arial"/>
          <w:sz w:val="24"/>
          <w:szCs w:val="24"/>
        </w:rPr>
        <w:tab/>
        <w:t xml:space="preserve">Dictamen que presentan diversas Comisiones de Dictamen Legislativo, con punto de Acuerdo mediante el cual se desechan iniciativas por haberse actualizado la caducidad legislativa contemplada en el artículo 97 de la Ley Orgánica del Poder Legislativo. </w:t>
      </w:r>
    </w:p>
    <w:p w:rsidR="004A7BC4" w:rsidRPr="00537207" w:rsidRDefault="004A7BC4" w:rsidP="004A7BC4">
      <w:pPr>
        <w:spacing w:after="0"/>
        <w:ind w:left="1410" w:hanging="701"/>
        <w:jc w:val="both"/>
        <w:rPr>
          <w:rFonts w:ascii="Arial" w:eastAsia="Calibri" w:hAnsi="Arial" w:cs="Arial"/>
          <w:sz w:val="24"/>
          <w:szCs w:val="24"/>
        </w:rPr>
      </w:pPr>
      <w:r w:rsidRPr="00537207">
        <w:rPr>
          <w:rFonts w:ascii="Arial" w:eastAsia="Calibri" w:hAnsi="Arial" w:cs="Arial"/>
          <w:sz w:val="24"/>
          <w:szCs w:val="24"/>
        </w:rPr>
        <w:t xml:space="preserve">30.- </w:t>
      </w:r>
      <w:r w:rsidRPr="00537207">
        <w:rPr>
          <w:rFonts w:ascii="Arial" w:eastAsia="Calibri" w:hAnsi="Arial" w:cs="Arial"/>
          <w:sz w:val="24"/>
          <w:szCs w:val="24"/>
        </w:rPr>
        <w:tab/>
        <w:t>Iniciativa que presenta el diputado Manuel Villegas Rodríguez, con punto de Acuerdo mediante el cual este Poder Legislativo resuelve exhortar, respetuosamente, a la Gobernadora del Estado, al titular de la Secretaría de Salud Pública y al Presidente Municipal de Guaymas, Sonora, para efecto de que se analice el problema de contaminación y se ponga en práctica una solución viable en dicho Municipio, con la finalidad de combatir todos los efectos nocivos a la salud de los guaymenses.</w:t>
      </w:r>
    </w:p>
    <w:p w:rsidR="004A7BC4" w:rsidRPr="00537207" w:rsidRDefault="004A7BC4" w:rsidP="004A7BC4">
      <w:pPr>
        <w:spacing w:after="0"/>
        <w:ind w:left="709"/>
        <w:jc w:val="both"/>
        <w:rPr>
          <w:rFonts w:ascii="Arial" w:eastAsia="Calibri" w:hAnsi="Arial" w:cs="Arial"/>
          <w:sz w:val="24"/>
          <w:szCs w:val="24"/>
        </w:rPr>
      </w:pPr>
    </w:p>
    <w:p w:rsidR="004A7BC4" w:rsidRPr="00537207" w:rsidRDefault="004A7BC4" w:rsidP="004A7BC4">
      <w:pPr>
        <w:spacing w:after="0"/>
        <w:ind w:left="1410" w:hanging="701"/>
        <w:jc w:val="both"/>
        <w:rPr>
          <w:rFonts w:ascii="Arial" w:eastAsia="Calibri" w:hAnsi="Arial" w:cs="Arial"/>
          <w:sz w:val="24"/>
          <w:szCs w:val="24"/>
          <w:lang w:val="es-ES"/>
        </w:rPr>
      </w:pPr>
      <w:r w:rsidRPr="00537207">
        <w:rPr>
          <w:rFonts w:ascii="Arial" w:eastAsia="Calibri" w:hAnsi="Arial" w:cs="Arial"/>
          <w:sz w:val="24"/>
          <w:szCs w:val="24"/>
        </w:rPr>
        <w:t xml:space="preserve">31.- </w:t>
      </w:r>
      <w:r w:rsidRPr="00537207">
        <w:rPr>
          <w:rFonts w:ascii="Arial" w:eastAsia="Calibri" w:hAnsi="Arial" w:cs="Arial"/>
          <w:sz w:val="24"/>
          <w:szCs w:val="24"/>
        </w:rPr>
        <w:tab/>
        <w:t>Iniciativa que presenta la diputada Ana María Luisa Valdés Avilés, con punto de Acuerdo mediante el cual este Poder Legislativo resuelve exhortar, respetuosamente, a la Gobernadora del Estado, para que se analice la posibilidad de establecer en nuestra entidad “el Premio Estatal de Acción Voluntaria y Solidaria”.</w:t>
      </w:r>
    </w:p>
    <w:p w:rsidR="004A7BC4" w:rsidRPr="00537207" w:rsidRDefault="004A7BC4" w:rsidP="004A7BC4">
      <w:pPr>
        <w:spacing w:after="0"/>
        <w:ind w:left="703"/>
        <w:jc w:val="both"/>
        <w:rPr>
          <w:rFonts w:ascii="Arial" w:eastAsia="Calibri" w:hAnsi="Arial" w:cs="Arial"/>
          <w:sz w:val="24"/>
          <w:szCs w:val="24"/>
        </w:rPr>
      </w:pPr>
    </w:p>
    <w:p w:rsidR="004A7BC4" w:rsidRPr="00537207" w:rsidRDefault="004A7BC4" w:rsidP="004A7BC4">
      <w:pPr>
        <w:spacing w:after="0"/>
        <w:ind w:left="1408" w:hanging="705"/>
        <w:jc w:val="both"/>
        <w:rPr>
          <w:rFonts w:ascii="Arial" w:eastAsia="Calibri" w:hAnsi="Arial" w:cs="Arial"/>
          <w:sz w:val="24"/>
          <w:szCs w:val="24"/>
        </w:rPr>
      </w:pPr>
      <w:r w:rsidRPr="00537207">
        <w:rPr>
          <w:rFonts w:ascii="Arial" w:eastAsia="Calibri" w:hAnsi="Arial" w:cs="Arial"/>
          <w:sz w:val="24"/>
          <w:szCs w:val="24"/>
        </w:rPr>
        <w:t xml:space="preserve">32.- </w:t>
      </w:r>
      <w:r w:rsidRPr="00537207">
        <w:rPr>
          <w:rFonts w:ascii="Arial" w:eastAsia="Calibri" w:hAnsi="Arial" w:cs="Arial"/>
          <w:sz w:val="24"/>
          <w:szCs w:val="24"/>
        </w:rPr>
        <w:tab/>
        <w:t>El desahogo del proceso legislativo de aquellos asuntos que por su importancia el pleno de este Poder Legislativo considere deban de desahogarse.</w:t>
      </w:r>
    </w:p>
    <w:p w:rsidR="004A7BC4" w:rsidRPr="00537207" w:rsidRDefault="004A7BC4" w:rsidP="004A7BC4">
      <w:pPr>
        <w:spacing w:after="0"/>
        <w:ind w:left="1408" w:hanging="700"/>
        <w:jc w:val="both"/>
        <w:rPr>
          <w:rFonts w:ascii="Arial" w:eastAsia="Calibri" w:hAnsi="Arial" w:cs="Arial"/>
          <w:sz w:val="24"/>
          <w:szCs w:val="24"/>
        </w:rPr>
      </w:pPr>
    </w:p>
    <w:p w:rsidR="004A7BC4" w:rsidRPr="00537207" w:rsidRDefault="004A7BC4" w:rsidP="004A7BC4">
      <w:pPr>
        <w:spacing w:after="0"/>
        <w:ind w:left="1408" w:hanging="700"/>
        <w:jc w:val="both"/>
        <w:rPr>
          <w:rFonts w:ascii="Arial" w:eastAsia="Calibri" w:hAnsi="Arial" w:cs="Arial"/>
          <w:sz w:val="24"/>
          <w:szCs w:val="24"/>
        </w:rPr>
      </w:pPr>
      <w:r w:rsidRPr="00537207">
        <w:rPr>
          <w:rFonts w:ascii="Arial" w:eastAsia="Calibri" w:hAnsi="Arial" w:cs="Arial"/>
          <w:sz w:val="24"/>
          <w:szCs w:val="24"/>
        </w:rPr>
        <w:t xml:space="preserve">33.- </w:t>
      </w:r>
      <w:r w:rsidRPr="00537207">
        <w:rPr>
          <w:rFonts w:ascii="Arial" w:eastAsia="Calibri" w:hAnsi="Arial" w:cs="Arial"/>
          <w:sz w:val="24"/>
          <w:szCs w:val="24"/>
        </w:rPr>
        <w:tab/>
        <w:t>Iniciativa que presenta el diputado Luis Gerardo Serrato Castell, con punto de Acuerdo mediante el cual el Congreso del Estado de Sonora le autoriza licencia para separarse temporalmente del cargo de diputado local.</w:t>
      </w:r>
    </w:p>
    <w:p w:rsidR="004A7BC4" w:rsidRPr="00537207" w:rsidRDefault="004A7BC4" w:rsidP="004A7BC4">
      <w:pPr>
        <w:spacing w:after="0"/>
        <w:ind w:left="709" w:hanging="1"/>
        <w:jc w:val="both"/>
        <w:rPr>
          <w:rFonts w:ascii="Arial" w:eastAsia="Calibri" w:hAnsi="Arial" w:cs="Arial"/>
          <w:sz w:val="24"/>
          <w:szCs w:val="24"/>
        </w:rPr>
      </w:pPr>
    </w:p>
    <w:p w:rsidR="004A7BC4" w:rsidRPr="00537207" w:rsidRDefault="004A7BC4" w:rsidP="004A7BC4">
      <w:pPr>
        <w:spacing w:after="0"/>
        <w:ind w:left="1408" w:hanging="700"/>
        <w:jc w:val="both"/>
        <w:rPr>
          <w:rFonts w:ascii="Arial" w:eastAsia="Calibri" w:hAnsi="Arial" w:cs="Arial"/>
          <w:sz w:val="24"/>
          <w:szCs w:val="24"/>
        </w:rPr>
      </w:pPr>
      <w:r w:rsidRPr="00537207">
        <w:rPr>
          <w:rFonts w:ascii="Arial" w:eastAsia="Calibri" w:hAnsi="Arial" w:cs="Arial"/>
          <w:sz w:val="24"/>
          <w:szCs w:val="24"/>
        </w:rPr>
        <w:t xml:space="preserve">34.- </w:t>
      </w:r>
      <w:r w:rsidRPr="00537207">
        <w:rPr>
          <w:rFonts w:ascii="Arial" w:eastAsia="Calibri" w:hAnsi="Arial" w:cs="Arial"/>
          <w:sz w:val="24"/>
          <w:szCs w:val="24"/>
        </w:rPr>
        <w:tab/>
        <w:t>Toma de protesta del ciudadano Hiram Alcázar Lacarra al cargo de diputado local de esta Legislatura.</w:t>
      </w:r>
    </w:p>
    <w:p w:rsidR="004A7BC4" w:rsidRPr="00537207" w:rsidRDefault="004A7BC4" w:rsidP="004A7BC4">
      <w:pPr>
        <w:spacing w:after="0"/>
        <w:ind w:firstLine="708"/>
        <w:jc w:val="both"/>
        <w:rPr>
          <w:rFonts w:ascii="Arial" w:eastAsia="Calibri" w:hAnsi="Arial" w:cs="Arial"/>
          <w:sz w:val="24"/>
          <w:szCs w:val="24"/>
        </w:rPr>
      </w:pPr>
    </w:p>
    <w:p w:rsidR="004A7BC4" w:rsidRPr="00537207" w:rsidRDefault="004A7BC4" w:rsidP="004A7BC4">
      <w:pPr>
        <w:spacing w:after="0"/>
        <w:ind w:left="1408" w:hanging="700"/>
        <w:jc w:val="both"/>
        <w:rPr>
          <w:rFonts w:ascii="Arial" w:eastAsia="Calibri" w:hAnsi="Arial" w:cs="Arial"/>
          <w:sz w:val="24"/>
          <w:szCs w:val="24"/>
          <w:lang w:val="es-ES"/>
        </w:rPr>
      </w:pPr>
      <w:r w:rsidRPr="00537207">
        <w:rPr>
          <w:rFonts w:ascii="Arial" w:eastAsia="Calibri" w:hAnsi="Arial" w:cs="Arial"/>
          <w:sz w:val="24"/>
          <w:szCs w:val="24"/>
        </w:rPr>
        <w:t>35</w:t>
      </w:r>
      <w:r w:rsidRPr="00537207">
        <w:rPr>
          <w:rFonts w:ascii="Arial" w:eastAsia="Calibri" w:hAnsi="Arial" w:cs="Arial"/>
          <w:sz w:val="24"/>
          <w:szCs w:val="24"/>
          <w:lang w:val="es-ES"/>
        </w:rPr>
        <w:t xml:space="preserve">.- </w:t>
      </w:r>
      <w:r w:rsidRPr="00537207">
        <w:rPr>
          <w:rFonts w:ascii="Arial" w:eastAsia="Calibri" w:hAnsi="Arial" w:cs="Arial"/>
          <w:sz w:val="24"/>
          <w:szCs w:val="24"/>
          <w:lang w:val="es-ES"/>
        </w:rPr>
        <w:tab/>
        <w:t>Iniciativa y aprobación del Decreto que clausura la sesión extraordinaria.</w:t>
      </w:r>
    </w:p>
    <w:p w:rsidR="004A7BC4" w:rsidRPr="00537207" w:rsidRDefault="004A7BC4" w:rsidP="004A7BC4">
      <w:pPr>
        <w:spacing w:after="0"/>
        <w:jc w:val="both"/>
        <w:rPr>
          <w:rFonts w:ascii="Arial" w:eastAsia="Calibri" w:hAnsi="Arial" w:cs="Arial"/>
          <w:sz w:val="24"/>
          <w:szCs w:val="24"/>
          <w:lang w:val="es-ES"/>
        </w:rPr>
      </w:pPr>
    </w:p>
    <w:p w:rsidR="004A7BC4" w:rsidRPr="00537207" w:rsidRDefault="004A7BC4" w:rsidP="004A7BC4">
      <w:pPr>
        <w:spacing w:after="0"/>
        <w:jc w:val="both"/>
        <w:rPr>
          <w:rFonts w:ascii="Arial" w:eastAsia="Calibri" w:hAnsi="Arial" w:cs="Arial"/>
          <w:sz w:val="24"/>
          <w:szCs w:val="24"/>
          <w:lang w:val="es-ES"/>
        </w:rPr>
      </w:pPr>
      <w:r w:rsidRPr="00537207">
        <w:rPr>
          <w:rFonts w:ascii="Arial" w:eastAsia="Calibri" w:hAnsi="Arial" w:cs="Arial"/>
          <w:sz w:val="24"/>
          <w:szCs w:val="24"/>
          <w:lang w:val="es-ES"/>
        </w:rPr>
        <w:tab/>
        <w:t xml:space="preserve">36.- </w:t>
      </w:r>
      <w:r w:rsidRPr="00537207">
        <w:rPr>
          <w:rFonts w:ascii="Arial" w:eastAsia="Calibri" w:hAnsi="Arial" w:cs="Arial"/>
          <w:sz w:val="24"/>
          <w:szCs w:val="24"/>
          <w:lang w:val="es-ES"/>
        </w:rPr>
        <w:tab/>
        <w:t>Clausura de la sesión.</w:t>
      </w:r>
    </w:p>
    <w:p w:rsidR="004A7BC4" w:rsidRPr="004A7BC4" w:rsidRDefault="004A7BC4" w:rsidP="004A7BC4">
      <w:pPr>
        <w:autoSpaceDE w:val="0"/>
        <w:autoSpaceDN w:val="0"/>
        <w:adjustRightInd w:val="0"/>
        <w:spacing w:after="0" w:line="240" w:lineRule="auto"/>
        <w:jc w:val="both"/>
        <w:rPr>
          <w:rFonts w:ascii="Arial" w:eastAsia="Times New Roman" w:hAnsi="Arial" w:cs="Arial"/>
          <w:b/>
          <w:color w:val="000000"/>
          <w:sz w:val="24"/>
          <w:szCs w:val="24"/>
          <w:lang w:val="es-ES"/>
        </w:rPr>
      </w:pPr>
    </w:p>
    <w:p w:rsidR="009F2886" w:rsidRDefault="009F2886" w:rsidP="009F2886">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b/>
          <w:color w:val="000000"/>
          <w:sz w:val="24"/>
          <w:szCs w:val="18"/>
          <w:lang w:val="es-ES"/>
        </w:rPr>
        <w:t xml:space="preserve">: </w:t>
      </w:r>
      <w:r>
        <w:rPr>
          <w:rFonts w:ascii="Arial" w:eastAsia="Times New Roman" w:hAnsi="Arial" w:cs="Times New Roman"/>
          <w:color w:val="000000"/>
          <w:sz w:val="24"/>
          <w:szCs w:val="18"/>
        </w:rPr>
        <w:t xml:space="preserve">Antes de continuar con el orden del día establecido en el Decreto que acaba de dar lectura nuestro compañero diputado secretario, hago del conocimiento de esta asamblea, al no haber solicitado ningún diputado la inclusión de algún asunto, que por su importancia deba de desahogarse en la presente sesión, se elimina el punto 9 del orden del día y se recorren los puntos en su orden. </w:t>
      </w:r>
      <w:r>
        <w:rPr>
          <w:rFonts w:ascii="Arial" w:eastAsia="Times New Roman" w:hAnsi="Arial" w:cs="Times New Roman"/>
          <w:color w:val="000000"/>
          <w:sz w:val="24"/>
          <w:szCs w:val="18"/>
          <w:lang w:val="es-ES"/>
        </w:rPr>
        <w:t>Continuando con el siguiente punto del orden del día, se procederá a la designación de los integrantes de la mesa directiva que ejercerá funciones en esta sesión extraordinaria, por lo que de conformidad con lo que establece el artículo 58 de la Ley Orgánica del Poder Legislativo, sírvanse hacer las propuestas que estimen pertinentes.</w:t>
      </w: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w:t>
      </w:r>
      <w:r>
        <w:rPr>
          <w:rFonts w:ascii="Arial" w:eastAsia="Times New Roman" w:hAnsi="Arial" w:cs="Times New Roman"/>
          <w:b/>
          <w:color w:val="000000"/>
          <w:sz w:val="24"/>
          <w:szCs w:val="18"/>
          <w:u w:val="single"/>
        </w:rPr>
        <w:t>. IRIS FERNANDA SÁNCHEZ CHIU</w:t>
      </w:r>
      <w:r>
        <w:rPr>
          <w:rFonts w:ascii="Arial" w:eastAsia="Times New Roman" w:hAnsi="Arial" w:cs="Times New Roman"/>
          <w:color w:val="000000"/>
          <w:sz w:val="24"/>
          <w:szCs w:val="18"/>
          <w:lang w:val="es-ES"/>
        </w:rPr>
        <w:t xml:space="preserve">: </w:t>
      </w:r>
      <w:r>
        <w:rPr>
          <w:rFonts w:ascii="Arial" w:eastAsia="Times New Roman" w:hAnsi="Arial" w:cs="Times New Roman"/>
          <w:color w:val="000000"/>
          <w:sz w:val="24"/>
          <w:szCs w:val="18"/>
        </w:rPr>
        <w:t xml:space="preserve"> La propuesta es la siguiente:</w:t>
      </w: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lang w:val="es-ES"/>
        </w:rPr>
        <w:t>PRESIDENTE:</w:t>
      </w:r>
      <w:r>
        <w:rPr>
          <w:rFonts w:ascii="Arial" w:eastAsia="Times New Roman" w:hAnsi="Arial" w:cs="Times New Roman"/>
          <w:b/>
          <w:color w:val="000000"/>
          <w:sz w:val="24"/>
          <w:szCs w:val="18"/>
          <w:lang w:val="es-ES"/>
        </w:rPr>
        <w:tab/>
      </w:r>
      <w:r>
        <w:rPr>
          <w:rFonts w:ascii="Arial" w:eastAsia="Times New Roman" w:hAnsi="Arial" w:cs="Times New Roman"/>
          <w:b/>
          <w:color w:val="000000"/>
          <w:sz w:val="24"/>
          <w:szCs w:val="18"/>
          <w:lang w:val="es-ES"/>
        </w:rPr>
        <w:tab/>
        <w:t xml:space="preserve">DIP. </w:t>
      </w:r>
      <w:r>
        <w:rPr>
          <w:rFonts w:ascii="Arial" w:eastAsia="Times New Roman" w:hAnsi="Arial" w:cs="Times New Roman"/>
          <w:b/>
          <w:color w:val="000000"/>
          <w:sz w:val="24"/>
          <w:szCs w:val="18"/>
        </w:rPr>
        <w:t>ROSARIO CAROLINA LARA MORENO</w:t>
      </w:r>
    </w:p>
    <w:p w:rsidR="009F2886" w:rsidRDefault="009F2886" w:rsidP="009F2886">
      <w:pPr>
        <w:autoSpaceDE w:val="0"/>
        <w:autoSpaceDN w:val="0"/>
        <w:adjustRightInd w:val="0"/>
        <w:spacing w:before="120" w:after="120" w:line="240" w:lineRule="auto"/>
        <w:jc w:val="both"/>
        <w:rPr>
          <w:rFonts w:ascii="Arial" w:eastAsia="Times New Roman" w:hAnsi="Arial" w:cs="Times New Roman"/>
          <w:b/>
          <w:color w:val="000000"/>
          <w:sz w:val="24"/>
          <w:szCs w:val="18"/>
        </w:rPr>
      </w:pPr>
      <w:r>
        <w:rPr>
          <w:rFonts w:ascii="Arial" w:eastAsia="Times New Roman" w:hAnsi="Arial" w:cs="Times New Roman"/>
          <w:b/>
          <w:color w:val="000000"/>
          <w:sz w:val="24"/>
          <w:szCs w:val="18"/>
          <w:lang w:val="es-ES"/>
        </w:rPr>
        <w:t>VICEPRESIDENTE:</w:t>
      </w:r>
      <w:r>
        <w:rPr>
          <w:rFonts w:ascii="Arial" w:eastAsia="Times New Roman" w:hAnsi="Arial" w:cs="Times New Roman"/>
          <w:b/>
          <w:color w:val="000000"/>
          <w:sz w:val="24"/>
          <w:szCs w:val="18"/>
          <w:lang w:val="es-ES"/>
        </w:rPr>
        <w:tab/>
        <w:t xml:space="preserve">DIP. </w:t>
      </w:r>
      <w:r>
        <w:rPr>
          <w:rFonts w:ascii="Arial" w:eastAsia="Times New Roman" w:hAnsi="Arial" w:cs="Times New Roman"/>
          <w:b/>
          <w:color w:val="000000"/>
          <w:sz w:val="24"/>
          <w:szCs w:val="18"/>
        </w:rPr>
        <w:t>JUAN JOSÉ LAM ANGULO</w:t>
      </w:r>
    </w:p>
    <w:p w:rsidR="009F2886" w:rsidRDefault="009F2886" w:rsidP="009F2886">
      <w:pPr>
        <w:autoSpaceDE w:val="0"/>
        <w:autoSpaceDN w:val="0"/>
        <w:adjustRightInd w:val="0"/>
        <w:spacing w:before="120" w:after="120" w:line="240" w:lineRule="auto"/>
        <w:jc w:val="both"/>
        <w:rPr>
          <w:rFonts w:ascii="Arial" w:eastAsia="Times New Roman" w:hAnsi="Arial" w:cs="Times New Roman"/>
          <w:b/>
          <w:color w:val="000000"/>
          <w:sz w:val="24"/>
          <w:szCs w:val="18"/>
        </w:rPr>
      </w:pPr>
      <w:r>
        <w:rPr>
          <w:rFonts w:ascii="Arial" w:eastAsia="Times New Roman" w:hAnsi="Arial" w:cs="Times New Roman"/>
          <w:b/>
          <w:color w:val="000000"/>
          <w:sz w:val="24"/>
          <w:szCs w:val="18"/>
          <w:lang w:val="es-ES"/>
        </w:rPr>
        <w:t>SECRETARIO:</w:t>
      </w:r>
      <w:r>
        <w:rPr>
          <w:rFonts w:ascii="Arial" w:eastAsia="Times New Roman" w:hAnsi="Arial" w:cs="Times New Roman"/>
          <w:b/>
          <w:color w:val="000000"/>
          <w:sz w:val="24"/>
          <w:szCs w:val="18"/>
          <w:lang w:val="es-ES"/>
        </w:rPr>
        <w:tab/>
      </w:r>
      <w:r>
        <w:rPr>
          <w:rFonts w:ascii="Arial" w:eastAsia="Times New Roman" w:hAnsi="Arial" w:cs="Times New Roman"/>
          <w:b/>
          <w:color w:val="000000"/>
          <w:sz w:val="24"/>
          <w:szCs w:val="18"/>
          <w:lang w:val="es-ES"/>
        </w:rPr>
        <w:tab/>
        <w:t xml:space="preserve">DIP. </w:t>
      </w:r>
      <w:r>
        <w:rPr>
          <w:rFonts w:ascii="Arial" w:eastAsia="Times New Roman" w:hAnsi="Arial" w:cs="Times New Roman"/>
          <w:b/>
          <w:color w:val="000000"/>
          <w:sz w:val="24"/>
          <w:szCs w:val="18"/>
        </w:rPr>
        <w:t>JOSÉ RAMÓN RUIZ TORRES</w:t>
      </w:r>
    </w:p>
    <w:p w:rsidR="009F2886" w:rsidRDefault="009F2886" w:rsidP="009F2886">
      <w:pPr>
        <w:autoSpaceDE w:val="0"/>
        <w:autoSpaceDN w:val="0"/>
        <w:adjustRightInd w:val="0"/>
        <w:spacing w:before="120" w:after="120" w:line="240" w:lineRule="auto"/>
        <w:jc w:val="both"/>
        <w:rPr>
          <w:rFonts w:ascii="Arial" w:eastAsia="Times New Roman" w:hAnsi="Arial" w:cs="Times New Roman"/>
          <w:b/>
          <w:color w:val="000000"/>
          <w:sz w:val="24"/>
          <w:szCs w:val="18"/>
        </w:rPr>
      </w:pPr>
      <w:r>
        <w:rPr>
          <w:rFonts w:ascii="Arial" w:eastAsia="Times New Roman" w:hAnsi="Arial" w:cs="Times New Roman"/>
          <w:b/>
          <w:color w:val="000000"/>
          <w:sz w:val="24"/>
          <w:szCs w:val="18"/>
          <w:lang w:val="es-ES"/>
        </w:rPr>
        <w:t>SUPLENTE:</w:t>
      </w:r>
      <w:r>
        <w:rPr>
          <w:rFonts w:ascii="Arial" w:eastAsia="Times New Roman" w:hAnsi="Arial" w:cs="Times New Roman"/>
          <w:b/>
          <w:color w:val="000000"/>
          <w:sz w:val="24"/>
          <w:szCs w:val="18"/>
          <w:lang w:val="es-ES"/>
        </w:rPr>
        <w:tab/>
      </w:r>
      <w:r>
        <w:rPr>
          <w:rFonts w:ascii="Arial" w:eastAsia="Times New Roman" w:hAnsi="Arial" w:cs="Times New Roman"/>
          <w:b/>
          <w:color w:val="000000"/>
          <w:sz w:val="24"/>
          <w:szCs w:val="18"/>
          <w:lang w:val="es-ES"/>
        </w:rPr>
        <w:tab/>
      </w:r>
      <w:r>
        <w:rPr>
          <w:rFonts w:ascii="Arial" w:eastAsia="Times New Roman" w:hAnsi="Arial" w:cs="Times New Roman"/>
          <w:b/>
          <w:color w:val="000000"/>
          <w:sz w:val="24"/>
          <w:szCs w:val="18"/>
          <w:lang w:val="es-ES"/>
        </w:rPr>
        <w:tab/>
        <w:t xml:space="preserve">DIP. </w:t>
      </w:r>
      <w:r>
        <w:rPr>
          <w:rFonts w:ascii="Arial" w:eastAsia="Times New Roman" w:hAnsi="Arial" w:cs="Times New Roman"/>
          <w:b/>
          <w:color w:val="000000"/>
          <w:sz w:val="24"/>
          <w:szCs w:val="18"/>
        </w:rPr>
        <w:t>ANA MARÍA LUISA VALDÉS AVILÉS</w:t>
      </w:r>
    </w:p>
    <w:p w:rsidR="009F2886" w:rsidRDefault="009F2886" w:rsidP="009F2886">
      <w:pPr>
        <w:autoSpaceDE w:val="0"/>
        <w:autoSpaceDN w:val="0"/>
        <w:adjustRightInd w:val="0"/>
        <w:spacing w:before="120" w:after="120" w:line="240" w:lineRule="auto"/>
        <w:jc w:val="both"/>
        <w:rPr>
          <w:rFonts w:ascii="Arial" w:eastAsia="Times New Roman" w:hAnsi="Arial" w:cs="Times New Roman"/>
          <w:b/>
          <w:color w:val="000000"/>
          <w:sz w:val="24"/>
          <w:szCs w:val="18"/>
        </w:rPr>
      </w:pPr>
      <w:r>
        <w:rPr>
          <w:rFonts w:ascii="Arial" w:eastAsia="Times New Roman" w:hAnsi="Arial" w:cs="Times New Roman"/>
          <w:b/>
          <w:color w:val="000000"/>
          <w:sz w:val="24"/>
          <w:szCs w:val="18"/>
          <w:lang w:val="es-ES"/>
        </w:rPr>
        <w:t>SUPLENTE:</w:t>
      </w:r>
      <w:r>
        <w:rPr>
          <w:rFonts w:ascii="Arial" w:eastAsia="Times New Roman" w:hAnsi="Arial" w:cs="Times New Roman"/>
          <w:b/>
          <w:color w:val="000000"/>
          <w:sz w:val="24"/>
          <w:szCs w:val="18"/>
          <w:lang w:val="es-ES"/>
        </w:rPr>
        <w:tab/>
      </w:r>
      <w:r>
        <w:rPr>
          <w:rFonts w:ascii="Arial" w:eastAsia="Times New Roman" w:hAnsi="Arial" w:cs="Times New Roman"/>
          <w:b/>
          <w:color w:val="000000"/>
          <w:sz w:val="24"/>
          <w:szCs w:val="18"/>
          <w:lang w:val="es-ES"/>
        </w:rPr>
        <w:tab/>
      </w:r>
      <w:r>
        <w:rPr>
          <w:rFonts w:ascii="Arial" w:eastAsia="Times New Roman" w:hAnsi="Arial" w:cs="Times New Roman"/>
          <w:b/>
          <w:color w:val="000000"/>
          <w:sz w:val="24"/>
          <w:szCs w:val="18"/>
          <w:lang w:val="es-ES"/>
        </w:rPr>
        <w:tab/>
        <w:t xml:space="preserve">DIP. </w:t>
      </w:r>
      <w:r>
        <w:rPr>
          <w:rFonts w:ascii="Arial" w:eastAsia="Times New Roman" w:hAnsi="Arial" w:cs="Times New Roman"/>
          <w:b/>
          <w:color w:val="000000"/>
          <w:sz w:val="24"/>
          <w:szCs w:val="18"/>
        </w:rPr>
        <w:t>JOSÉ ÁNGEL ROCHÍN LÓPEZ</w:t>
      </w: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b/>
          <w:color w:val="000000"/>
          <w:sz w:val="24"/>
          <w:szCs w:val="18"/>
          <w:lang w:val="es-ES"/>
        </w:rPr>
        <w:t>:</w:t>
      </w:r>
      <w:r>
        <w:rPr>
          <w:rFonts w:ascii="Arial" w:eastAsia="Times New Roman" w:hAnsi="Arial" w:cs="Times New Roman"/>
          <w:color w:val="000000"/>
          <w:sz w:val="24"/>
          <w:szCs w:val="18"/>
          <w:lang w:val="es-ES"/>
        </w:rPr>
        <w:t xml:space="preserve"> Tomando en consideración que se ha presentado una sola propuesta para integrar la mesa directiva, pregunto en votación económica si es de aprobarse la propuesta presentada por la diputad</w:t>
      </w:r>
      <w:r>
        <w:rPr>
          <w:rFonts w:ascii="Arial" w:eastAsia="Times New Roman" w:hAnsi="Arial" w:cs="Times New Roman"/>
          <w:color w:val="000000"/>
          <w:sz w:val="24"/>
          <w:szCs w:val="18"/>
        </w:rPr>
        <w:t>a</w:t>
      </w:r>
      <w:r>
        <w:rPr>
          <w:rFonts w:ascii="Arial" w:eastAsia="Times New Roman" w:hAnsi="Arial" w:cs="Times New Roman"/>
          <w:color w:val="000000"/>
          <w:sz w:val="24"/>
          <w:szCs w:val="18"/>
          <w:lang w:val="es-ES"/>
        </w:rPr>
        <w:t xml:space="preserve"> Iris Fernanda Sánchez Chiu, los que estén de acuerdo, en votación económica sírvanse manifestarlo poniéndose de pie (</w:t>
      </w:r>
      <w:r>
        <w:rPr>
          <w:rFonts w:ascii="Arial" w:eastAsia="Times New Roman" w:hAnsi="Arial" w:cs="Times New Roman"/>
          <w:b/>
          <w:color w:val="000000"/>
          <w:sz w:val="24"/>
          <w:szCs w:val="18"/>
          <w:lang w:val="es-ES"/>
        </w:rPr>
        <w:t>aprobado por unanimidad</w:t>
      </w:r>
      <w:r>
        <w:rPr>
          <w:rFonts w:ascii="Arial" w:eastAsia="Times New Roman" w:hAnsi="Arial" w:cs="Times New Roman"/>
          <w:color w:val="000000"/>
          <w:sz w:val="24"/>
          <w:szCs w:val="18"/>
          <w:lang w:val="es-ES"/>
        </w:rPr>
        <w:t xml:space="preserve">) aprobada la integración de la mesa directiva en los siguientes términos: </w:t>
      </w: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lang w:val="es-ES"/>
        </w:rPr>
        <w:t>PRESIDENTE:</w:t>
      </w:r>
      <w:r>
        <w:rPr>
          <w:rFonts w:ascii="Arial" w:eastAsia="Times New Roman" w:hAnsi="Arial" w:cs="Times New Roman"/>
          <w:b/>
          <w:color w:val="000000"/>
          <w:sz w:val="24"/>
          <w:szCs w:val="18"/>
          <w:lang w:val="es-ES"/>
        </w:rPr>
        <w:tab/>
      </w:r>
      <w:r>
        <w:rPr>
          <w:rFonts w:ascii="Arial" w:eastAsia="Times New Roman" w:hAnsi="Arial" w:cs="Times New Roman"/>
          <w:b/>
          <w:color w:val="000000"/>
          <w:sz w:val="24"/>
          <w:szCs w:val="18"/>
          <w:lang w:val="es-ES"/>
        </w:rPr>
        <w:tab/>
        <w:t xml:space="preserve">DIP. </w:t>
      </w:r>
      <w:r>
        <w:rPr>
          <w:rFonts w:ascii="Arial" w:eastAsia="Times New Roman" w:hAnsi="Arial" w:cs="Times New Roman"/>
          <w:b/>
          <w:color w:val="000000"/>
          <w:sz w:val="24"/>
          <w:szCs w:val="18"/>
        </w:rPr>
        <w:t>ROSARIO CAROLINA LARA MORENO</w:t>
      </w:r>
    </w:p>
    <w:p w:rsidR="009F2886" w:rsidRDefault="009F2886" w:rsidP="009F2886">
      <w:pPr>
        <w:autoSpaceDE w:val="0"/>
        <w:autoSpaceDN w:val="0"/>
        <w:adjustRightInd w:val="0"/>
        <w:spacing w:before="120" w:after="120" w:line="240" w:lineRule="auto"/>
        <w:jc w:val="both"/>
        <w:rPr>
          <w:rFonts w:ascii="Arial" w:eastAsia="Times New Roman" w:hAnsi="Arial" w:cs="Times New Roman"/>
          <w:b/>
          <w:color w:val="000000"/>
          <w:sz w:val="24"/>
          <w:szCs w:val="18"/>
        </w:rPr>
      </w:pPr>
      <w:r>
        <w:rPr>
          <w:rFonts w:ascii="Arial" w:eastAsia="Times New Roman" w:hAnsi="Arial" w:cs="Times New Roman"/>
          <w:b/>
          <w:color w:val="000000"/>
          <w:sz w:val="24"/>
          <w:szCs w:val="18"/>
          <w:lang w:val="es-ES"/>
        </w:rPr>
        <w:t>VICEPRESIDENTE:</w:t>
      </w:r>
      <w:r>
        <w:rPr>
          <w:rFonts w:ascii="Arial" w:eastAsia="Times New Roman" w:hAnsi="Arial" w:cs="Times New Roman"/>
          <w:b/>
          <w:color w:val="000000"/>
          <w:sz w:val="24"/>
          <w:szCs w:val="18"/>
          <w:lang w:val="es-ES"/>
        </w:rPr>
        <w:tab/>
        <w:t xml:space="preserve">DIP. </w:t>
      </w:r>
      <w:r>
        <w:rPr>
          <w:rFonts w:ascii="Arial" w:eastAsia="Times New Roman" w:hAnsi="Arial" w:cs="Times New Roman"/>
          <w:b/>
          <w:color w:val="000000"/>
          <w:sz w:val="24"/>
          <w:szCs w:val="18"/>
        </w:rPr>
        <w:t>JUAN JOSÉ LAM ANGULO</w:t>
      </w:r>
    </w:p>
    <w:p w:rsidR="009F2886" w:rsidRDefault="009F2886" w:rsidP="009F2886">
      <w:pPr>
        <w:autoSpaceDE w:val="0"/>
        <w:autoSpaceDN w:val="0"/>
        <w:adjustRightInd w:val="0"/>
        <w:spacing w:before="120" w:after="120" w:line="240" w:lineRule="auto"/>
        <w:jc w:val="both"/>
        <w:rPr>
          <w:rFonts w:ascii="Arial" w:eastAsia="Times New Roman" w:hAnsi="Arial" w:cs="Times New Roman"/>
          <w:b/>
          <w:color w:val="000000"/>
          <w:sz w:val="24"/>
          <w:szCs w:val="18"/>
        </w:rPr>
      </w:pPr>
      <w:r>
        <w:rPr>
          <w:rFonts w:ascii="Arial" w:eastAsia="Times New Roman" w:hAnsi="Arial" w:cs="Times New Roman"/>
          <w:b/>
          <w:color w:val="000000"/>
          <w:sz w:val="24"/>
          <w:szCs w:val="18"/>
          <w:lang w:val="es-ES"/>
        </w:rPr>
        <w:t>SECRETARIO:</w:t>
      </w:r>
      <w:r>
        <w:rPr>
          <w:rFonts w:ascii="Arial" w:eastAsia="Times New Roman" w:hAnsi="Arial" w:cs="Times New Roman"/>
          <w:b/>
          <w:color w:val="000000"/>
          <w:sz w:val="24"/>
          <w:szCs w:val="18"/>
          <w:lang w:val="es-ES"/>
        </w:rPr>
        <w:tab/>
      </w:r>
      <w:r>
        <w:rPr>
          <w:rFonts w:ascii="Arial" w:eastAsia="Times New Roman" w:hAnsi="Arial" w:cs="Times New Roman"/>
          <w:b/>
          <w:color w:val="000000"/>
          <w:sz w:val="24"/>
          <w:szCs w:val="18"/>
          <w:lang w:val="es-ES"/>
        </w:rPr>
        <w:tab/>
        <w:t xml:space="preserve">DIP. </w:t>
      </w:r>
      <w:r>
        <w:rPr>
          <w:rFonts w:ascii="Arial" w:eastAsia="Times New Roman" w:hAnsi="Arial" w:cs="Times New Roman"/>
          <w:b/>
          <w:color w:val="000000"/>
          <w:sz w:val="24"/>
          <w:szCs w:val="18"/>
        </w:rPr>
        <w:t>JOSÉ RAMÓN RUIZ TORRES</w:t>
      </w:r>
    </w:p>
    <w:p w:rsidR="009F2886" w:rsidRDefault="009F2886" w:rsidP="009F2886">
      <w:pPr>
        <w:autoSpaceDE w:val="0"/>
        <w:autoSpaceDN w:val="0"/>
        <w:adjustRightInd w:val="0"/>
        <w:spacing w:before="120" w:after="120" w:line="240" w:lineRule="auto"/>
        <w:jc w:val="both"/>
        <w:rPr>
          <w:rFonts w:ascii="Arial" w:eastAsia="Times New Roman" w:hAnsi="Arial" w:cs="Times New Roman"/>
          <w:b/>
          <w:color w:val="000000"/>
          <w:sz w:val="24"/>
          <w:szCs w:val="18"/>
        </w:rPr>
      </w:pPr>
      <w:r>
        <w:rPr>
          <w:rFonts w:ascii="Arial" w:eastAsia="Times New Roman" w:hAnsi="Arial" w:cs="Times New Roman"/>
          <w:b/>
          <w:color w:val="000000"/>
          <w:sz w:val="24"/>
          <w:szCs w:val="18"/>
          <w:lang w:val="es-ES"/>
        </w:rPr>
        <w:t>SUPLENTE:</w:t>
      </w:r>
      <w:r>
        <w:rPr>
          <w:rFonts w:ascii="Arial" w:eastAsia="Times New Roman" w:hAnsi="Arial" w:cs="Times New Roman"/>
          <w:b/>
          <w:color w:val="000000"/>
          <w:sz w:val="24"/>
          <w:szCs w:val="18"/>
          <w:lang w:val="es-ES"/>
        </w:rPr>
        <w:tab/>
      </w:r>
      <w:r>
        <w:rPr>
          <w:rFonts w:ascii="Arial" w:eastAsia="Times New Roman" w:hAnsi="Arial" w:cs="Times New Roman"/>
          <w:b/>
          <w:color w:val="000000"/>
          <w:sz w:val="24"/>
          <w:szCs w:val="18"/>
          <w:lang w:val="es-ES"/>
        </w:rPr>
        <w:tab/>
      </w:r>
      <w:r>
        <w:rPr>
          <w:rFonts w:ascii="Arial" w:eastAsia="Times New Roman" w:hAnsi="Arial" w:cs="Times New Roman"/>
          <w:b/>
          <w:color w:val="000000"/>
          <w:sz w:val="24"/>
          <w:szCs w:val="18"/>
          <w:lang w:val="es-ES"/>
        </w:rPr>
        <w:tab/>
        <w:t xml:space="preserve">DIP. </w:t>
      </w:r>
      <w:r>
        <w:rPr>
          <w:rFonts w:ascii="Arial" w:eastAsia="Times New Roman" w:hAnsi="Arial" w:cs="Times New Roman"/>
          <w:b/>
          <w:color w:val="000000"/>
          <w:sz w:val="24"/>
          <w:szCs w:val="18"/>
        </w:rPr>
        <w:t>ANA MARÍA LUISA VALDÉS AVILÉS</w:t>
      </w:r>
    </w:p>
    <w:p w:rsidR="009F2886" w:rsidRDefault="009F2886" w:rsidP="009F2886">
      <w:pPr>
        <w:autoSpaceDE w:val="0"/>
        <w:autoSpaceDN w:val="0"/>
        <w:adjustRightInd w:val="0"/>
        <w:spacing w:before="120" w:after="120" w:line="240" w:lineRule="auto"/>
        <w:jc w:val="both"/>
        <w:rPr>
          <w:rFonts w:ascii="Arial" w:eastAsia="Times New Roman" w:hAnsi="Arial" w:cs="Times New Roman"/>
          <w:b/>
          <w:color w:val="000000"/>
          <w:sz w:val="24"/>
          <w:szCs w:val="18"/>
        </w:rPr>
      </w:pPr>
      <w:r>
        <w:rPr>
          <w:rFonts w:ascii="Arial" w:eastAsia="Times New Roman" w:hAnsi="Arial" w:cs="Times New Roman"/>
          <w:b/>
          <w:color w:val="000000"/>
          <w:sz w:val="24"/>
          <w:szCs w:val="18"/>
          <w:lang w:val="es-ES"/>
        </w:rPr>
        <w:t>SUPLENTE:</w:t>
      </w:r>
      <w:r>
        <w:rPr>
          <w:rFonts w:ascii="Arial" w:eastAsia="Times New Roman" w:hAnsi="Arial" w:cs="Times New Roman"/>
          <w:b/>
          <w:color w:val="000000"/>
          <w:sz w:val="24"/>
          <w:szCs w:val="18"/>
          <w:lang w:val="es-ES"/>
        </w:rPr>
        <w:tab/>
      </w:r>
      <w:r>
        <w:rPr>
          <w:rFonts w:ascii="Arial" w:eastAsia="Times New Roman" w:hAnsi="Arial" w:cs="Times New Roman"/>
          <w:b/>
          <w:color w:val="000000"/>
          <w:sz w:val="24"/>
          <w:szCs w:val="18"/>
          <w:lang w:val="es-ES"/>
        </w:rPr>
        <w:tab/>
      </w:r>
      <w:r>
        <w:rPr>
          <w:rFonts w:ascii="Arial" w:eastAsia="Times New Roman" w:hAnsi="Arial" w:cs="Times New Roman"/>
          <w:b/>
          <w:color w:val="000000"/>
          <w:sz w:val="24"/>
          <w:szCs w:val="18"/>
          <w:lang w:val="es-ES"/>
        </w:rPr>
        <w:tab/>
        <w:t xml:space="preserve">DIP. </w:t>
      </w:r>
      <w:r>
        <w:rPr>
          <w:rFonts w:ascii="Arial" w:eastAsia="Times New Roman" w:hAnsi="Arial" w:cs="Times New Roman"/>
          <w:b/>
          <w:color w:val="000000"/>
          <w:sz w:val="24"/>
          <w:szCs w:val="18"/>
        </w:rPr>
        <w:t>JOSÉ ÁNGEL ROCHÍN LÓPEZ</w:t>
      </w: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 (</w:t>
      </w:r>
      <w:r>
        <w:rPr>
          <w:rFonts w:ascii="Arial" w:eastAsia="Times New Roman" w:hAnsi="Arial" w:cs="Times New Roman"/>
          <w:b/>
          <w:color w:val="000000"/>
          <w:sz w:val="24"/>
          <w:szCs w:val="18"/>
          <w:u w:val="single"/>
        </w:rPr>
        <w:t>ROSARIO CAROLINA LARA MORENO</w:t>
      </w:r>
      <w:r>
        <w:rPr>
          <w:rFonts w:ascii="Arial" w:eastAsia="Times New Roman" w:hAnsi="Arial" w:cs="Times New Roman"/>
          <w:b/>
          <w:color w:val="000000"/>
          <w:sz w:val="24"/>
          <w:szCs w:val="18"/>
          <w:u w:val="single"/>
          <w:lang w:val="es-ES"/>
        </w:rPr>
        <w:t>)</w:t>
      </w:r>
      <w:r>
        <w:rPr>
          <w:rFonts w:ascii="Arial" w:eastAsia="Times New Roman" w:hAnsi="Arial" w:cs="Times New Roman"/>
          <w:b/>
          <w:color w:val="000000"/>
          <w:sz w:val="24"/>
          <w:szCs w:val="18"/>
          <w:lang w:val="es-ES"/>
        </w:rPr>
        <w:t>:</w:t>
      </w:r>
      <w:r>
        <w:rPr>
          <w:rFonts w:ascii="Arial" w:eastAsia="Times New Roman" w:hAnsi="Arial" w:cs="Times New Roman"/>
          <w:color w:val="000000"/>
          <w:sz w:val="24"/>
          <w:szCs w:val="18"/>
          <w:lang w:val="es-ES"/>
        </w:rPr>
        <w:t xml:space="preserve"> Se solicita a los ciudadanos diputados y público asistente a esta sesión, su atención para dar lectura a la iniciativa de decreto que inaugura una sesión extraordinaria.</w:t>
      </w:r>
    </w:p>
    <w:p w:rsidR="009F2886" w:rsidRDefault="009F2886" w:rsidP="009F2886">
      <w:pPr>
        <w:autoSpaceDE w:val="0"/>
        <w:autoSpaceDN w:val="0"/>
        <w:adjustRightInd w:val="0"/>
        <w:spacing w:after="0" w:line="240" w:lineRule="auto"/>
        <w:jc w:val="center"/>
        <w:rPr>
          <w:rFonts w:ascii="Times New Roman" w:eastAsia="Times New Roman" w:hAnsi="Times New Roman" w:cs="Times New Roman"/>
          <w:b/>
          <w:color w:val="000000"/>
          <w:sz w:val="24"/>
          <w:szCs w:val="18"/>
        </w:rPr>
      </w:pPr>
      <w:r>
        <w:rPr>
          <w:rFonts w:ascii="Times New Roman" w:eastAsia="Times New Roman" w:hAnsi="Times New Roman" w:cs="Times New Roman"/>
          <w:b/>
          <w:color w:val="000000"/>
          <w:sz w:val="24"/>
          <w:szCs w:val="18"/>
          <w:lang w:val="es-ES"/>
        </w:rPr>
        <w:t>INICIATIVA DE DECRETO</w:t>
      </w:r>
    </w:p>
    <w:p w:rsidR="009F2886" w:rsidRDefault="009F2886" w:rsidP="009F2886">
      <w:pPr>
        <w:autoSpaceDE w:val="0"/>
        <w:autoSpaceDN w:val="0"/>
        <w:adjustRightInd w:val="0"/>
        <w:spacing w:after="0" w:line="240" w:lineRule="auto"/>
        <w:jc w:val="center"/>
        <w:rPr>
          <w:rFonts w:ascii="Times New Roman" w:eastAsia="Times New Roman" w:hAnsi="Times New Roman" w:cs="Times New Roman"/>
          <w:b/>
          <w:color w:val="000000"/>
          <w:sz w:val="24"/>
          <w:szCs w:val="18"/>
        </w:rPr>
      </w:pPr>
    </w:p>
    <w:p w:rsidR="009F2886" w:rsidRDefault="009F2886" w:rsidP="009F2886">
      <w:pPr>
        <w:autoSpaceDE w:val="0"/>
        <w:autoSpaceDN w:val="0"/>
        <w:adjustRightInd w:val="0"/>
        <w:spacing w:after="0" w:line="240" w:lineRule="auto"/>
        <w:jc w:val="center"/>
        <w:rPr>
          <w:rFonts w:ascii="Times New Roman" w:eastAsia="Times New Roman" w:hAnsi="Times New Roman" w:cs="Times New Roman"/>
          <w:b/>
          <w:color w:val="000000"/>
          <w:sz w:val="24"/>
          <w:szCs w:val="18"/>
        </w:rPr>
      </w:pPr>
      <w:r>
        <w:rPr>
          <w:rFonts w:ascii="Times New Roman" w:eastAsia="Times New Roman" w:hAnsi="Times New Roman" w:cs="Times New Roman"/>
          <w:b/>
          <w:color w:val="000000"/>
          <w:sz w:val="24"/>
          <w:szCs w:val="18"/>
          <w:lang w:val="es-ES"/>
        </w:rPr>
        <w:t>QUE INAUGURA UNA SESIÓN EXTRAORDINARIA</w:t>
      </w:r>
    </w:p>
    <w:p w:rsidR="009F2886" w:rsidRDefault="009F2886" w:rsidP="009F2886">
      <w:pPr>
        <w:autoSpaceDE w:val="0"/>
        <w:autoSpaceDN w:val="0"/>
        <w:adjustRightInd w:val="0"/>
        <w:spacing w:after="0" w:line="240" w:lineRule="auto"/>
        <w:jc w:val="center"/>
        <w:rPr>
          <w:rFonts w:ascii="Times New Roman" w:eastAsia="Times New Roman" w:hAnsi="Times New Roman" w:cs="Times New Roman"/>
          <w:b/>
          <w:color w:val="000000"/>
          <w:sz w:val="24"/>
          <w:szCs w:val="18"/>
        </w:rPr>
      </w:pPr>
    </w:p>
    <w:p w:rsidR="009F2886" w:rsidRDefault="009F2886" w:rsidP="009F2886">
      <w:pPr>
        <w:autoSpaceDE w:val="0"/>
        <w:autoSpaceDN w:val="0"/>
        <w:adjustRightInd w:val="0"/>
        <w:spacing w:after="0" w:line="240" w:lineRule="auto"/>
        <w:jc w:val="both"/>
        <w:rPr>
          <w:rFonts w:ascii="Times New Roman" w:eastAsia="Times New Roman" w:hAnsi="Times New Roman" w:cs="Times New Roman"/>
          <w:color w:val="000000"/>
          <w:sz w:val="24"/>
          <w:szCs w:val="18"/>
        </w:rPr>
      </w:pPr>
      <w:r>
        <w:rPr>
          <w:rFonts w:ascii="Times New Roman" w:eastAsia="Times New Roman" w:hAnsi="Times New Roman" w:cs="Times New Roman"/>
          <w:b/>
          <w:color w:val="000000"/>
          <w:sz w:val="24"/>
          <w:szCs w:val="18"/>
          <w:lang w:val="es-ES"/>
        </w:rPr>
        <w:t>ARTÍCULO ÚNICO.-</w:t>
      </w:r>
      <w:r>
        <w:rPr>
          <w:rFonts w:ascii="Times New Roman" w:eastAsia="Times New Roman" w:hAnsi="Times New Roman" w:cs="Times New Roman"/>
          <w:color w:val="000000"/>
          <w:sz w:val="24"/>
          <w:szCs w:val="18"/>
          <w:lang w:val="es-ES"/>
        </w:rPr>
        <w:t xml:space="preserve"> La Sexagésima Primera Legislatura Constitucional del Congreso del Estado de Sonora, inaugura hoy, previas las formalidades de estilo, la sesión extraordinaria a que fue convocada por su Diputación Permanente, mediante resolutivo aprobado en sesión celebrada el día 10 de septiembre de 2018. </w:t>
      </w:r>
    </w:p>
    <w:p w:rsidR="009F2886" w:rsidRDefault="009F2886" w:rsidP="009F2886">
      <w:pPr>
        <w:autoSpaceDE w:val="0"/>
        <w:autoSpaceDN w:val="0"/>
        <w:adjustRightInd w:val="0"/>
        <w:spacing w:after="0" w:line="240" w:lineRule="auto"/>
        <w:rPr>
          <w:rFonts w:ascii="Times New Roman" w:eastAsia="Times New Roman" w:hAnsi="Times New Roman" w:cs="Times New Roman"/>
          <w:color w:val="000000"/>
          <w:sz w:val="24"/>
          <w:szCs w:val="18"/>
        </w:rPr>
      </w:pPr>
    </w:p>
    <w:p w:rsidR="009F2886" w:rsidRDefault="009F2886" w:rsidP="009F2886">
      <w:pPr>
        <w:autoSpaceDE w:val="0"/>
        <w:autoSpaceDN w:val="0"/>
        <w:adjustRightInd w:val="0"/>
        <w:spacing w:after="0" w:line="240" w:lineRule="auto"/>
        <w:rPr>
          <w:rFonts w:ascii="Times New Roman" w:eastAsia="Times New Roman" w:hAnsi="Times New Roman" w:cs="Times New Roman"/>
          <w:color w:val="000000"/>
          <w:sz w:val="24"/>
          <w:szCs w:val="18"/>
        </w:rPr>
      </w:pPr>
    </w:p>
    <w:p w:rsidR="009F2886" w:rsidRDefault="009F2886" w:rsidP="009F2886">
      <w:pPr>
        <w:autoSpaceDE w:val="0"/>
        <w:autoSpaceDN w:val="0"/>
        <w:adjustRightInd w:val="0"/>
        <w:spacing w:after="0" w:line="240" w:lineRule="auto"/>
        <w:jc w:val="center"/>
        <w:rPr>
          <w:rFonts w:ascii="Times New Roman" w:eastAsia="Times New Roman" w:hAnsi="Times New Roman" w:cs="Times New Roman"/>
          <w:b/>
          <w:color w:val="000000"/>
          <w:sz w:val="24"/>
          <w:szCs w:val="18"/>
        </w:rPr>
      </w:pPr>
      <w:r>
        <w:rPr>
          <w:rFonts w:ascii="Times New Roman" w:eastAsia="Times New Roman" w:hAnsi="Times New Roman" w:cs="Times New Roman"/>
          <w:b/>
          <w:color w:val="000000"/>
          <w:sz w:val="24"/>
          <w:szCs w:val="18"/>
          <w:lang w:val="es-ES"/>
        </w:rPr>
        <w:t>SALÓN DE SESIONES DEL H. CONGRESO DEL ESTADO</w:t>
      </w:r>
    </w:p>
    <w:p w:rsidR="009F2886" w:rsidRDefault="009F2886" w:rsidP="009F2886">
      <w:pPr>
        <w:autoSpaceDE w:val="0"/>
        <w:autoSpaceDN w:val="0"/>
        <w:adjustRightInd w:val="0"/>
        <w:spacing w:after="0" w:line="240" w:lineRule="auto"/>
        <w:jc w:val="center"/>
        <w:rPr>
          <w:rFonts w:ascii="Times New Roman" w:eastAsia="Times New Roman" w:hAnsi="Times New Roman" w:cs="Times New Roman"/>
          <w:color w:val="000000"/>
          <w:sz w:val="24"/>
          <w:szCs w:val="18"/>
        </w:rPr>
      </w:pPr>
      <w:r>
        <w:rPr>
          <w:rFonts w:ascii="Times New Roman" w:eastAsia="Times New Roman" w:hAnsi="Times New Roman" w:cs="Times New Roman"/>
          <w:color w:val="000000"/>
          <w:sz w:val="24"/>
          <w:szCs w:val="18"/>
          <w:lang w:val="es-ES"/>
        </w:rPr>
        <w:t>Hermosillo, Sonora, 10 de Septiembre de 2018.</w:t>
      </w:r>
    </w:p>
    <w:p w:rsidR="009F2886" w:rsidRDefault="009F2886" w:rsidP="009F2886">
      <w:pPr>
        <w:autoSpaceDE w:val="0"/>
        <w:autoSpaceDN w:val="0"/>
        <w:adjustRightInd w:val="0"/>
        <w:spacing w:after="0" w:line="240" w:lineRule="auto"/>
        <w:rPr>
          <w:rFonts w:ascii="Times New Roman" w:eastAsia="Times New Roman" w:hAnsi="Times New Roman" w:cs="Times New Roman"/>
          <w:color w:val="000000"/>
          <w:sz w:val="24"/>
          <w:szCs w:val="18"/>
        </w:rPr>
      </w:pPr>
    </w:p>
    <w:p w:rsidR="009F2886" w:rsidRDefault="009F2886" w:rsidP="009F2886">
      <w:pPr>
        <w:autoSpaceDE w:val="0"/>
        <w:autoSpaceDN w:val="0"/>
        <w:adjustRightInd w:val="0"/>
        <w:spacing w:after="0" w:line="240" w:lineRule="auto"/>
        <w:rPr>
          <w:rFonts w:ascii="Times New Roman" w:eastAsia="Times New Roman" w:hAnsi="Times New Roman" w:cs="Times New Roman"/>
          <w:color w:val="000000"/>
          <w:sz w:val="24"/>
          <w:szCs w:val="18"/>
        </w:rPr>
      </w:pPr>
    </w:p>
    <w:p w:rsidR="009F2886" w:rsidRDefault="009F2886" w:rsidP="009F2886">
      <w:pPr>
        <w:autoSpaceDE w:val="0"/>
        <w:autoSpaceDN w:val="0"/>
        <w:adjustRightInd w:val="0"/>
        <w:spacing w:before="120" w:after="120" w:line="240" w:lineRule="auto"/>
        <w:jc w:val="center"/>
        <w:rPr>
          <w:rFonts w:ascii="Times New Roman" w:eastAsia="Times New Roman" w:hAnsi="Times New Roman" w:cs="Times New Roman"/>
          <w:b/>
          <w:color w:val="000000"/>
          <w:sz w:val="24"/>
          <w:szCs w:val="18"/>
        </w:rPr>
      </w:pPr>
      <w:r>
        <w:rPr>
          <w:rFonts w:ascii="Times New Roman" w:eastAsia="Times New Roman" w:hAnsi="Times New Roman" w:cs="Times New Roman"/>
          <w:b/>
          <w:color w:val="000000"/>
          <w:sz w:val="24"/>
          <w:szCs w:val="18"/>
          <w:lang w:val="es-ES"/>
        </w:rPr>
        <w:t>DIPUTADO PRESIDENTE</w:t>
      </w:r>
    </w:p>
    <w:p w:rsidR="009F2886" w:rsidRDefault="009F2886" w:rsidP="009F2886">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color w:val="000000"/>
          <w:sz w:val="24"/>
          <w:szCs w:val="18"/>
          <w:lang w:val="es-ES"/>
        </w:rPr>
        <w:t>Se pregunta en votación económica si es de aprobarse la iniciativa de Decreto que inaugura una sesión extraordinaria, los que estén por la afirmativa, en votación económica sírvanse manifestarlo poniéndose de pie (</w:t>
      </w:r>
      <w:r>
        <w:rPr>
          <w:rFonts w:ascii="Arial" w:eastAsia="Times New Roman" w:hAnsi="Arial" w:cs="Times New Roman"/>
          <w:b/>
          <w:color w:val="000000"/>
          <w:sz w:val="24"/>
          <w:szCs w:val="18"/>
          <w:lang w:val="es-ES"/>
        </w:rPr>
        <w:t>aprobado por unanimidad</w:t>
      </w:r>
      <w:r>
        <w:rPr>
          <w:rFonts w:ascii="Arial" w:eastAsia="Times New Roman" w:hAnsi="Arial" w:cs="Times New Roman"/>
          <w:color w:val="000000"/>
          <w:sz w:val="24"/>
          <w:szCs w:val="18"/>
          <w:lang w:val="es-ES"/>
        </w:rPr>
        <w:t>) aprobado el decreto y comuníquese.</w:t>
      </w:r>
    </w:p>
    <w:p w:rsidR="009F2886" w:rsidRPr="00FF0A31" w:rsidRDefault="009F2886" w:rsidP="002E4ACF">
      <w:pPr>
        <w:autoSpaceDE w:val="0"/>
        <w:autoSpaceDN w:val="0"/>
        <w:adjustRightInd w:val="0"/>
        <w:spacing w:before="120" w:after="120" w:line="240" w:lineRule="auto"/>
        <w:jc w:val="both"/>
        <w:rPr>
          <w:b/>
        </w:rPr>
      </w:pPr>
      <w:r>
        <w:rPr>
          <w:rFonts w:ascii="Arial" w:eastAsia="Times New Roman" w:hAnsi="Arial" w:cs="Times New Roman"/>
          <w:b/>
          <w:color w:val="000000"/>
          <w:sz w:val="24"/>
          <w:szCs w:val="18"/>
          <w:u w:val="single"/>
          <w:lang w:val="es-ES"/>
        </w:rPr>
        <w:t>C. DIP. JAVIER DAGNINO ESCOBOSA</w:t>
      </w:r>
      <w:r>
        <w:rPr>
          <w:rFonts w:ascii="Arial" w:eastAsia="Times New Roman" w:hAnsi="Arial" w:cs="Times New Roman"/>
          <w:color w:val="000000"/>
          <w:sz w:val="24"/>
          <w:szCs w:val="18"/>
          <w:lang w:val="es-ES"/>
        </w:rPr>
        <w:t xml:space="preserve">: </w:t>
      </w:r>
      <w:r w:rsidRPr="00FF0A31">
        <w:rPr>
          <w:b/>
        </w:rPr>
        <w:t>HONORABLE ASAMBLEA:</w:t>
      </w:r>
    </w:p>
    <w:p w:rsidR="009F2886" w:rsidRPr="00FF0A31" w:rsidRDefault="009F2886" w:rsidP="009F2886">
      <w:pPr>
        <w:spacing w:line="360" w:lineRule="auto"/>
        <w:ind w:firstLine="2127"/>
        <w:jc w:val="both"/>
        <w:rPr>
          <w:rFonts w:eastAsia="Calibri"/>
        </w:rPr>
      </w:pPr>
      <w:bookmarkStart w:id="0" w:name="_Hlk523314720"/>
      <w:r w:rsidRPr="00FF0A31">
        <w:rPr>
          <w:rFonts w:eastAsia="Calibri"/>
        </w:rPr>
        <w:t>El suscrito, diputadointegrante del Grupo Parlamentario del Partido Acción Nacional de esta Legislatura del Congreso del Estado, con fundamento en lo dispuesto por los artículos 53, fracción III de la Constitución Política del Estado de Sonora y 32, fracción II de la Ley Orgánica del Poder Legislativo del Estado de Sonora, someto a la consideración de esta Asamblea Legislativa la siguiente iniciativa con proyecto de Decreto que reformay adiciona diversas disposiciones de la</w:t>
      </w:r>
      <w:r w:rsidRPr="00FF0A31">
        <w:rPr>
          <w:b/>
          <w:spacing w:val="-3"/>
          <w:lang w:val="es-ES_tradnl"/>
        </w:rPr>
        <w:t>LEY ORGÁNICA DE LA FISCALÍA GENERAL DE JUSTICIA PARA EL ESTADO Y DE LA LEY DE SEGURIDAD PÚBLICA DEL ESTADO DE SONORA</w:t>
      </w:r>
      <w:r w:rsidRPr="00FF0A31">
        <w:rPr>
          <w:rFonts w:eastAsia="Calibri"/>
          <w:b/>
        </w:rPr>
        <w:t xml:space="preserve">, </w:t>
      </w:r>
      <w:r w:rsidRPr="00FF0A31">
        <w:rPr>
          <w:rFonts w:eastAsia="Calibri"/>
        </w:rPr>
        <w:t>para lo cual sustento la viabilidad de la mismaal tenor de la siguiente:</w:t>
      </w:r>
    </w:p>
    <w:bookmarkEnd w:id="0"/>
    <w:p w:rsidR="009F2886" w:rsidRPr="00FF0A31" w:rsidRDefault="009F2886" w:rsidP="009F2886">
      <w:pPr>
        <w:jc w:val="center"/>
        <w:rPr>
          <w:b/>
          <w:highlight w:val="yellow"/>
          <w:u w:val="single"/>
        </w:rPr>
      </w:pPr>
      <w:r w:rsidRPr="00FF0A31">
        <w:rPr>
          <w:rFonts w:eastAsia="Calibri"/>
          <w:b/>
        </w:rPr>
        <w:t>PARTE EXPOSITIVA</w:t>
      </w:r>
    </w:p>
    <w:p w:rsidR="009F2886" w:rsidRPr="00FF0A31" w:rsidRDefault="009F2886" w:rsidP="009F2886">
      <w:pPr>
        <w:spacing w:line="360" w:lineRule="auto"/>
        <w:ind w:firstLine="2126"/>
        <w:jc w:val="both"/>
        <w:rPr>
          <w:rStyle w:val="A2"/>
          <w:rFonts w:cs="Times New Roman"/>
          <w:sz w:val="24"/>
          <w:szCs w:val="24"/>
        </w:rPr>
      </w:pPr>
      <w:r w:rsidRPr="00FF0A31">
        <w:t>En cumplimiento con uno de los objetivos primordiales del sistema penal adversarial, una pieza fundamental y que sigue siendo una asignatura pendiente para perfeccionar el trabajo ya realizado y el fortalecimiento del nuevo sistema, son las Unidades de Supervisión a Medidas Cautelares y Suspensión Condicional del Proceso (UMECAS), pues se trata de una institución que robustece el ejercicio del derecho penal con pleno respeto de la víctima y los derechos del imputado</w:t>
      </w:r>
      <w:r w:rsidRPr="00FF0A31">
        <w:rPr>
          <w:rStyle w:val="A2"/>
          <w:rFonts w:cs="Times New Roman"/>
          <w:sz w:val="24"/>
          <w:szCs w:val="24"/>
        </w:rPr>
        <w:t>.</w:t>
      </w:r>
    </w:p>
    <w:p w:rsidR="009F2886" w:rsidRPr="00FF0A31" w:rsidRDefault="009F2886" w:rsidP="009F2886">
      <w:pPr>
        <w:spacing w:line="360" w:lineRule="auto"/>
        <w:ind w:firstLine="2126"/>
        <w:jc w:val="both"/>
        <w:rPr>
          <w:shd w:val="clear" w:color="auto" w:fill="FFFFFF"/>
        </w:rPr>
      </w:pPr>
      <w:r w:rsidRPr="00FF0A31">
        <w:rPr>
          <w:shd w:val="clear" w:color="auto" w:fill="FFFFFF"/>
        </w:rPr>
        <w:t>Esta transformación recoge el sentir de algunos sectores de la sociedad civil y la academia que con frecuencia han emitido juicios de valor sobre el funcionamiento del sistema penal acusatorio, pues con justa razón argumentan que suele ser inútil detener al probable responsable de la comisión de un delito, si al mismo tiempo se le está abriendo la posibilidad de quedar en libertad.</w:t>
      </w:r>
    </w:p>
    <w:p w:rsidR="009F2886" w:rsidRPr="00FF0A31" w:rsidRDefault="009F2886" w:rsidP="009F2886">
      <w:pPr>
        <w:spacing w:line="360" w:lineRule="auto"/>
        <w:ind w:firstLine="2126"/>
        <w:jc w:val="both"/>
        <w:rPr>
          <w:shd w:val="clear" w:color="auto" w:fill="FFFFFF"/>
        </w:rPr>
      </w:pPr>
      <w:r w:rsidRPr="00FF0A31">
        <w:rPr>
          <w:shd w:val="clear" w:color="auto" w:fill="FFFFFF"/>
        </w:rPr>
        <w:t>Es justo por tanto, impulsar el establecimiento de instituciones consideradas por la Ley para seguir acumulando expertise y revolucionar las habilidades para evaluar los riesgos que representa el imputado, y como consecuencia de ello, aplicar las medidas más adecuadas que pueden ser impuestas por los juzgadores, conforme al catálogo autorizado en el propio Código Nacional de Procedimientos Penales, en pleno respeto de los derechos humanos y procesales de víctimas e imputados.</w:t>
      </w:r>
    </w:p>
    <w:p w:rsidR="009F2886" w:rsidRPr="00FF0A31" w:rsidRDefault="009F2886" w:rsidP="009F2886">
      <w:pPr>
        <w:spacing w:line="360" w:lineRule="auto"/>
        <w:ind w:firstLine="2126"/>
        <w:jc w:val="both"/>
        <w:rPr>
          <w:shd w:val="clear" w:color="auto" w:fill="FFFFFF"/>
        </w:rPr>
      </w:pPr>
      <w:r w:rsidRPr="00FF0A31">
        <w:rPr>
          <w:rStyle w:val="Textoennegrita"/>
          <w:shd w:val="clear" w:color="auto" w:fill="FFFFFF"/>
        </w:rPr>
        <w:t>La Unidad de Supervisión a Medidas Cautelares y Suspensión Condicional del Proceso (UMECA)</w:t>
      </w:r>
      <w:r w:rsidRPr="00FF0A31">
        <w:rPr>
          <w:shd w:val="clear" w:color="auto" w:fill="FFFFFF"/>
        </w:rPr>
        <w:t>,habrá de contar con especialistas capacitados para realizar un perfil de la persona imputada, tomando en consideración los datos de su entorno socioeconómico, antecedentes procesales y comportamiento, para determinar el riesgo que representa para la víctima, la sociedad y el proceso.</w:t>
      </w:r>
    </w:p>
    <w:p w:rsidR="009F2886" w:rsidRPr="00FF0A31" w:rsidRDefault="009F2886" w:rsidP="009F2886">
      <w:pPr>
        <w:spacing w:line="360" w:lineRule="auto"/>
        <w:ind w:firstLine="2126"/>
        <w:jc w:val="both"/>
        <w:rPr>
          <w:shd w:val="clear" w:color="auto" w:fill="FFFFFF"/>
        </w:rPr>
      </w:pPr>
    </w:p>
    <w:p w:rsidR="009F2886" w:rsidRPr="00FF0A31" w:rsidRDefault="009F2886" w:rsidP="009F2886">
      <w:pPr>
        <w:spacing w:line="360" w:lineRule="auto"/>
        <w:ind w:firstLine="2126"/>
        <w:jc w:val="both"/>
        <w:rPr>
          <w:shd w:val="clear" w:color="auto" w:fill="FFFFFF"/>
        </w:rPr>
      </w:pPr>
      <w:r w:rsidRPr="00FF0A31">
        <w:rPr>
          <w:shd w:val="clear" w:color="auto" w:fill="FFFFFF"/>
        </w:rPr>
        <w:t>Tal información es fundamental para que el Ministerio Público o, en su caso, la defensa del imputado, puedan exponer ante el Juez de Control, la necesidad o no de imponer una medida cautelar.</w:t>
      </w:r>
    </w:p>
    <w:p w:rsidR="009F2886" w:rsidRPr="00FF0A31" w:rsidRDefault="009F2886" w:rsidP="009F2886">
      <w:pPr>
        <w:spacing w:line="360" w:lineRule="auto"/>
        <w:ind w:firstLine="2126"/>
        <w:jc w:val="both"/>
        <w:rPr>
          <w:shd w:val="clear" w:color="auto" w:fill="FFFFFF"/>
        </w:rPr>
      </w:pPr>
      <w:r w:rsidRPr="00FF0A31">
        <w:rPr>
          <w:shd w:val="clear" w:color="auto" w:fill="FFFFFF"/>
        </w:rPr>
        <w:t xml:space="preserve">Si el Juez escuchando los argumentos de cada parte, decide imponer una medida, la </w:t>
      </w:r>
      <w:r w:rsidRPr="00FF0A31">
        <w:rPr>
          <w:rStyle w:val="Textoennegrita"/>
          <w:shd w:val="clear" w:color="auto" w:fill="FFFFFF"/>
        </w:rPr>
        <w:t>Unidad de Supervisión a Medidas Cautelares y Suspensión Condicional del Proceso, habrá de dar seguimiento y supervisará el legal cumplimiento</w:t>
      </w:r>
      <w:r w:rsidRPr="00FF0A31">
        <w:rPr>
          <w:shd w:val="clear" w:color="auto" w:fill="FFFFFF"/>
        </w:rPr>
        <w:t xml:space="preserve"> de la misma, así como, de las condiciones que se establezcan para la suspensión del proceso si es que se accede a esta salida alterna.</w:t>
      </w:r>
    </w:p>
    <w:p w:rsidR="009F2886" w:rsidRPr="00FF0A31" w:rsidRDefault="009F2886" w:rsidP="009F2886">
      <w:pPr>
        <w:spacing w:line="360" w:lineRule="auto"/>
        <w:ind w:firstLine="2126"/>
        <w:jc w:val="both"/>
      </w:pPr>
      <w:r w:rsidRPr="00FF0A31">
        <w:rPr>
          <w:shd w:val="clear" w:color="auto" w:fill="FFFFFF"/>
        </w:rPr>
        <w:t>En la medida en que las </w:t>
      </w:r>
      <w:r w:rsidRPr="00FF0A31">
        <w:rPr>
          <w:rStyle w:val="Textoennegrita"/>
          <w:shd w:val="clear" w:color="auto" w:fill="FFFFFF"/>
        </w:rPr>
        <w:t>UMECAS</w:t>
      </w:r>
      <w:r w:rsidRPr="00FF0A31">
        <w:rPr>
          <w:shd w:val="clear" w:color="auto" w:fill="FFFFFF"/>
        </w:rPr>
        <w:t> generen información y den seguimiento sobre el riesgo de un imputado, será posible que quien legítimamente merezca prisión preventiva sea privado de su libertad, mientras continua el procedimiento penal o bien, que quede en libertad, pero sujeto a medidas cautelares eficientes y vigiladas.</w:t>
      </w:r>
    </w:p>
    <w:p w:rsidR="009F2886" w:rsidRPr="00FF0A31" w:rsidRDefault="009F2886" w:rsidP="009F2886">
      <w:pPr>
        <w:spacing w:line="360" w:lineRule="auto"/>
        <w:ind w:firstLine="2126"/>
        <w:jc w:val="both"/>
      </w:pPr>
      <w:r>
        <w:t>En tal sentido, se</w:t>
      </w:r>
      <w:r w:rsidRPr="00FF0A31">
        <w:t xml:space="preserve"> realizó un análisis de cómo se podría desarrollar de mejor manera el funcionamiento de las UMECAS, de manera que en un ejercicio de derecho comparado con las pocas legislaciones existentes a la fecha, y con pleno conocimiento del Modelo Homologado emitido por el Secretariado Ejecutivo del Sistema Nacional de Seguridad Pública, considera necesario modificar la Ley Orgánica de la Fiscalía General de Justicia del Estado de Sonora, a fin de que dicha Unidad con pleno respeto a los principios de </w:t>
      </w:r>
      <w:r w:rsidRPr="00FF0A31">
        <w:rPr>
          <w:shd w:val="clear" w:color="auto" w:fill="FFFFFF"/>
        </w:rPr>
        <w:t>neutralidad, objetividad, imparcialidad y confidencialidad, cumpla con los objetivos.</w:t>
      </w:r>
    </w:p>
    <w:p w:rsidR="009F2886" w:rsidRDefault="009F2886" w:rsidP="009F2886"/>
    <w:p w:rsidR="009F2886" w:rsidRDefault="009F2886" w:rsidP="009F2886">
      <w:pPr>
        <w:spacing w:after="160" w:line="360" w:lineRule="auto"/>
        <w:ind w:firstLine="2127"/>
        <w:jc w:val="both"/>
        <w:rPr>
          <w:b/>
          <w:spacing w:val="-3"/>
          <w:lang w:val="es-ES_tradnl"/>
        </w:rPr>
      </w:pPr>
      <w:bookmarkStart w:id="1" w:name="_Hlk523316273"/>
      <w:r w:rsidRPr="00FF0A31">
        <w:rPr>
          <w:rFonts w:eastAsia="Calibri"/>
        </w:rPr>
        <w:t>Por lo anterior y con fundamento en los artículos 53, fracción III de la Constitución Política del Estado de Sonora y 32, fracción II de la Orgánica del Poder Legislativo del Estado de Sonora, someto a la consideración de esta Soberanía la siguiente iniciativa</w:t>
      </w:r>
      <w:r>
        <w:rPr>
          <w:rFonts w:eastAsia="Calibri"/>
        </w:rPr>
        <w:t xml:space="preserve"> con proyecto de</w:t>
      </w:r>
      <w:r w:rsidRPr="00FF0A31">
        <w:rPr>
          <w:rFonts w:eastAsia="Calibri"/>
        </w:rPr>
        <w:t xml:space="preserve">: </w:t>
      </w:r>
      <w:bookmarkEnd w:id="1"/>
    </w:p>
    <w:p w:rsidR="009F2886" w:rsidRPr="00FF0A31" w:rsidRDefault="009F2886" w:rsidP="009F2886">
      <w:pPr>
        <w:tabs>
          <w:tab w:val="left" w:pos="-720"/>
        </w:tabs>
        <w:jc w:val="center"/>
        <w:rPr>
          <w:b/>
          <w:spacing w:val="-3"/>
          <w:lang w:val="es-ES_tradnl"/>
        </w:rPr>
      </w:pPr>
      <w:r w:rsidRPr="00FF0A31">
        <w:rPr>
          <w:b/>
          <w:spacing w:val="-3"/>
          <w:lang w:val="es-ES_tradnl"/>
        </w:rPr>
        <w:t>DECRETO</w:t>
      </w:r>
    </w:p>
    <w:p w:rsidR="009F2886" w:rsidRPr="00FF0A31" w:rsidRDefault="009F2886" w:rsidP="009F2886">
      <w:pPr>
        <w:tabs>
          <w:tab w:val="center" w:pos="5616"/>
        </w:tabs>
        <w:jc w:val="both"/>
        <w:rPr>
          <w:b/>
          <w:spacing w:val="-3"/>
          <w:lang w:val="es-ES_tradnl"/>
        </w:rPr>
      </w:pPr>
      <w:r w:rsidRPr="00FF0A31">
        <w:rPr>
          <w:b/>
          <w:spacing w:val="-3"/>
          <w:lang w:val="es-ES_tradnl"/>
        </w:rPr>
        <w:t>QUE REFORMA Y ADICIONA DIVERSAS DISPOSICIONES DE LALEY ORGÁNICA DE LA FISCALÍA GENERAL DE JUSTICIA PARA EL ESTADOY DE LA LEY DE SEGURIDAD PÚBLICA DEL ESTADO DE SONORA.</w:t>
      </w:r>
    </w:p>
    <w:p w:rsidR="009F2886" w:rsidRPr="00FF0A31" w:rsidRDefault="009F2886" w:rsidP="009F2886">
      <w:pPr>
        <w:tabs>
          <w:tab w:val="left" w:pos="-720"/>
        </w:tabs>
        <w:jc w:val="both"/>
        <w:rPr>
          <w:b/>
          <w:spacing w:val="-3"/>
          <w:lang w:val="es-ES_tradnl"/>
        </w:rPr>
      </w:pPr>
    </w:p>
    <w:p w:rsidR="009F2886" w:rsidRPr="00FF0A31" w:rsidRDefault="009F2886" w:rsidP="009F2886">
      <w:pPr>
        <w:jc w:val="both"/>
      </w:pPr>
      <w:r w:rsidRPr="00FF0A31">
        <w:rPr>
          <w:b/>
        </w:rPr>
        <w:t>ARTÍCULO PRIMERO.-</w:t>
      </w:r>
      <w:r w:rsidRPr="00FF0A31">
        <w:t xml:space="preserve"> Se adiciona al Título Cuarto un Capítulo IV denominado  de la </w:t>
      </w:r>
      <w:r w:rsidRPr="00FF0A31">
        <w:rPr>
          <w:rStyle w:val="Textoennegrita"/>
          <w:shd w:val="clear" w:color="auto" w:fill="FFFFFF"/>
        </w:rPr>
        <w:t>Unidad de Supervisión a Medidas Cautelares y Suspensión Condicional del Proceso</w:t>
      </w:r>
      <w:r w:rsidRPr="00FF0A31">
        <w:t xml:space="preserve">ylos artículos57 Bis, 57 Ter, 57 Quarter, 57 Quinquies, </w:t>
      </w:r>
      <w:r w:rsidRPr="00FF0A31">
        <w:rPr>
          <w:rStyle w:val="CuerpodeltextoNegrita"/>
          <w:rFonts w:ascii="Times New Roman" w:hAnsi="Times New Roman" w:cs="Times New Roman"/>
        </w:rPr>
        <w:t>57 Sexies</w:t>
      </w:r>
      <w:r w:rsidRPr="00FF0A31">
        <w:t>, 57 Septies, 57 Octies, 57 Nonies, 57 Decies y 57 Undecies,todosa la Ley Orgánica de la Fiscalía General de Justicia del Estado de Sonora,para quedar como sigue:</w:t>
      </w:r>
    </w:p>
    <w:p w:rsidR="009F2886" w:rsidRPr="00FF0A31" w:rsidRDefault="009F2886" w:rsidP="009F2886">
      <w:pPr>
        <w:autoSpaceDE w:val="0"/>
        <w:autoSpaceDN w:val="0"/>
        <w:adjustRightInd w:val="0"/>
        <w:jc w:val="center"/>
        <w:rPr>
          <w:b/>
          <w:bCs/>
        </w:rPr>
      </w:pPr>
      <w:r w:rsidRPr="00FF0A31">
        <w:rPr>
          <w:b/>
          <w:bCs/>
        </w:rPr>
        <w:t>CAPÍTULO IV</w:t>
      </w:r>
    </w:p>
    <w:p w:rsidR="009F2886" w:rsidRPr="00FF0A31" w:rsidRDefault="009F2886" w:rsidP="002E4ACF">
      <w:pPr>
        <w:autoSpaceDE w:val="0"/>
        <w:autoSpaceDN w:val="0"/>
        <w:adjustRightInd w:val="0"/>
        <w:spacing w:after="0" w:line="240" w:lineRule="auto"/>
        <w:jc w:val="center"/>
        <w:rPr>
          <w:rStyle w:val="Textoennegrita"/>
          <w:shd w:val="clear" w:color="auto" w:fill="FFFFFF"/>
        </w:rPr>
      </w:pPr>
      <w:r w:rsidRPr="00FF0A31">
        <w:rPr>
          <w:b/>
          <w:bCs/>
        </w:rPr>
        <w:t xml:space="preserve">DE LA </w:t>
      </w:r>
      <w:r w:rsidRPr="00FF0A31">
        <w:rPr>
          <w:rStyle w:val="Textoennegrita"/>
          <w:shd w:val="clear" w:color="auto" w:fill="FFFFFF"/>
        </w:rPr>
        <w:t>UNIDAD DE SUPERVISIÓN A MEDIDAS CAUTELARES</w:t>
      </w:r>
    </w:p>
    <w:p w:rsidR="009F2886" w:rsidRPr="00FF0A31" w:rsidRDefault="009F2886" w:rsidP="002E4ACF">
      <w:pPr>
        <w:autoSpaceDE w:val="0"/>
        <w:autoSpaceDN w:val="0"/>
        <w:adjustRightInd w:val="0"/>
        <w:spacing w:after="0" w:line="240" w:lineRule="auto"/>
        <w:jc w:val="center"/>
        <w:rPr>
          <w:rStyle w:val="Textoennegrita"/>
          <w:shd w:val="clear" w:color="auto" w:fill="FFFFFF"/>
        </w:rPr>
      </w:pPr>
      <w:r w:rsidRPr="00FF0A31">
        <w:rPr>
          <w:rStyle w:val="Textoennegrita"/>
          <w:shd w:val="clear" w:color="auto" w:fill="FFFFFF"/>
        </w:rPr>
        <w:t xml:space="preserve"> Y SUSPENSIÓN CONDICIONAL DEL PROCESO.</w:t>
      </w:r>
    </w:p>
    <w:p w:rsidR="009F2886" w:rsidRPr="00FF0A31" w:rsidRDefault="009F2886" w:rsidP="009F2886">
      <w:pPr>
        <w:autoSpaceDE w:val="0"/>
        <w:autoSpaceDN w:val="0"/>
        <w:adjustRightInd w:val="0"/>
        <w:jc w:val="center"/>
        <w:rPr>
          <w:rStyle w:val="Textoennegrita"/>
          <w:shd w:val="clear" w:color="auto" w:fill="FFFFFF"/>
        </w:rPr>
      </w:pPr>
    </w:p>
    <w:p w:rsidR="009F2886" w:rsidRPr="00FF0A31" w:rsidRDefault="009F2886" w:rsidP="009F2886">
      <w:pPr>
        <w:autoSpaceDE w:val="0"/>
        <w:autoSpaceDN w:val="0"/>
        <w:adjustRightInd w:val="0"/>
        <w:jc w:val="both"/>
      </w:pPr>
      <w:r w:rsidRPr="00FF0A31">
        <w:rPr>
          <w:rStyle w:val="CuerpodeltextoNegrita"/>
          <w:rFonts w:ascii="Times New Roman" w:hAnsi="Times New Roman" w:cs="Times New Roman"/>
        </w:rPr>
        <w:t>Artículo 57 Bis.-</w:t>
      </w:r>
      <w:r w:rsidRPr="00FF0A31">
        <w:t xml:space="preserve">Se crea </w:t>
      </w:r>
      <w:r w:rsidRPr="00FF0A31">
        <w:rPr>
          <w:bCs/>
        </w:rPr>
        <w:t xml:space="preserve">la </w:t>
      </w:r>
      <w:r w:rsidRPr="00FF0A31">
        <w:rPr>
          <w:rStyle w:val="Textoennegrita"/>
          <w:shd w:val="clear" w:color="auto" w:fill="FFFFFF"/>
        </w:rPr>
        <w:t>Unidad de Supervisión a Medidas Cautelares y Suspensión Condicional del Proceso,</w:t>
      </w:r>
      <w:r w:rsidRPr="00FF0A31">
        <w:t xml:space="preserve"> con el objeto de regular la evaluación, el control y vigilancia de las medidas cautelares del proceso penal y las condiciones de la suspensión condicional del proceso, así como para impulsar la coordinación entre autoridades judiciales y administrativas para evitar la materialización de los riesgos que sustentan aquéllas, a través de:</w:t>
      </w:r>
    </w:p>
    <w:p w:rsidR="009F2886" w:rsidRPr="00FF0A31" w:rsidRDefault="009F2886" w:rsidP="009F2886">
      <w:pPr>
        <w:pStyle w:val="Cuerpodeltexto"/>
        <w:shd w:val="clear" w:color="auto" w:fill="auto"/>
        <w:tabs>
          <w:tab w:val="left" w:pos="2015"/>
        </w:tabs>
        <w:spacing w:line="240" w:lineRule="auto"/>
        <w:ind w:firstLine="0"/>
        <w:jc w:val="both"/>
        <w:rPr>
          <w:rFonts w:ascii="Times New Roman" w:hAnsi="Times New Roman" w:cs="Times New Roman"/>
          <w:b/>
          <w:sz w:val="24"/>
          <w:szCs w:val="24"/>
        </w:rPr>
      </w:pPr>
    </w:p>
    <w:p w:rsidR="009F2886" w:rsidRPr="00FF0A31" w:rsidRDefault="009F2886" w:rsidP="009F2886">
      <w:pPr>
        <w:pStyle w:val="Cuerpodeltexto"/>
        <w:shd w:val="clear" w:color="auto" w:fill="auto"/>
        <w:tabs>
          <w:tab w:val="left" w:pos="2001"/>
        </w:tabs>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I. Evaluar el nivel de riesgo que un imputado representa al seguir en libertad en un proceso penal, a fin de determinar la idoneidad de las medidas cautelares proporcionadas al caso, en concordancia con lo previsto en el Código de Procedimientos Penales para el Estado de Sonora y Código Nacional de Procedimientos Penales;</w:t>
      </w:r>
    </w:p>
    <w:p w:rsidR="009F2886" w:rsidRPr="00FF0A31" w:rsidRDefault="009F2886" w:rsidP="009F2886">
      <w:pPr>
        <w:pStyle w:val="Cuerpodeltexto"/>
        <w:shd w:val="clear" w:color="auto" w:fill="auto"/>
        <w:tabs>
          <w:tab w:val="left" w:pos="2001"/>
        </w:tabs>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tabs>
          <w:tab w:val="left" w:pos="2001"/>
        </w:tabs>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II. Administrar, aplicar y supervisar el cumplimiento de las medidas cautelares;</w:t>
      </w:r>
    </w:p>
    <w:p w:rsidR="009F2886" w:rsidRPr="00FF0A31" w:rsidRDefault="009F2886" w:rsidP="009F2886">
      <w:pPr>
        <w:pStyle w:val="Cuerpodeltexto"/>
        <w:shd w:val="clear" w:color="auto" w:fill="auto"/>
        <w:tabs>
          <w:tab w:val="left" w:pos="2010"/>
        </w:tabs>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tabs>
          <w:tab w:val="left" w:pos="2015"/>
        </w:tabs>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III. Gestionar, aplicar y supervisar el cumplimiento de las condiciones impuestas con motivo de la suspensión condicional del proceso; y</w:t>
      </w:r>
    </w:p>
    <w:p w:rsidR="009F2886" w:rsidRPr="00FF0A31" w:rsidRDefault="009F2886" w:rsidP="009F2886">
      <w:pPr>
        <w:pStyle w:val="Cuerpodeltexto"/>
        <w:shd w:val="clear" w:color="auto" w:fill="auto"/>
        <w:tabs>
          <w:tab w:val="left" w:pos="2015"/>
        </w:tabs>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tabs>
          <w:tab w:val="left" w:pos="2015"/>
        </w:tabs>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IV. Las demás atribuciones que se prevean en esta su reglamento y otras leyes.</w:t>
      </w:r>
    </w:p>
    <w:p w:rsidR="009F2886" w:rsidRPr="00FF0A31" w:rsidRDefault="009F2886" w:rsidP="009F2886">
      <w:pPr>
        <w:pStyle w:val="Cuerpodeltexto"/>
        <w:shd w:val="clear" w:color="auto" w:fill="auto"/>
        <w:spacing w:line="240" w:lineRule="auto"/>
        <w:ind w:firstLine="0"/>
        <w:jc w:val="both"/>
        <w:rPr>
          <w:rStyle w:val="CuerpodeltextoNegrita"/>
          <w:rFonts w:ascii="Times New Roman" w:hAnsi="Times New Roman" w:cs="Times New Roman"/>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Style w:val="CuerpodeltextoNegrita"/>
          <w:rFonts w:ascii="Times New Roman" w:hAnsi="Times New Roman" w:cs="Times New Roman"/>
          <w:sz w:val="24"/>
          <w:szCs w:val="24"/>
        </w:rPr>
        <w:t>Artículo 57 Ter.</w:t>
      </w:r>
      <w:r w:rsidRPr="00FF0A31">
        <w:rPr>
          <w:rFonts w:ascii="Times New Roman" w:hAnsi="Times New Roman" w:cs="Times New Roman"/>
          <w:sz w:val="24"/>
          <w:szCs w:val="24"/>
        </w:rPr>
        <w:t xml:space="preserve"> En todo lo no previsto en esta Ley, se aplicará supletoriamente el Código Penal del Estado de Sonora y el Código de Procedimientos Penales para el Estado de Sonora, así como el Código Nacional de Procedimientos Penales.</w:t>
      </w: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Serán admisibles y válidas aquéllas formas que resulten adecuadas para lograr los fines del mismo, siempre que no se contrapongan a sus disposiciones ni a los principios constitucionales y de derechos humanos.</w:t>
      </w: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Style w:val="CuerpodeltextoNegrita"/>
          <w:rFonts w:ascii="Times New Roman" w:hAnsi="Times New Roman" w:cs="Times New Roman"/>
          <w:sz w:val="24"/>
          <w:szCs w:val="24"/>
        </w:rPr>
        <w:t>Artículo 57 Quarter.-</w:t>
      </w:r>
      <w:r w:rsidRPr="00FF0A31">
        <w:rPr>
          <w:rFonts w:ascii="Times New Roman" w:hAnsi="Times New Roman" w:cs="Times New Roman"/>
          <w:sz w:val="24"/>
          <w:szCs w:val="24"/>
        </w:rPr>
        <w:t xml:space="preserve"> Se le garantizará al imputado el respeto de los derechos humanos que la Constitución Política de los Estados Unidos Mexicanos reconoce a su favor, los tratados internacionales de los que el Estado Mexicano sea parte, la Constitución Política del Estado Libre y Soberano de Sonora, el Código de Procedimientos Penales para el Estado de Sonora, el Código Nacional de Procedimientos Penales, esta ley, su reglamento y demás disposiciones aplicables, durante la supervisión de las medidas cautelares y de la suspensión condicional del proceso.</w:t>
      </w: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Style w:val="CuerpodeltextoNegrita"/>
          <w:rFonts w:ascii="Times New Roman" w:hAnsi="Times New Roman" w:cs="Times New Roman"/>
          <w:sz w:val="24"/>
          <w:szCs w:val="24"/>
        </w:rPr>
        <w:t>Artículo 57 Quinquies.-</w:t>
      </w:r>
      <w:r w:rsidRPr="00FF0A31">
        <w:rPr>
          <w:rFonts w:ascii="Times New Roman" w:hAnsi="Times New Roman" w:cs="Times New Roman"/>
          <w:sz w:val="24"/>
          <w:szCs w:val="24"/>
        </w:rPr>
        <w:t>En el estado la investigación, análisis y evaluación de riesgos procesales del imputado tiene por objeto brindar información relevante y de calidad que auxilie a las partes y al Juez a determinar la idoneidad y proporcionalidad de la medida cautelar solicitada, así como para resolver sobre su imposición, modificación o extinción.</w:t>
      </w: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Para los efectos de este artículo, se entenderá que la información es relevante en la medida en que ésta contenga datos concretos relacionados con los criterios de riesgo procesal que señala el Código de Procedimientos Penales del Estado de Sonora y el Código Nacional de Procedimientos Penales.</w:t>
      </w: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Asimismo, se entenderá que la información proporcionada es de calidad en la medida en que ésta se base en métodos de verificación que garanticen la veracidad de los datos proporcionados.</w:t>
      </w: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 xml:space="preserve">La evaluación y supervisión que realice </w:t>
      </w:r>
      <w:r w:rsidRPr="00FF0A31">
        <w:rPr>
          <w:rFonts w:ascii="Times New Roman" w:hAnsi="Times New Roman" w:cs="Times New Roman"/>
          <w:bCs/>
          <w:sz w:val="24"/>
          <w:szCs w:val="24"/>
        </w:rPr>
        <w:t xml:space="preserve">la </w:t>
      </w:r>
      <w:r w:rsidRPr="00FF0A31">
        <w:rPr>
          <w:rStyle w:val="Textoennegrita"/>
          <w:rFonts w:ascii="Times New Roman" w:hAnsi="Times New Roman" w:cs="Times New Roman"/>
          <w:sz w:val="24"/>
          <w:szCs w:val="24"/>
          <w:shd w:val="clear" w:color="auto" w:fill="FFFFFF"/>
        </w:rPr>
        <w:t>Unidad de Supervisión a Medidas Cautelares y Suspensión Condicional del Proceso</w:t>
      </w:r>
      <w:r w:rsidRPr="00FF0A31">
        <w:rPr>
          <w:rFonts w:ascii="Times New Roman" w:hAnsi="Times New Roman" w:cs="Times New Roman"/>
          <w:sz w:val="24"/>
          <w:szCs w:val="24"/>
        </w:rPr>
        <w:t xml:space="preserve">estará encaminada a salvaguardar el riesgo objetivo de afectación al proceso, la víctima, los testigos o la sociedad. </w:t>
      </w:r>
    </w:p>
    <w:p w:rsidR="009F2886" w:rsidRPr="00FF0A31" w:rsidRDefault="009F2886" w:rsidP="009F2886">
      <w:pPr>
        <w:pStyle w:val="Cuerpodeltexto"/>
        <w:shd w:val="clear" w:color="auto" w:fill="auto"/>
        <w:spacing w:line="240" w:lineRule="auto"/>
        <w:ind w:firstLine="0"/>
        <w:jc w:val="both"/>
        <w:rPr>
          <w:rStyle w:val="CuerpodeltextoNegrita"/>
          <w:rFonts w:ascii="Times New Roman" w:hAnsi="Times New Roman" w:cs="Times New Roman"/>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Style w:val="CuerpodeltextoNegrita"/>
          <w:rFonts w:ascii="Times New Roman" w:hAnsi="Times New Roman" w:cs="Times New Roman"/>
          <w:sz w:val="24"/>
          <w:szCs w:val="24"/>
        </w:rPr>
        <w:t>Artículo 57 Sexies.-</w:t>
      </w:r>
      <w:r w:rsidRPr="00FF0A31">
        <w:rPr>
          <w:rFonts w:ascii="Times New Roman" w:hAnsi="Times New Roman" w:cs="Times New Roman"/>
          <w:bCs/>
          <w:sz w:val="24"/>
          <w:szCs w:val="24"/>
        </w:rPr>
        <w:t xml:space="preserve">La </w:t>
      </w:r>
      <w:r w:rsidRPr="00FF0A31">
        <w:rPr>
          <w:rStyle w:val="Textoennegrita"/>
          <w:rFonts w:ascii="Times New Roman" w:hAnsi="Times New Roman" w:cs="Times New Roman"/>
          <w:sz w:val="24"/>
          <w:szCs w:val="24"/>
          <w:shd w:val="clear" w:color="auto" w:fill="FFFFFF"/>
        </w:rPr>
        <w:t>Unidad de Supervisión a Medidas Cautelares y Suspensión Condicional del Proceso</w:t>
      </w:r>
      <w:r w:rsidRPr="00FF0A31">
        <w:rPr>
          <w:rFonts w:ascii="Times New Roman" w:hAnsi="Times New Roman" w:cs="Times New Roman"/>
          <w:sz w:val="24"/>
          <w:szCs w:val="24"/>
        </w:rPr>
        <w:t>deberá basar su actuación en los siguientes principios:</w:t>
      </w: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Style w:val="CuerpodeltextoNegrita"/>
          <w:rFonts w:ascii="Times New Roman" w:hAnsi="Times New Roman" w:cs="Times New Roman"/>
          <w:sz w:val="24"/>
          <w:szCs w:val="24"/>
        </w:rPr>
        <w:t>I. Presunción de inocencia:</w:t>
      </w:r>
      <w:r w:rsidRPr="00FF0A31">
        <w:rPr>
          <w:rFonts w:ascii="Times New Roman" w:hAnsi="Times New Roman" w:cs="Times New Roman"/>
          <w:sz w:val="24"/>
          <w:szCs w:val="24"/>
        </w:rPr>
        <w:t xml:space="preserve"> siempre tratará como inocente a toda persona sujeta a una medida cautelar o condición;</w:t>
      </w:r>
    </w:p>
    <w:p w:rsidR="009F2886" w:rsidRPr="00FF0A31" w:rsidRDefault="009F2886" w:rsidP="009F2886">
      <w:pPr>
        <w:pStyle w:val="Cuerpodeltexto"/>
        <w:shd w:val="clear" w:color="auto" w:fill="auto"/>
        <w:tabs>
          <w:tab w:val="left" w:pos="1930"/>
        </w:tabs>
        <w:spacing w:line="240" w:lineRule="auto"/>
        <w:ind w:firstLine="0"/>
        <w:jc w:val="both"/>
        <w:rPr>
          <w:rStyle w:val="CuerpodeltextoNegrita"/>
          <w:rFonts w:ascii="Times New Roman" w:hAnsi="Times New Roman" w:cs="Times New Roman"/>
          <w:b w:val="0"/>
          <w:sz w:val="24"/>
          <w:szCs w:val="24"/>
        </w:rPr>
      </w:pPr>
    </w:p>
    <w:p w:rsidR="009F2886" w:rsidRPr="00FF0A31" w:rsidRDefault="009F2886" w:rsidP="009F2886">
      <w:pPr>
        <w:pStyle w:val="Cuerpodeltexto"/>
        <w:shd w:val="clear" w:color="auto" w:fill="auto"/>
        <w:tabs>
          <w:tab w:val="left" w:pos="1930"/>
        </w:tabs>
        <w:spacing w:line="240" w:lineRule="auto"/>
        <w:ind w:firstLine="0"/>
        <w:jc w:val="both"/>
        <w:rPr>
          <w:rFonts w:ascii="Times New Roman" w:hAnsi="Times New Roman" w:cs="Times New Roman"/>
          <w:sz w:val="24"/>
          <w:szCs w:val="24"/>
        </w:rPr>
      </w:pPr>
      <w:r w:rsidRPr="00FF0A31">
        <w:rPr>
          <w:rStyle w:val="CuerpodeltextoNegrita"/>
          <w:rFonts w:ascii="Times New Roman" w:hAnsi="Times New Roman" w:cs="Times New Roman"/>
          <w:sz w:val="24"/>
          <w:szCs w:val="24"/>
        </w:rPr>
        <w:t>II. Imparcialidad:</w:t>
      </w:r>
      <w:r w:rsidRPr="00FF0A31">
        <w:rPr>
          <w:rFonts w:ascii="Times New Roman" w:hAnsi="Times New Roman" w:cs="Times New Roman"/>
          <w:sz w:val="24"/>
          <w:szCs w:val="24"/>
        </w:rPr>
        <w:t xml:space="preserve"> no inclinarse a favor o en contra de alguna de las partes;</w:t>
      </w:r>
    </w:p>
    <w:p w:rsidR="009F2886" w:rsidRPr="00FF0A31" w:rsidRDefault="009F2886" w:rsidP="009F2886">
      <w:pPr>
        <w:pStyle w:val="Cuerpodeltexto"/>
        <w:shd w:val="clear" w:color="auto" w:fill="auto"/>
        <w:tabs>
          <w:tab w:val="left" w:pos="1925"/>
        </w:tabs>
        <w:spacing w:line="240" w:lineRule="auto"/>
        <w:ind w:firstLine="0"/>
        <w:jc w:val="both"/>
        <w:rPr>
          <w:rStyle w:val="CuerpodeltextoNegrita"/>
          <w:rFonts w:ascii="Times New Roman" w:hAnsi="Times New Roman" w:cs="Times New Roman"/>
          <w:b w:val="0"/>
          <w:sz w:val="24"/>
          <w:szCs w:val="24"/>
        </w:rPr>
      </w:pPr>
    </w:p>
    <w:p w:rsidR="009F2886" w:rsidRPr="00FF0A31" w:rsidRDefault="009F2886" w:rsidP="009F2886">
      <w:pPr>
        <w:pStyle w:val="Cuerpodeltexto"/>
        <w:shd w:val="clear" w:color="auto" w:fill="auto"/>
        <w:tabs>
          <w:tab w:val="left" w:pos="1925"/>
        </w:tabs>
        <w:spacing w:line="240" w:lineRule="auto"/>
        <w:ind w:firstLine="0"/>
        <w:jc w:val="both"/>
        <w:rPr>
          <w:rFonts w:ascii="Times New Roman" w:hAnsi="Times New Roman" w:cs="Times New Roman"/>
          <w:sz w:val="24"/>
          <w:szCs w:val="24"/>
        </w:rPr>
      </w:pPr>
      <w:r w:rsidRPr="00FF0A31">
        <w:rPr>
          <w:rStyle w:val="CuerpodeltextoNegrita"/>
          <w:rFonts w:ascii="Times New Roman" w:hAnsi="Times New Roman" w:cs="Times New Roman"/>
          <w:sz w:val="24"/>
          <w:szCs w:val="24"/>
        </w:rPr>
        <w:t>III. Objetividad:</w:t>
      </w:r>
      <w:r w:rsidRPr="00FF0A31">
        <w:rPr>
          <w:rFonts w:ascii="Times New Roman" w:hAnsi="Times New Roman" w:cs="Times New Roman"/>
          <w:sz w:val="24"/>
          <w:szCs w:val="24"/>
        </w:rPr>
        <w:t xml:space="preserve"> los reportes de evaluación y supervisión se basarán en información concreta y actual, sin discriminar a las personas por motivos de raza, discapacidad, religión, origen nacional o étnico, género, orientación sexual, condición social, tipo de delito por el que se le investiga o cualquier otro motivo;</w:t>
      </w:r>
    </w:p>
    <w:p w:rsidR="009F2886" w:rsidRPr="00FF0A31" w:rsidRDefault="009F2886" w:rsidP="009F2886">
      <w:pPr>
        <w:pStyle w:val="Cuerpodeltexto"/>
        <w:shd w:val="clear" w:color="auto" w:fill="auto"/>
        <w:tabs>
          <w:tab w:val="left" w:pos="1930"/>
        </w:tabs>
        <w:spacing w:line="240" w:lineRule="auto"/>
        <w:ind w:firstLine="0"/>
        <w:jc w:val="both"/>
        <w:rPr>
          <w:rStyle w:val="CuerpodeltextoNegrita"/>
          <w:rFonts w:ascii="Times New Roman" w:hAnsi="Times New Roman" w:cs="Times New Roman"/>
          <w:b w:val="0"/>
          <w:sz w:val="24"/>
          <w:szCs w:val="24"/>
        </w:rPr>
      </w:pPr>
    </w:p>
    <w:p w:rsidR="009F2886" w:rsidRPr="00FF0A31" w:rsidRDefault="009F2886" w:rsidP="009F2886">
      <w:pPr>
        <w:pStyle w:val="Cuerpodeltexto"/>
        <w:shd w:val="clear" w:color="auto" w:fill="auto"/>
        <w:tabs>
          <w:tab w:val="left" w:pos="1930"/>
        </w:tabs>
        <w:spacing w:line="240" w:lineRule="auto"/>
        <w:ind w:firstLine="0"/>
        <w:jc w:val="both"/>
        <w:rPr>
          <w:rFonts w:ascii="Times New Roman" w:hAnsi="Times New Roman" w:cs="Times New Roman"/>
          <w:sz w:val="24"/>
          <w:szCs w:val="24"/>
        </w:rPr>
      </w:pPr>
      <w:r w:rsidRPr="00FF0A31">
        <w:rPr>
          <w:rStyle w:val="CuerpodeltextoNegrita"/>
          <w:rFonts w:ascii="Times New Roman" w:hAnsi="Times New Roman" w:cs="Times New Roman"/>
          <w:sz w:val="24"/>
          <w:szCs w:val="24"/>
        </w:rPr>
        <w:t>IV. Subsidiariedad:</w:t>
      </w:r>
      <w:r w:rsidRPr="00FF0A31">
        <w:rPr>
          <w:rFonts w:ascii="Times New Roman" w:hAnsi="Times New Roman" w:cs="Times New Roman"/>
          <w:sz w:val="24"/>
          <w:szCs w:val="24"/>
        </w:rPr>
        <w:t xml:space="preserve"> elaborará sus recomendaciones partiendo de la premisa del cumplimiento efectivo de las medidas o condiciones que sean menos restrictivas para el imputado y con ello, se proteja la seguridad de la investigación, de las víctimas, los testigos y de terceros;</w:t>
      </w:r>
    </w:p>
    <w:p w:rsidR="009F2886" w:rsidRPr="00FF0A31" w:rsidRDefault="009F2886" w:rsidP="009F2886">
      <w:pPr>
        <w:pStyle w:val="Cuerpodeltexto"/>
        <w:shd w:val="clear" w:color="auto" w:fill="auto"/>
        <w:tabs>
          <w:tab w:val="left" w:pos="1944"/>
        </w:tabs>
        <w:spacing w:line="240" w:lineRule="auto"/>
        <w:ind w:firstLine="0"/>
        <w:jc w:val="both"/>
        <w:rPr>
          <w:rStyle w:val="CuerpodeltextoNegrita"/>
          <w:rFonts w:ascii="Times New Roman" w:hAnsi="Times New Roman" w:cs="Times New Roman"/>
          <w:b w:val="0"/>
          <w:sz w:val="24"/>
          <w:szCs w:val="24"/>
        </w:rPr>
      </w:pPr>
    </w:p>
    <w:p w:rsidR="009F2886" w:rsidRPr="00FF0A31" w:rsidRDefault="009F2886" w:rsidP="009F2886">
      <w:pPr>
        <w:pStyle w:val="Cuerpodeltexto"/>
        <w:shd w:val="clear" w:color="auto" w:fill="auto"/>
        <w:tabs>
          <w:tab w:val="left" w:pos="1944"/>
        </w:tabs>
        <w:spacing w:line="240" w:lineRule="auto"/>
        <w:ind w:firstLine="0"/>
        <w:jc w:val="both"/>
        <w:rPr>
          <w:rFonts w:ascii="Times New Roman" w:hAnsi="Times New Roman" w:cs="Times New Roman"/>
          <w:sz w:val="24"/>
          <w:szCs w:val="24"/>
        </w:rPr>
      </w:pPr>
      <w:r w:rsidRPr="00FF0A31">
        <w:rPr>
          <w:rStyle w:val="CuerpodeltextoNegrita"/>
          <w:rFonts w:ascii="Times New Roman" w:hAnsi="Times New Roman" w:cs="Times New Roman"/>
          <w:sz w:val="24"/>
          <w:szCs w:val="24"/>
        </w:rPr>
        <w:t>V. Proporcionalidad:</w:t>
      </w:r>
      <w:r w:rsidRPr="00FF0A31">
        <w:rPr>
          <w:rFonts w:ascii="Times New Roman" w:hAnsi="Times New Roman" w:cs="Times New Roman"/>
          <w:sz w:val="24"/>
          <w:szCs w:val="24"/>
        </w:rPr>
        <w:t xml:space="preserve"> establecerá la forma de cumplimiento y supervisión, considerando sean proporcionales a los fines de asegurar la comparecencia del imputado y proteger a la víctima, a la sociedad y al proceso;</w:t>
      </w:r>
    </w:p>
    <w:p w:rsidR="009F2886" w:rsidRPr="00FF0A31" w:rsidRDefault="009F2886" w:rsidP="009F2886">
      <w:pPr>
        <w:pStyle w:val="Cuerpodeltexto"/>
        <w:shd w:val="clear" w:color="auto" w:fill="auto"/>
        <w:tabs>
          <w:tab w:val="left" w:pos="1939"/>
        </w:tabs>
        <w:spacing w:line="240" w:lineRule="auto"/>
        <w:ind w:firstLine="0"/>
        <w:jc w:val="both"/>
        <w:rPr>
          <w:rStyle w:val="CuerpodeltextoNegrita"/>
          <w:rFonts w:ascii="Times New Roman" w:hAnsi="Times New Roman" w:cs="Times New Roman"/>
          <w:b w:val="0"/>
          <w:sz w:val="24"/>
          <w:szCs w:val="24"/>
        </w:rPr>
      </w:pPr>
    </w:p>
    <w:p w:rsidR="009F2886" w:rsidRPr="00FF0A31" w:rsidRDefault="009F2886" w:rsidP="009F2886">
      <w:pPr>
        <w:pStyle w:val="Cuerpodeltexto"/>
        <w:shd w:val="clear" w:color="auto" w:fill="auto"/>
        <w:tabs>
          <w:tab w:val="left" w:pos="1939"/>
        </w:tabs>
        <w:spacing w:line="240" w:lineRule="auto"/>
        <w:ind w:firstLine="0"/>
        <w:jc w:val="both"/>
        <w:rPr>
          <w:rFonts w:ascii="Times New Roman" w:hAnsi="Times New Roman" w:cs="Times New Roman"/>
          <w:sz w:val="24"/>
          <w:szCs w:val="24"/>
        </w:rPr>
      </w:pPr>
      <w:r w:rsidRPr="00FF0A31">
        <w:rPr>
          <w:rStyle w:val="CuerpodeltextoNegrita"/>
          <w:rFonts w:ascii="Times New Roman" w:hAnsi="Times New Roman" w:cs="Times New Roman"/>
          <w:sz w:val="24"/>
          <w:szCs w:val="24"/>
        </w:rPr>
        <w:t>VI. Confidencialidad:</w:t>
      </w:r>
      <w:r w:rsidRPr="00FF0A31">
        <w:rPr>
          <w:rFonts w:ascii="Times New Roman" w:hAnsi="Times New Roman" w:cs="Times New Roman"/>
          <w:sz w:val="24"/>
          <w:szCs w:val="24"/>
        </w:rPr>
        <w:t xml:space="preserve"> protegerá la información recabada de los imputados y de terceros, evitando que sea utilizada como prueba de culpabilidad durante el proceso o en diversos asuntos. Las opiniones e informes que emita no podrán ser utilizadas en juicio para acreditar o no la existencia del hecho delictuoso o la participación o intervención del imputado;</w:t>
      </w:r>
    </w:p>
    <w:p w:rsidR="009F2886" w:rsidRPr="00FF0A31" w:rsidRDefault="009F2886" w:rsidP="009F2886">
      <w:pPr>
        <w:pStyle w:val="Cuerpodeltexto3"/>
        <w:shd w:val="clear" w:color="auto" w:fill="auto"/>
        <w:spacing w:line="240" w:lineRule="auto"/>
        <w:jc w:val="both"/>
        <w:rPr>
          <w:rFonts w:ascii="Times New Roman" w:hAnsi="Times New Roman"/>
          <w:sz w:val="24"/>
          <w:szCs w:val="24"/>
        </w:rPr>
      </w:pPr>
    </w:p>
    <w:p w:rsidR="009F2886" w:rsidRPr="00FF0A31" w:rsidRDefault="009F2886" w:rsidP="009F2886">
      <w:pPr>
        <w:pStyle w:val="Cuerpodeltexto"/>
        <w:shd w:val="clear" w:color="auto" w:fill="auto"/>
        <w:tabs>
          <w:tab w:val="left" w:pos="1939"/>
        </w:tabs>
        <w:spacing w:line="240" w:lineRule="auto"/>
        <w:ind w:firstLine="0"/>
        <w:jc w:val="both"/>
        <w:rPr>
          <w:rFonts w:ascii="Times New Roman" w:hAnsi="Times New Roman" w:cs="Times New Roman"/>
          <w:sz w:val="24"/>
          <w:szCs w:val="24"/>
        </w:rPr>
      </w:pPr>
      <w:r w:rsidRPr="00FF0A31">
        <w:rPr>
          <w:rStyle w:val="CuerpodeltextoNegrita"/>
          <w:rFonts w:ascii="Times New Roman" w:hAnsi="Times New Roman" w:cs="Times New Roman"/>
          <w:sz w:val="24"/>
          <w:szCs w:val="24"/>
        </w:rPr>
        <w:t>VII. Legalidad:</w:t>
      </w:r>
      <w:r w:rsidRPr="00FF0A31">
        <w:rPr>
          <w:rFonts w:ascii="Times New Roman" w:hAnsi="Times New Roman" w:cs="Times New Roman"/>
          <w:sz w:val="24"/>
          <w:szCs w:val="24"/>
        </w:rPr>
        <w:t xml:space="preserve"> los reportes y actividades de supervisión se regirán por lo estipulado en las disposiciones jurídicas aplicables; </w:t>
      </w:r>
    </w:p>
    <w:p w:rsidR="009F2886" w:rsidRPr="00FF0A31" w:rsidRDefault="009F2886" w:rsidP="009F2886">
      <w:pPr>
        <w:pStyle w:val="Cuerpodeltexto200"/>
        <w:shd w:val="clear" w:color="auto" w:fill="auto"/>
        <w:spacing w:line="240" w:lineRule="auto"/>
        <w:rPr>
          <w:rFonts w:ascii="Times New Roman" w:hAnsi="Times New Roman"/>
          <w:sz w:val="24"/>
          <w:szCs w:val="24"/>
        </w:rPr>
      </w:pPr>
    </w:p>
    <w:p w:rsidR="009F2886" w:rsidRPr="00FF0A31" w:rsidRDefault="009F2886" w:rsidP="009F2886">
      <w:pPr>
        <w:pStyle w:val="Cuerpodeltexto"/>
        <w:shd w:val="clear" w:color="auto" w:fill="auto"/>
        <w:tabs>
          <w:tab w:val="left" w:pos="1939"/>
        </w:tabs>
        <w:spacing w:line="240" w:lineRule="auto"/>
        <w:ind w:firstLine="0"/>
        <w:jc w:val="both"/>
        <w:rPr>
          <w:rFonts w:ascii="Times New Roman" w:hAnsi="Times New Roman" w:cs="Times New Roman"/>
          <w:sz w:val="24"/>
          <w:szCs w:val="24"/>
        </w:rPr>
      </w:pPr>
      <w:r w:rsidRPr="00FF0A31">
        <w:rPr>
          <w:rStyle w:val="CuerpodeltextoNegrita"/>
          <w:rFonts w:ascii="Times New Roman" w:hAnsi="Times New Roman" w:cs="Times New Roman"/>
          <w:sz w:val="24"/>
          <w:szCs w:val="24"/>
        </w:rPr>
        <w:t>VIII. Dignidad:</w:t>
      </w:r>
      <w:r w:rsidRPr="00FF0A31">
        <w:rPr>
          <w:rFonts w:ascii="Times New Roman" w:hAnsi="Times New Roman" w:cs="Times New Roman"/>
          <w:sz w:val="24"/>
          <w:szCs w:val="24"/>
        </w:rPr>
        <w:t xml:space="preserve"> respetará en todo momento la dignidad del imputado y de la víctima, evitando la estigmatización, independientemente del delito por el que estén siendo procesados. Los servidores públicos deberán dirigirse a las personas por su nombre; </w:t>
      </w:r>
    </w:p>
    <w:p w:rsidR="009F2886" w:rsidRPr="00FF0A31" w:rsidRDefault="009F2886" w:rsidP="009F2886">
      <w:pPr>
        <w:pStyle w:val="Cuerpodeltexto"/>
        <w:shd w:val="clear" w:color="auto" w:fill="auto"/>
        <w:tabs>
          <w:tab w:val="left" w:pos="1939"/>
        </w:tabs>
        <w:spacing w:line="240" w:lineRule="auto"/>
        <w:ind w:firstLine="0"/>
        <w:jc w:val="both"/>
        <w:rPr>
          <w:rStyle w:val="CuerpodeltextoNegrita"/>
          <w:rFonts w:ascii="Times New Roman" w:hAnsi="Times New Roman" w:cs="Times New Roman"/>
          <w:b w:val="0"/>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Style w:val="CuerpodeltextoNegrita"/>
          <w:rFonts w:ascii="Times New Roman" w:hAnsi="Times New Roman" w:cs="Times New Roman"/>
          <w:sz w:val="24"/>
          <w:szCs w:val="24"/>
        </w:rPr>
        <w:t>IX. Obligatoriedad y responsabilidad:</w:t>
      </w:r>
      <w:r w:rsidRPr="00FF0A31">
        <w:rPr>
          <w:rFonts w:ascii="Times New Roman" w:hAnsi="Times New Roman" w:cs="Times New Roman"/>
          <w:sz w:val="24"/>
          <w:szCs w:val="24"/>
        </w:rPr>
        <w:t xml:space="preserve"> está obligado a reportar de manera inmediata al Ministerio Público el incumplimiento por parte del imputado de las medidas cautelares o condiciones impuestas por el Juez. Su omisión tendrá consecuencias legales en materia de responsabilidad de los servidores públicos. Igualmente, rendirán informes de cumplimiento de las medidas cautelares o condiciones a petición de las partes;</w:t>
      </w:r>
    </w:p>
    <w:p w:rsidR="009F2886" w:rsidRPr="00FF0A31" w:rsidRDefault="009F2886" w:rsidP="009F2886">
      <w:pPr>
        <w:pStyle w:val="Cuerpodeltexto"/>
        <w:shd w:val="clear" w:color="auto" w:fill="auto"/>
        <w:spacing w:line="240" w:lineRule="auto"/>
        <w:ind w:firstLine="0"/>
        <w:jc w:val="both"/>
        <w:rPr>
          <w:rStyle w:val="CuerpodeltextoNegrita"/>
          <w:rFonts w:ascii="Times New Roman" w:hAnsi="Times New Roman" w:cs="Times New Roman"/>
          <w:b w:val="0"/>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Style w:val="CuerpodeltextoNegrita"/>
          <w:rFonts w:ascii="Times New Roman" w:hAnsi="Times New Roman" w:cs="Times New Roman"/>
          <w:sz w:val="24"/>
          <w:szCs w:val="24"/>
        </w:rPr>
        <w:t>X. Interinstitucionalidad:</w:t>
      </w:r>
      <w:r w:rsidRPr="00FF0A31">
        <w:rPr>
          <w:rFonts w:ascii="Times New Roman" w:hAnsi="Times New Roman" w:cs="Times New Roman"/>
          <w:sz w:val="24"/>
          <w:szCs w:val="24"/>
        </w:rPr>
        <w:t xml:space="preserve"> el trabajo coordinado con las instituciones del sistema de justicia penal y las auxiliares, es fundamental para el adecuado cumplimiento del objeto de estos preceptos; y</w:t>
      </w:r>
    </w:p>
    <w:p w:rsidR="009F2886" w:rsidRPr="00FF0A31" w:rsidRDefault="009F2886" w:rsidP="009F2886">
      <w:pPr>
        <w:pStyle w:val="Cuerpodeltexto"/>
        <w:shd w:val="clear" w:color="auto" w:fill="auto"/>
        <w:spacing w:line="240" w:lineRule="auto"/>
        <w:ind w:firstLine="0"/>
        <w:jc w:val="both"/>
        <w:rPr>
          <w:rStyle w:val="CuerpodeltextoNegrita"/>
          <w:rFonts w:ascii="Times New Roman" w:hAnsi="Times New Roman" w:cs="Times New Roman"/>
          <w:b w:val="0"/>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Style w:val="CuerpodeltextoNegrita"/>
          <w:rFonts w:ascii="Times New Roman" w:hAnsi="Times New Roman" w:cs="Times New Roman"/>
          <w:sz w:val="24"/>
          <w:szCs w:val="24"/>
        </w:rPr>
        <w:t>XI. Neutralidad:</w:t>
      </w:r>
      <w:r w:rsidRPr="00FF0A31">
        <w:rPr>
          <w:rFonts w:ascii="Times New Roman" w:hAnsi="Times New Roman" w:cs="Times New Roman"/>
          <w:sz w:val="24"/>
          <w:szCs w:val="24"/>
        </w:rPr>
        <w:t xml:space="preserve"> deberá abstenerse de emitir enjuiciamientos de valor o prejuicios de cualquier tipo al emitir la evaluación.</w:t>
      </w:r>
    </w:p>
    <w:p w:rsidR="009F2886" w:rsidRPr="00FF0A31" w:rsidRDefault="009F2886" w:rsidP="009F2886">
      <w:pPr>
        <w:pStyle w:val="Cuerpodeltexto"/>
        <w:shd w:val="clear" w:color="auto" w:fill="auto"/>
        <w:spacing w:line="240" w:lineRule="auto"/>
        <w:ind w:firstLine="0"/>
        <w:jc w:val="both"/>
        <w:rPr>
          <w:rStyle w:val="CuerpodeltextoNegrita"/>
          <w:rFonts w:ascii="Times New Roman" w:hAnsi="Times New Roman" w:cs="Times New Roman"/>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Style w:val="CuerpodeltextoNegrita"/>
          <w:rFonts w:ascii="Times New Roman" w:hAnsi="Times New Roman" w:cs="Times New Roman"/>
          <w:sz w:val="24"/>
          <w:szCs w:val="24"/>
        </w:rPr>
        <w:t>Artículo 57 Septies.</w:t>
      </w:r>
      <w:r>
        <w:rPr>
          <w:rStyle w:val="CuerpodeltextoNegrita"/>
          <w:rFonts w:ascii="Times New Roman" w:hAnsi="Times New Roman" w:cs="Times New Roman"/>
          <w:sz w:val="24"/>
          <w:szCs w:val="24"/>
        </w:rPr>
        <w:t>-</w:t>
      </w:r>
      <w:r w:rsidRPr="00FF0A31">
        <w:rPr>
          <w:rFonts w:ascii="Times New Roman" w:hAnsi="Times New Roman" w:cs="Times New Roman"/>
          <w:sz w:val="24"/>
          <w:szCs w:val="24"/>
        </w:rPr>
        <w:t xml:space="preserve"> Para efectos de evaluación y supervisión de medidas cautelares, </w:t>
      </w:r>
      <w:r w:rsidRPr="00FF0A31">
        <w:rPr>
          <w:rFonts w:ascii="Times New Roman" w:hAnsi="Times New Roman" w:cs="Times New Roman"/>
          <w:bCs/>
          <w:sz w:val="24"/>
          <w:szCs w:val="24"/>
        </w:rPr>
        <w:t xml:space="preserve">la </w:t>
      </w:r>
      <w:r w:rsidRPr="00FF0A31">
        <w:rPr>
          <w:rStyle w:val="Textoennegrita"/>
          <w:rFonts w:ascii="Times New Roman" w:hAnsi="Times New Roman" w:cs="Times New Roman"/>
          <w:sz w:val="24"/>
          <w:szCs w:val="24"/>
          <w:shd w:val="clear" w:color="auto" w:fill="FFFFFF"/>
        </w:rPr>
        <w:t>Unidad de Supervisión a Medidas Cautelares y Suspensión Condicional del Proceso</w:t>
      </w:r>
      <w:r w:rsidRPr="00FF0A31">
        <w:rPr>
          <w:rFonts w:ascii="Times New Roman" w:hAnsi="Times New Roman" w:cs="Times New Roman"/>
          <w:sz w:val="24"/>
          <w:szCs w:val="24"/>
        </w:rPr>
        <w:t xml:space="preserve"> intervendrá desde el inicio de la investigación, tratándose de investigaciones con detenido y en el supuesto de que ésta se genere sin detenido, su intervención iniciará hasta en tanto alguna de las partes pretenda solicitar ante el Juez de Control la aplicación de una medida cautelar. Tratándose de condiciones, intervendrá cuando alguna de la partes solicite la suspensión condicional del proceso.</w:t>
      </w: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La intervención inicial se basará en la recolección de información, a través de los archivos y medios de información públicos o los previstos en esta Ley u otras leyes y luego, de ser posible, por la entrevista, para dotar de insumos a las partes a efecto de que éstos puedan sustentar la aplicación de la medida cautelar ó condición más idónea y proporcional al caso concreto.</w:t>
      </w: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 xml:space="preserve">Durante el proceso, </w:t>
      </w:r>
      <w:r w:rsidRPr="00FF0A31">
        <w:rPr>
          <w:rFonts w:ascii="Times New Roman" w:hAnsi="Times New Roman" w:cs="Times New Roman"/>
          <w:bCs/>
          <w:sz w:val="24"/>
          <w:szCs w:val="24"/>
        </w:rPr>
        <w:t>la Dirección</w:t>
      </w:r>
      <w:r w:rsidRPr="00FF0A31">
        <w:rPr>
          <w:rStyle w:val="Textoennegrita"/>
          <w:rFonts w:ascii="Times New Roman" w:hAnsi="Times New Roman" w:cs="Times New Roman"/>
          <w:sz w:val="24"/>
          <w:szCs w:val="24"/>
          <w:shd w:val="clear" w:color="auto" w:fill="FFFFFF"/>
        </w:rPr>
        <w:t xml:space="preserve"> de Supervisión a Medidas Cautelares y Suspensión Condicional del Proceso</w:t>
      </w:r>
      <w:r w:rsidRPr="00FF0A31">
        <w:rPr>
          <w:rFonts w:ascii="Times New Roman" w:hAnsi="Times New Roman" w:cs="Times New Roman"/>
          <w:sz w:val="24"/>
          <w:szCs w:val="24"/>
        </w:rPr>
        <w:t>seguirá generando información a las partes en el proceso penal que pudiera servir para la modificación, revocación o sustitución de las medidas cautelares inicialmente decretadas.</w:t>
      </w: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 xml:space="preserve">Una vez impuesta la medida cautelar por el Juez de Control, </w:t>
      </w:r>
      <w:r w:rsidRPr="00FF0A31">
        <w:rPr>
          <w:rFonts w:ascii="Times New Roman" w:hAnsi="Times New Roman" w:cs="Times New Roman"/>
          <w:bCs/>
          <w:sz w:val="24"/>
          <w:szCs w:val="24"/>
        </w:rPr>
        <w:t xml:space="preserve">la </w:t>
      </w:r>
      <w:r w:rsidRPr="00FF0A31">
        <w:rPr>
          <w:rStyle w:val="Textoennegrita"/>
          <w:rFonts w:ascii="Times New Roman" w:hAnsi="Times New Roman" w:cs="Times New Roman"/>
          <w:sz w:val="24"/>
          <w:szCs w:val="24"/>
          <w:shd w:val="clear" w:color="auto" w:fill="FFFFFF"/>
        </w:rPr>
        <w:t>Unidad de Supervisión a Medidas Cautelares y Suspensión Condicional del Proceso</w:t>
      </w:r>
      <w:r w:rsidRPr="00FF0A31">
        <w:rPr>
          <w:rFonts w:ascii="Times New Roman" w:hAnsi="Times New Roman" w:cs="Times New Roman"/>
          <w:sz w:val="24"/>
          <w:szCs w:val="24"/>
        </w:rPr>
        <w:t>se encargará de instrumentar su ejecución y de vigilar el cumplimiento de dicha medida por parte del imputado, dará seguimiento a la medida impuesta e informará al Juez y, en su caso, a las partes de forma periódica sobre el cumplimiento o incumplimiento de la misma.</w:t>
      </w: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Lo anterior aplicará, en lo conducente, para la suspensión condicional del proceso.</w:t>
      </w: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 xml:space="preserve">Las evaluaciones, informes, reportes y opiniones técnicas rendidas por </w:t>
      </w:r>
      <w:r w:rsidRPr="00FF0A31">
        <w:rPr>
          <w:rFonts w:ascii="Times New Roman" w:hAnsi="Times New Roman" w:cs="Times New Roman"/>
          <w:bCs/>
          <w:sz w:val="24"/>
          <w:szCs w:val="24"/>
        </w:rPr>
        <w:t xml:space="preserve">la </w:t>
      </w:r>
      <w:r w:rsidRPr="00FF0A31">
        <w:rPr>
          <w:rStyle w:val="Textoennegrita"/>
          <w:rFonts w:ascii="Times New Roman" w:hAnsi="Times New Roman" w:cs="Times New Roman"/>
          <w:sz w:val="24"/>
          <w:szCs w:val="24"/>
          <w:shd w:val="clear" w:color="auto" w:fill="FFFFFF"/>
        </w:rPr>
        <w:t>Unidad de Supervisión a Medidas Cautelares y Suspensión Condicional del Proceso</w:t>
      </w:r>
      <w:r w:rsidRPr="00FF0A31">
        <w:rPr>
          <w:rFonts w:ascii="Times New Roman" w:hAnsi="Times New Roman" w:cs="Times New Roman"/>
          <w:sz w:val="24"/>
          <w:szCs w:val="24"/>
        </w:rPr>
        <w:t xml:space="preserve"> tendrán carácter orientador, más no serán vinculatorios para el órgano jurisdiccional al momento de resolver las peticiones relativas a las medidas cautelares o condiciones.</w:t>
      </w:r>
    </w:p>
    <w:p w:rsidR="009F2886" w:rsidRPr="00FF0A31" w:rsidRDefault="009F2886" w:rsidP="009F2886">
      <w:pPr>
        <w:pStyle w:val="Cuerpodeltexto"/>
        <w:shd w:val="clear" w:color="auto" w:fill="auto"/>
        <w:spacing w:line="240" w:lineRule="auto"/>
        <w:ind w:firstLine="0"/>
        <w:jc w:val="both"/>
        <w:rPr>
          <w:rStyle w:val="CuerpodeltextoNegrita"/>
          <w:rFonts w:ascii="Times New Roman" w:hAnsi="Times New Roman" w:cs="Times New Roman"/>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Style w:val="CuerpodeltextoNegrita"/>
          <w:rFonts w:ascii="Times New Roman" w:hAnsi="Times New Roman" w:cs="Times New Roman"/>
          <w:sz w:val="24"/>
          <w:szCs w:val="24"/>
        </w:rPr>
        <w:t>Artículo 57 Octies.</w:t>
      </w:r>
      <w:r>
        <w:rPr>
          <w:rStyle w:val="CuerpodeltextoNegrita"/>
          <w:rFonts w:ascii="Times New Roman" w:hAnsi="Times New Roman" w:cs="Times New Roman"/>
          <w:sz w:val="24"/>
          <w:szCs w:val="24"/>
        </w:rPr>
        <w:t>-</w:t>
      </w:r>
      <w:r w:rsidRPr="00FF0A31">
        <w:rPr>
          <w:rFonts w:ascii="Times New Roman" w:hAnsi="Times New Roman" w:cs="Times New Roman"/>
          <w:sz w:val="24"/>
          <w:szCs w:val="24"/>
        </w:rPr>
        <w:t xml:space="preserve"> Con el objeto de cumplir con las atribuciones antes señaladas, </w:t>
      </w:r>
      <w:r w:rsidRPr="00FF0A31">
        <w:rPr>
          <w:rFonts w:ascii="Times New Roman" w:hAnsi="Times New Roman" w:cs="Times New Roman"/>
          <w:bCs/>
          <w:sz w:val="24"/>
          <w:szCs w:val="24"/>
        </w:rPr>
        <w:t xml:space="preserve">la </w:t>
      </w:r>
      <w:r w:rsidRPr="00FF0A31">
        <w:rPr>
          <w:rStyle w:val="Textoennegrita"/>
          <w:rFonts w:ascii="Times New Roman" w:hAnsi="Times New Roman" w:cs="Times New Roman"/>
          <w:sz w:val="24"/>
          <w:szCs w:val="24"/>
          <w:shd w:val="clear" w:color="auto" w:fill="FFFFFF"/>
        </w:rPr>
        <w:t>Unidad de Supervisión a Medidas Cautelares y Suspensión Condicional del Proceso</w:t>
      </w:r>
      <w:r w:rsidRPr="00FF0A31">
        <w:rPr>
          <w:rFonts w:ascii="Times New Roman" w:hAnsi="Times New Roman" w:cs="Times New Roman"/>
          <w:sz w:val="24"/>
          <w:szCs w:val="24"/>
        </w:rPr>
        <w:t xml:space="preserve"> tendrá las siguientes obligaciones:</w:t>
      </w: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b/>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I. Hacer comparecer cuando medie orden judicial a los imputados con fines de notificación, información, registro y control de las medidas cautelares o condiciones decretadas, así como acudir en cualquier momento a los domicilios que aquéllos proporcionaron, con el objeto de constatar esa información;</w:t>
      </w:r>
    </w:p>
    <w:p w:rsidR="009F2886" w:rsidRPr="00FF0A31" w:rsidRDefault="009F2886" w:rsidP="009F2886">
      <w:pPr>
        <w:pStyle w:val="Cuerpodeltexto"/>
        <w:shd w:val="clear" w:color="auto" w:fill="auto"/>
        <w:tabs>
          <w:tab w:val="left" w:pos="2132"/>
        </w:tabs>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tabs>
          <w:tab w:val="left" w:pos="2132"/>
        </w:tabs>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II. Requerir la información y documentación del imputado sujeto a medidas cautelares o condiciones a las autoridades auxiliares o a cualquier otra persona o autoridad, en su caso, a la víctima, preferentemente por conducto de su asesor legal, e integrar un informe técnico para su remisión al Juez, al Ministerio Público o a las partes, en el que se especifiquen las circunstancias particulares del cumplimiento, incumplimiento o irregularidad en las medidas cautelares y condiciones decretadas, así como la imposibilidad material para la ejecución de dichas medidas;</w:t>
      </w:r>
    </w:p>
    <w:p w:rsidR="009F2886" w:rsidRPr="00FF0A31" w:rsidRDefault="009F2886" w:rsidP="009F2886">
      <w:pPr>
        <w:pStyle w:val="Cuerpodeltexto"/>
        <w:shd w:val="clear" w:color="auto" w:fill="auto"/>
        <w:tabs>
          <w:tab w:val="left" w:pos="1994"/>
        </w:tabs>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tabs>
          <w:tab w:val="left" w:pos="1994"/>
        </w:tabs>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III. Implementar, en coordinación con las autoridades auxiliares, programas y protocolos orientados a la eficacia y cumplimiento de las medidas cautelares y condiciones; y</w:t>
      </w:r>
    </w:p>
    <w:p w:rsidR="009F2886" w:rsidRPr="00FF0A31" w:rsidRDefault="009F2886" w:rsidP="009F2886">
      <w:pPr>
        <w:pStyle w:val="Cuerpodeltexto"/>
        <w:shd w:val="clear" w:color="auto" w:fill="auto"/>
        <w:tabs>
          <w:tab w:val="left" w:pos="2023"/>
        </w:tabs>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tabs>
          <w:tab w:val="left" w:pos="2023"/>
        </w:tabs>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IV. Las demás facultades conferidas en esta y otras leyes.</w:t>
      </w:r>
    </w:p>
    <w:p w:rsidR="009F2886" w:rsidRPr="00FF0A31" w:rsidRDefault="009F2886" w:rsidP="009F2886">
      <w:pPr>
        <w:pStyle w:val="Cuerpodeltexto"/>
        <w:shd w:val="clear" w:color="auto" w:fill="auto"/>
        <w:spacing w:line="240" w:lineRule="auto"/>
        <w:ind w:firstLine="0"/>
        <w:jc w:val="both"/>
        <w:rPr>
          <w:rStyle w:val="CuerpodeltextoNegrita"/>
          <w:rFonts w:ascii="Times New Roman" w:hAnsi="Times New Roman" w:cs="Times New Roman"/>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Style w:val="CuerpodeltextoNegrita"/>
          <w:rFonts w:ascii="Times New Roman" w:hAnsi="Times New Roman" w:cs="Times New Roman"/>
          <w:sz w:val="24"/>
          <w:szCs w:val="24"/>
        </w:rPr>
        <w:t>Artículo 57 Nonies.</w:t>
      </w:r>
      <w:r>
        <w:rPr>
          <w:rStyle w:val="CuerpodeltextoNegrita"/>
          <w:rFonts w:ascii="Times New Roman" w:hAnsi="Times New Roman" w:cs="Times New Roman"/>
          <w:sz w:val="24"/>
          <w:szCs w:val="24"/>
        </w:rPr>
        <w:t>-</w:t>
      </w:r>
      <w:r w:rsidRPr="00FF0A31">
        <w:rPr>
          <w:rFonts w:ascii="Times New Roman" w:hAnsi="Times New Roman" w:cs="Times New Roman"/>
          <w:sz w:val="24"/>
          <w:szCs w:val="24"/>
        </w:rPr>
        <w:t xml:space="preserve"> L</w:t>
      </w:r>
      <w:r w:rsidRPr="00FF0A31">
        <w:rPr>
          <w:rFonts w:ascii="Times New Roman" w:hAnsi="Times New Roman" w:cs="Times New Roman"/>
          <w:bCs/>
          <w:sz w:val="24"/>
          <w:szCs w:val="24"/>
        </w:rPr>
        <w:t xml:space="preserve">a </w:t>
      </w:r>
      <w:r w:rsidRPr="00FF0A31">
        <w:rPr>
          <w:rStyle w:val="Textoennegrita"/>
          <w:rFonts w:ascii="Times New Roman" w:hAnsi="Times New Roman" w:cs="Times New Roman"/>
          <w:sz w:val="24"/>
          <w:szCs w:val="24"/>
          <w:shd w:val="clear" w:color="auto" w:fill="FFFFFF"/>
        </w:rPr>
        <w:t>Unidad de Supervisión a Medidas Cautelares y Suspensión Condicional del Proceso</w:t>
      </w:r>
      <w:r w:rsidRPr="00FF0A31">
        <w:rPr>
          <w:rFonts w:ascii="Times New Roman" w:hAnsi="Times New Roman" w:cs="Times New Roman"/>
          <w:sz w:val="24"/>
          <w:szCs w:val="24"/>
        </w:rPr>
        <w:t>estará a cargo de un Director General, quien será nombrado y removido por el Fiscal General de Justicia y se integrará por las unidades administrativas y personal que requiera para el cumplimiento de su objeto, con cobertura en cada Distrito Judicial, de conformidad con su disponibilidad presupuestal.</w:t>
      </w:r>
    </w:p>
    <w:p w:rsidR="009F2886" w:rsidRPr="00FF0A31" w:rsidRDefault="009F2886" w:rsidP="009F2886">
      <w:pPr>
        <w:pStyle w:val="Cuerpodeltexto"/>
        <w:shd w:val="clear" w:color="auto" w:fill="auto"/>
        <w:spacing w:line="240" w:lineRule="auto"/>
        <w:ind w:firstLine="0"/>
        <w:jc w:val="both"/>
        <w:rPr>
          <w:rStyle w:val="CuerpodeltextoNegrita"/>
          <w:rFonts w:ascii="Times New Roman" w:hAnsi="Times New Roman" w:cs="Times New Roman"/>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Style w:val="CuerpodeltextoNegrita"/>
          <w:rFonts w:ascii="Times New Roman" w:hAnsi="Times New Roman" w:cs="Times New Roman"/>
          <w:sz w:val="24"/>
          <w:szCs w:val="24"/>
        </w:rPr>
        <w:t>Artículo 57 Decies.</w:t>
      </w:r>
      <w:r>
        <w:rPr>
          <w:rStyle w:val="CuerpodeltextoNegrita"/>
          <w:rFonts w:ascii="Times New Roman" w:hAnsi="Times New Roman" w:cs="Times New Roman"/>
          <w:sz w:val="24"/>
          <w:szCs w:val="24"/>
        </w:rPr>
        <w:t>-</w:t>
      </w:r>
      <w:r w:rsidRPr="00FF0A31">
        <w:rPr>
          <w:rFonts w:ascii="Times New Roman" w:hAnsi="Times New Roman" w:cs="Times New Roman"/>
          <w:sz w:val="24"/>
          <w:szCs w:val="24"/>
        </w:rPr>
        <w:t xml:space="preserve"> Para ser Director General de la </w:t>
      </w:r>
      <w:r w:rsidRPr="00FF0A31">
        <w:rPr>
          <w:rStyle w:val="Textoennegrita"/>
          <w:rFonts w:ascii="Times New Roman" w:hAnsi="Times New Roman" w:cs="Times New Roman"/>
          <w:sz w:val="24"/>
          <w:szCs w:val="24"/>
          <w:shd w:val="clear" w:color="auto" w:fill="FFFFFF"/>
        </w:rPr>
        <w:t>Unidad de Supervisión a Medidas Cautelares y Suspensión Condicional del Proceso</w:t>
      </w:r>
      <w:r w:rsidRPr="00FF0A31">
        <w:rPr>
          <w:rFonts w:ascii="Times New Roman" w:hAnsi="Times New Roman" w:cs="Times New Roman"/>
          <w:sz w:val="24"/>
          <w:szCs w:val="24"/>
        </w:rPr>
        <w:t xml:space="preserve">se requiere: </w:t>
      </w:r>
    </w:p>
    <w:p w:rsidR="009F2886" w:rsidRPr="00FF0A31" w:rsidRDefault="009F2886" w:rsidP="009F2886">
      <w:pPr>
        <w:pStyle w:val="Cuerpodeltexto"/>
        <w:shd w:val="clear" w:color="auto" w:fill="auto"/>
        <w:tabs>
          <w:tab w:val="left" w:pos="1526"/>
        </w:tabs>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tabs>
          <w:tab w:val="left" w:pos="1535"/>
        </w:tabs>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I. Ser ciudadano mexicano en pleno goce de sus derechos civiles y políticos;</w:t>
      </w:r>
    </w:p>
    <w:p w:rsidR="009F2886" w:rsidRPr="00FF0A31" w:rsidRDefault="009F2886" w:rsidP="009F2886">
      <w:pPr>
        <w:pStyle w:val="Cuerpodeltexto"/>
        <w:shd w:val="clear" w:color="auto" w:fill="auto"/>
        <w:tabs>
          <w:tab w:val="left" w:pos="1535"/>
        </w:tabs>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tabs>
          <w:tab w:val="left" w:pos="1535"/>
        </w:tabs>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II. Poseer al día del nombramiento, título y cédula profesional y tener por lo menos 3 años de ejercicio profesional;</w:t>
      </w:r>
    </w:p>
    <w:p w:rsidR="009F2886" w:rsidRPr="00FF0A31" w:rsidRDefault="009F2886" w:rsidP="009F2886">
      <w:pPr>
        <w:pStyle w:val="Cuerpodeltexto"/>
        <w:shd w:val="clear" w:color="auto" w:fill="auto"/>
        <w:tabs>
          <w:tab w:val="left" w:pos="1526"/>
        </w:tabs>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tabs>
          <w:tab w:val="left" w:pos="1526"/>
        </w:tabs>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III. Gozar de buena reputación y no haber sido sentenciado con resolución firme de autoridad judicial competente, por la comisión de delito doloso que amerite pena privativa de la libertad; y</w:t>
      </w:r>
    </w:p>
    <w:p w:rsidR="009F2886" w:rsidRPr="00FF0A31" w:rsidRDefault="009F2886" w:rsidP="009F2886">
      <w:pPr>
        <w:pStyle w:val="Cuerpodeltexto"/>
        <w:shd w:val="clear" w:color="auto" w:fill="auto"/>
        <w:tabs>
          <w:tab w:val="left" w:pos="1526"/>
        </w:tabs>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tabs>
          <w:tab w:val="left" w:pos="1526"/>
        </w:tabs>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IV. No haber sido suspendido, inhabilitado, ni destituido por resolución firme como servidor público.</w:t>
      </w:r>
    </w:p>
    <w:p w:rsidR="009F2886" w:rsidRPr="00FF0A31" w:rsidRDefault="009F2886" w:rsidP="009F2886">
      <w:pPr>
        <w:pStyle w:val="Cuerpodeltexto"/>
        <w:shd w:val="clear" w:color="auto" w:fill="auto"/>
        <w:spacing w:line="240" w:lineRule="auto"/>
        <w:ind w:firstLine="0"/>
        <w:jc w:val="both"/>
        <w:rPr>
          <w:rStyle w:val="CuerpodeltextoNegrita"/>
          <w:rFonts w:ascii="Times New Roman" w:hAnsi="Times New Roman" w:cs="Times New Roman"/>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Style w:val="CuerpodeltextoNegrita"/>
          <w:rFonts w:ascii="Times New Roman" w:hAnsi="Times New Roman" w:cs="Times New Roman"/>
          <w:sz w:val="24"/>
          <w:szCs w:val="24"/>
        </w:rPr>
        <w:t>Artículo 58 Undecies.</w:t>
      </w:r>
      <w:r>
        <w:rPr>
          <w:rStyle w:val="CuerpodeltextoNegrita"/>
          <w:rFonts w:ascii="Times New Roman" w:hAnsi="Times New Roman" w:cs="Times New Roman"/>
          <w:sz w:val="24"/>
          <w:szCs w:val="24"/>
        </w:rPr>
        <w:t>-</w:t>
      </w:r>
      <w:r w:rsidRPr="00FF0A31">
        <w:rPr>
          <w:rFonts w:ascii="Times New Roman" w:hAnsi="Times New Roman" w:cs="Times New Roman"/>
          <w:sz w:val="24"/>
          <w:szCs w:val="24"/>
        </w:rPr>
        <w:t xml:space="preserve"> El Director General de </w:t>
      </w:r>
      <w:r w:rsidRPr="00FF0A31">
        <w:rPr>
          <w:rFonts w:ascii="Times New Roman" w:hAnsi="Times New Roman" w:cs="Times New Roman"/>
          <w:bCs/>
          <w:sz w:val="24"/>
          <w:szCs w:val="24"/>
        </w:rPr>
        <w:t xml:space="preserve">la </w:t>
      </w:r>
      <w:r w:rsidRPr="00FF0A31">
        <w:rPr>
          <w:rStyle w:val="Textoennegrita"/>
          <w:rFonts w:ascii="Times New Roman" w:hAnsi="Times New Roman" w:cs="Times New Roman"/>
          <w:sz w:val="24"/>
          <w:szCs w:val="24"/>
          <w:shd w:val="clear" w:color="auto" w:fill="FFFFFF"/>
        </w:rPr>
        <w:t>Unidad de Supervisión a Medidas Cautelares y Suspensión Condicional del Proceso</w:t>
      </w:r>
      <w:r w:rsidRPr="00FF0A31">
        <w:rPr>
          <w:rFonts w:ascii="Times New Roman" w:hAnsi="Times New Roman" w:cs="Times New Roman"/>
          <w:sz w:val="24"/>
          <w:szCs w:val="24"/>
        </w:rPr>
        <w:t>tendrá las facultades siguientes:</w:t>
      </w:r>
    </w:p>
    <w:p w:rsidR="009F2886" w:rsidRPr="00FF0A31" w:rsidRDefault="009F2886" w:rsidP="009F2886">
      <w:pPr>
        <w:pStyle w:val="Cuerpodeltexto"/>
        <w:shd w:val="clear" w:color="auto" w:fill="auto"/>
        <w:tabs>
          <w:tab w:val="left" w:pos="1530"/>
          <w:tab w:val="left" w:pos="5954"/>
        </w:tabs>
        <w:spacing w:line="240" w:lineRule="auto"/>
        <w:ind w:firstLine="0"/>
        <w:jc w:val="both"/>
        <w:rPr>
          <w:rFonts w:ascii="Times New Roman" w:hAnsi="Times New Roman" w:cs="Times New Roman"/>
          <w:b/>
          <w:sz w:val="24"/>
          <w:szCs w:val="24"/>
        </w:rPr>
      </w:pPr>
    </w:p>
    <w:p w:rsidR="009F2886" w:rsidRPr="00FF0A31" w:rsidRDefault="009F2886" w:rsidP="009F2886">
      <w:pPr>
        <w:pStyle w:val="Cuerpodeltexto"/>
        <w:shd w:val="clear" w:color="auto" w:fill="auto"/>
        <w:tabs>
          <w:tab w:val="left" w:pos="1530"/>
          <w:tab w:val="left" w:pos="5954"/>
        </w:tabs>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 xml:space="preserve">I. Representar a </w:t>
      </w:r>
      <w:r w:rsidRPr="00FF0A31">
        <w:rPr>
          <w:rFonts w:ascii="Times New Roman" w:hAnsi="Times New Roman" w:cs="Times New Roman"/>
          <w:bCs/>
          <w:sz w:val="24"/>
          <w:szCs w:val="24"/>
        </w:rPr>
        <w:t xml:space="preserve">la </w:t>
      </w:r>
      <w:r w:rsidRPr="00FF0A31">
        <w:rPr>
          <w:rStyle w:val="Textoennegrita"/>
          <w:rFonts w:ascii="Times New Roman" w:hAnsi="Times New Roman" w:cs="Times New Roman"/>
          <w:sz w:val="24"/>
          <w:szCs w:val="24"/>
          <w:shd w:val="clear" w:color="auto" w:fill="FFFFFF"/>
        </w:rPr>
        <w:t>Unidad de Supervisión a Medidas Cautelares y Suspensión Condicional del Proceso</w:t>
      </w:r>
      <w:r w:rsidRPr="00FF0A31">
        <w:rPr>
          <w:rFonts w:ascii="Times New Roman" w:hAnsi="Times New Roman" w:cs="Times New Roman"/>
          <w:sz w:val="24"/>
          <w:szCs w:val="24"/>
        </w:rPr>
        <w:t>;</w:t>
      </w:r>
    </w:p>
    <w:p w:rsidR="009F2886" w:rsidRPr="00FF0A31" w:rsidRDefault="009F2886" w:rsidP="009F2886">
      <w:pPr>
        <w:pStyle w:val="Cuerpodeltexto"/>
        <w:shd w:val="clear" w:color="auto" w:fill="auto"/>
        <w:tabs>
          <w:tab w:val="left" w:pos="1535"/>
        </w:tabs>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tabs>
          <w:tab w:val="left" w:pos="1535"/>
        </w:tabs>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II. Emitir por sí o por conducto del personal que autorice las opiniones de evaluación a que se refiere esta Ley, sobre la necesidad de imponer medidas cautelares, la forma de ejecutarlas y de vigilar su cumplimiento, así como de modificarlas o revocarlas, y lo relativo a las condiciones;</w:t>
      </w:r>
    </w:p>
    <w:p w:rsidR="009F2886" w:rsidRPr="00FF0A31" w:rsidRDefault="009F2886" w:rsidP="009F2886">
      <w:pPr>
        <w:pStyle w:val="Cuerpodeltexto"/>
        <w:shd w:val="clear" w:color="auto" w:fill="auto"/>
        <w:tabs>
          <w:tab w:val="left" w:pos="1535"/>
        </w:tabs>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tabs>
          <w:tab w:val="left" w:pos="1535"/>
        </w:tabs>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 xml:space="preserve">III. Elaborar el programa de trabajo de </w:t>
      </w:r>
      <w:r w:rsidRPr="00FF0A31">
        <w:rPr>
          <w:rFonts w:ascii="Times New Roman" w:hAnsi="Times New Roman" w:cs="Times New Roman"/>
          <w:bCs/>
          <w:sz w:val="24"/>
          <w:szCs w:val="24"/>
        </w:rPr>
        <w:t xml:space="preserve">la </w:t>
      </w:r>
      <w:r w:rsidRPr="00FF0A31">
        <w:rPr>
          <w:rStyle w:val="Textoennegrita"/>
          <w:rFonts w:ascii="Times New Roman" w:hAnsi="Times New Roman" w:cs="Times New Roman"/>
          <w:sz w:val="24"/>
          <w:szCs w:val="24"/>
          <w:shd w:val="clear" w:color="auto" w:fill="FFFFFF"/>
        </w:rPr>
        <w:t>Unidad de Supervisión a Medidas Cautelares y Suspensión Condicional del Proceso</w:t>
      </w:r>
      <w:r w:rsidRPr="00FF0A31">
        <w:rPr>
          <w:rFonts w:ascii="Times New Roman" w:hAnsi="Times New Roman" w:cs="Times New Roman"/>
          <w:sz w:val="24"/>
          <w:szCs w:val="24"/>
        </w:rPr>
        <w:t>;</w:t>
      </w:r>
    </w:p>
    <w:p w:rsidR="009F2886" w:rsidRPr="00FF0A31" w:rsidRDefault="009F2886" w:rsidP="009F2886">
      <w:pPr>
        <w:pStyle w:val="Cuerpodeltexto"/>
        <w:shd w:val="clear" w:color="auto" w:fill="auto"/>
        <w:spacing w:line="240" w:lineRule="auto"/>
        <w:ind w:firstLine="0"/>
        <w:jc w:val="both"/>
        <w:rPr>
          <w:rStyle w:val="CuerpodeltextoNegrita"/>
          <w:rFonts w:ascii="Times New Roman" w:hAnsi="Times New Roman" w:cs="Times New Roman"/>
          <w:b w:val="0"/>
          <w:sz w:val="24"/>
          <w:szCs w:val="24"/>
        </w:rPr>
      </w:pPr>
    </w:p>
    <w:p w:rsidR="009F2886" w:rsidRPr="00FF0A31" w:rsidRDefault="009F2886" w:rsidP="009F2886">
      <w:pPr>
        <w:pStyle w:val="Cuerpodeltexto"/>
        <w:shd w:val="clear" w:color="auto" w:fill="auto"/>
        <w:spacing w:line="240" w:lineRule="auto"/>
        <w:ind w:firstLine="0"/>
        <w:jc w:val="both"/>
        <w:rPr>
          <w:rFonts w:ascii="Times New Roman" w:hAnsi="Times New Roman" w:cs="Times New Roman"/>
          <w:sz w:val="24"/>
          <w:szCs w:val="24"/>
        </w:rPr>
      </w:pPr>
      <w:r w:rsidRPr="00FF0A31">
        <w:rPr>
          <w:rStyle w:val="CuerpodeltextoNegrita"/>
          <w:rFonts w:ascii="Times New Roman" w:hAnsi="Times New Roman" w:cs="Times New Roman"/>
          <w:sz w:val="24"/>
          <w:szCs w:val="24"/>
        </w:rPr>
        <w:t xml:space="preserve">IV. </w:t>
      </w:r>
      <w:r w:rsidRPr="00FF0A31">
        <w:rPr>
          <w:rFonts w:ascii="Times New Roman" w:hAnsi="Times New Roman" w:cs="Times New Roman"/>
          <w:sz w:val="24"/>
          <w:szCs w:val="24"/>
        </w:rPr>
        <w:t xml:space="preserve">Coordinarse con las autoridades competentes del orden federal, estatal o municipal para el cumplimiento de las atribuciones de </w:t>
      </w:r>
      <w:r w:rsidRPr="00FF0A31">
        <w:rPr>
          <w:rFonts w:ascii="Times New Roman" w:hAnsi="Times New Roman" w:cs="Times New Roman"/>
          <w:bCs/>
          <w:sz w:val="24"/>
          <w:szCs w:val="24"/>
        </w:rPr>
        <w:t xml:space="preserve">la </w:t>
      </w:r>
      <w:r w:rsidRPr="00FF0A31">
        <w:rPr>
          <w:rStyle w:val="Textoennegrita"/>
          <w:rFonts w:ascii="Times New Roman" w:hAnsi="Times New Roman" w:cs="Times New Roman"/>
          <w:sz w:val="24"/>
          <w:szCs w:val="24"/>
          <w:shd w:val="clear" w:color="auto" w:fill="FFFFFF"/>
        </w:rPr>
        <w:t>Unidad de Supervisión a Medidas Cautelares y Suspensión Condicional del Proceso</w:t>
      </w:r>
      <w:r w:rsidRPr="00FF0A31">
        <w:rPr>
          <w:rFonts w:ascii="Times New Roman" w:hAnsi="Times New Roman" w:cs="Times New Roman"/>
          <w:sz w:val="24"/>
          <w:szCs w:val="24"/>
        </w:rPr>
        <w:t>;</w:t>
      </w:r>
    </w:p>
    <w:p w:rsidR="009F2886" w:rsidRPr="00FF0A31" w:rsidRDefault="009F2886" w:rsidP="009F2886">
      <w:pPr>
        <w:pStyle w:val="Cuerpodeltexto"/>
        <w:shd w:val="clear" w:color="auto" w:fill="auto"/>
        <w:tabs>
          <w:tab w:val="left" w:pos="1276"/>
          <w:tab w:val="left" w:pos="1843"/>
          <w:tab w:val="left" w:pos="2977"/>
          <w:tab w:val="left" w:pos="3119"/>
          <w:tab w:val="left" w:pos="3261"/>
          <w:tab w:val="left" w:pos="3402"/>
          <w:tab w:val="left" w:pos="3544"/>
        </w:tabs>
        <w:spacing w:line="240" w:lineRule="auto"/>
        <w:ind w:firstLine="0"/>
        <w:jc w:val="both"/>
        <w:rPr>
          <w:rStyle w:val="CuerpodeltextoNegrita"/>
          <w:rFonts w:ascii="Times New Roman" w:hAnsi="Times New Roman" w:cs="Times New Roman"/>
          <w:b w:val="0"/>
          <w:sz w:val="24"/>
          <w:szCs w:val="24"/>
        </w:rPr>
      </w:pPr>
    </w:p>
    <w:p w:rsidR="009F2886" w:rsidRPr="00FF0A31" w:rsidRDefault="009F2886" w:rsidP="009F2886">
      <w:pPr>
        <w:pStyle w:val="Cuerpodeltexto"/>
        <w:shd w:val="clear" w:color="auto" w:fill="auto"/>
        <w:tabs>
          <w:tab w:val="left" w:pos="1276"/>
          <w:tab w:val="left" w:pos="1843"/>
          <w:tab w:val="left" w:pos="2977"/>
          <w:tab w:val="left" w:pos="3119"/>
          <w:tab w:val="left" w:pos="3261"/>
          <w:tab w:val="left" w:pos="3402"/>
          <w:tab w:val="left" w:pos="3544"/>
        </w:tabs>
        <w:spacing w:line="240" w:lineRule="auto"/>
        <w:ind w:firstLine="0"/>
        <w:jc w:val="both"/>
        <w:rPr>
          <w:rFonts w:ascii="Times New Roman" w:hAnsi="Times New Roman" w:cs="Times New Roman"/>
          <w:sz w:val="24"/>
          <w:szCs w:val="24"/>
        </w:rPr>
      </w:pPr>
      <w:r w:rsidRPr="00FF0A31">
        <w:rPr>
          <w:rStyle w:val="CuerpodeltextoNegrita"/>
          <w:rFonts w:ascii="Times New Roman" w:hAnsi="Times New Roman" w:cs="Times New Roman"/>
          <w:sz w:val="24"/>
          <w:szCs w:val="24"/>
        </w:rPr>
        <w:t>V. Desarrollar las estrategias que permitan una ejecución y supervisión efectiva de las medidas cautelares o condiciones que hayan sido impuestas;</w:t>
      </w:r>
    </w:p>
    <w:p w:rsidR="009F2886" w:rsidRPr="00FF0A31" w:rsidRDefault="009F2886" w:rsidP="009F2886">
      <w:pPr>
        <w:pStyle w:val="Cuerpodeltexto"/>
        <w:shd w:val="clear" w:color="auto" w:fill="auto"/>
        <w:tabs>
          <w:tab w:val="left" w:pos="2340"/>
        </w:tabs>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tabs>
          <w:tab w:val="left" w:pos="2340"/>
        </w:tabs>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VI. Reportar mensualmente cuando sea requerido o lo estime oportuno, al titular de la a la Fiscalía General de Justicia del Estado, el cumplimiento de las medidas cautelares o condiciones cuya ejecución o vigilancia se le encomiende; y</w:t>
      </w:r>
    </w:p>
    <w:p w:rsidR="009F2886" w:rsidRPr="00FF0A31" w:rsidRDefault="009F2886" w:rsidP="009F2886">
      <w:pPr>
        <w:pStyle w:val="Cuerpodeltexto"/>
        <w:shd w:val="clear" w:color="auto" w:fill="auto"/>
        <w:tabs>
          <w:tab w:val="left" w:pos="2470"/>
        </w:tabs>
        <w:spacing w:line="240" w:lineRule="auto"/>
        <w:ind w:firstLine="0"/>
        <w:jc w:val="both"/>
        <w:rPr>
          <w:rFonts w:ascii="Times New Roman" w:hAnsi="Times New Roman" w:cs="Times New Roman"/>
          <w:sz w:val="24"/>
          <w:szCs w:val="24"/>
        </w:rPr>
      </w:pPr>
    </w:p>
    <w:p w:rsidR="009F2886" w:rsidRPr="00FF0A31" w:rsidRDefault="009F2886" w:rsidP="009F2886">
      <w:pPr>
        <w:pStyle w:val="Cuerpodeltexto"/>
        <w:shd w:val="clear" w:color="auto" w:fill="auto"/>
        <w:tabs>
          <w:tab w:val="left" w:pos="2470"/>
        </w:tabs>
        <w:spacing w:line="240" w:lineRule="auto"/>
        <w:ind w:firstLine="0"/>
        <w:jc w:val="both"/>
        <w:rPr>
          <w:rFonts w:ascii="Times New Roman" w:hAnsi="Times New Roman" w:cs="Times New Roman"/>
          <w:sz w:val="24"/>
          <w:szCs w:val="24"/>
        </w:rPr>
      </w:pPr>
      <w:r w:rsidRPr="00FF0A31">
        <w:rPr>
          <w:rFonts w:ascii="Times New Roman" w:hAnsi="Times New Roman" w:cs="Times New Roman"/>
          <w:sz w:val="24"/>
          <w:szCs w:val="24"/>
        </w:rPr>
        <w:t>VII. Las demás que le confieran otras disposiciones aplicables.</w:t>
      </w:r>
    </w:p>
    <w:p w:rsidR="009F2886" w:rsidRPr="00FF0A31" w:rsidRDefault="009F2886" w:rsidP="009F2886">
      <w:pPr>
        <w:pStyle w:val="Cuerpodeltexto"/>
        <w:shd w:val="clear" w:color="auto" w:fill="auto"/>
        <w:tabs>
          <w:tab w:val="left" w:pos="2470"/>
        </w:tabs>
        <w:spacing w:line="240" w:lineRule="auto"/>
        <w:ind w:firstLine="0"/>
        <w:jc w:val="both"/>
        <w:rPr>
          <w:rFonts w:ascii="Times New Roman" w:hAnsi="Times New Roman" w:cs="Times New Roman"/>
          <w:sz w:val="24"/>
          <w:szCs w:val="24"/>
        </w:rPr>
      </w:pPr>
    </w:p>
    <w:p w:rsidR="009F2886" w:rsidRPr="00FF0A31" w:rsidRDefault="009F2886" w:rsidP="009F2886">
      <w:pPr>
        <w:jc w:val="both"/>
      </w:pPr>
      <w:r w:rsidRPr="00FF0A31">
        <w:rPr>
          <w:b/>
        </w:rPr>
        <w:t>ARTÍCULO SEGUNDO.-</w:t>
      </w:r>
      <w:r w:rsidRPr="00FF0A31">
        <w:t xml:space="preserve"> Se reforman la denominación del Título Terceroy el artículo 259de la Ley de Seguridad Pública del Estado de Sonora, para quedar como sigue:</w:t>
      </w:r>
    </w:p>
    <w:p w:rsidR="009F2886" w:rsidRPr="00FF0A31" w:rsidRDefault="009F2886" w:rsidP="009F2886">
      <w:pPr>
        <w:autoSpaceDE w:val="0"/>
        <w:autoSpaceDN w:val="0"/>
        <w:adjustRightInd w:val="0"/>
        <w:jc w:val="center"/>
        <w:rPr>
          <w:b/>
          <w:bCs/>
        </w:rPr>
      </w:pPr>
      <w:r w:rsidRPr="00FF0A31">
        <w:rPr>
          <w:b/>
          <w:bCs/>
        </w:rPr>
        <w:t>TÍTULO TERCERO</w:t>
      </w:r>
    </w:p>
    <w:p w:rsidR="009F2886" w:rsidRPr="00FF0A31" w:rsidRDefault="009F2886" w:rsidP="009F2886">
      <w:pPr>
        <w:autoSpaceDE w:val="0"/>
        <w:autoSpaceDN w:val="0"/>
        <w:adjustRightInd w:val="0"/>
        <w:jc w:val="center"/>
        <w:rPr>
          <w:b/>
        </w:rPr>
      </w:pPr>
      <w:r w:rsidRPr="00FF0A31">
        <w:rPr>
          <w:b/>
        </w:rPr>
        <w:t>DE LA DIRECCIÓN GENERAL DE EJECUCIÓN DE PENAS Y MEDIDAS DE SEGURIDAD.</w:t>
      </w:r>
    </w:p>
    <w:p w:rsidR="009F2886" w:rsidRPr="00FF0A31" w:rsidRDefault="009F2886" w:rsidP="009F2886">
      <w:pPr>
        <w:autoSpaceDE w:val="0"/>
        <w:autoSpaceDN w:val="0"/>
        <w:adjustRightInd w:val="0"/>
        <w:jc w:val="center"/>
        <w:rPr>
          <w:b/>
          <w:bCs/>
        </w:rPr>
      </w:pPr>
    </w:p>
    <w:p w:rsidR="009F2886" w:rsidRPr="00FF0A31" w:rsidRDefault="009F2886" w:rsidP="009F2886">
      <w:pPr>
        <w:autoSpaceDE w:val="0"/>
        <w:autoSpaceDN w:val="0"/>
        <w:adjustRightInd w:val="0"/>
        <w:jc w:val="both"/>
      </w:pPr>
      <w:r w:rsidRPr="00FF0A31">
        <w:rPr>
          <w:b/>
          <w:bCs/>
        </w:rPr>
        <w:t xml:space="preserve">ARTÍCULO 259.- </w:t>
      </w:r>
      <w:r w:rsidRPr="00FF0A31">
        <w:t>Facultades de Dirección General de Ejecución de Penas y Medidas de Seguridad, dependiente de la Secretaría de Seguridad Pública, tiene las siguientes facultades;</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 xml:space="preserve">I. En materia de medidas judiciales dictadas durante el proceso, en coordinación con la </w:t>
      </w:r>
      <w:r w:rsidRPr="00FF0A31">
        <w:rPr>
          <w:rStyle w:val="Textoennegrita"/>
          <w:shd w:val="clear" w:color="auto" w:fill="FFFFFF"/>
        </w:rPr>
        <w:t>Unidad de Supervisión a Medidas Cautelares y Suspensión Condicional del Proceso, dependiente de la Fiscalía General de Justicia:</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a) Supervisar y dar seguimiento a las medidas cautelares impuestas, distintas a la prisión preventiva y las condiciones a cargo del imputado en caso de suspensión condicional del proceso, así como hacer sugerencias sobre cualquier cambio que amerite alguna modificación de las medidas u obligaciones impuestas;</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b) Entrevistar periódicamente a la víctima o testigo del delito, con el objeto de dar seguimiento al cumplimiento de la medida cautelar impuesta o las condiciones de la suspensión condicional del proceso y canalizarlos, en su caso, a la autoridad correspondiente;</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c) Realizar entrevistas, así como visitas no anunciadas en el domicilio o en el lugar en donde se encuentre el imputado;</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d) Verificar la localización del imputado en su domicilio o en el lugar en donde se encuentre, cuando la modalidad de la medida cautelar o de la suspensión condicional del proceso impuesta por la autoridad judicial así lo requiera;</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e) Requerir que el imputado proporcione muestras, sin previo aviso, para detectar el posible uso de alcohol o drogas prohibidas o el resultado del examen de las mismas en su caso, cuando la modalidad de la suspensión condicional del proceso impuesta por la autoridad judicial así lo requiera;</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f) Supervisar que las personas e instituciones públicas y privadas a las que la autoridad judicial encargue el cuidado del imputado, cumplan las obligaciones contraídas;</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g) Solicitar al imputado la información que sea necesaria para verificar el cumplimiento de las medidas y obligaciones impuestas;</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h) Revisar y sugerir el cambio de las condiciones de las medidas impuestas al imputado, de oficio o a solicitud de parte, cuando cambien las circunstancias originales que sirvieron de base para imponer la medida;</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i) Informar a las partes aquellas violaciones a las medidas y obligaciones impuestas que estén debidamente verificadas y puedan implicar la modificación o revocación de la medida o suspensión y sugerir las modificaciones que estime pertinentes;</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j) Conservar actualizada una base de datos sobre las medidas cautelares y obligaciones impuestas, su seguimiento y conclusión;</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k) Solicitar y proporcionar información a las oficinas con funciones similares de la Federación o de Entidades federativas dentro de sus respectivos ámbitos de competencia;</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l) Ejecutar las solicitudes de apoyo para la obtención de información que le requieran las oficinas con funciones similares de la Federación o de las Entidades federativas en sus respectivos ámbitos de competencia;</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m) Canalizar al imputado a servicios sociales de asistencia, públicos o privados, en materias de salud, empleo, educación, vivienda y apoyo jurídico, cuando la modalidad de la medida cautelar o de la suspensión condicional del proceso impuesta por la autoridad judicial así lo requiera.</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II. En materia de penas y medidas de seguridad:</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a) Ejecutar las penas de prisión y de relegación, sus modalidades y las resoluciones del Juez de Ejecución de Penas que de ella deriven;</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b) Vigilar y coordinar la ejecución de las penas y medidas de seguridad previstas en el Código Penal del Estado de Sonora en concordancia con el Código Nacional de Procedimientos Penales y demás leyes aplicables.</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III. Dentro del Sistema:</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a) Prevenir la delincuencia en el Estado, proponiendo a las autoridades competentes las medidas que juzgue necesarias;</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b) Supervisar los establecimientos penitenciarios en el Estado; proponer al Secretario la normatividad y demás lineamientos de orden interno por las que habrán de regirse, así como vigilar su estricto cumplimiento;</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c) Intercambiar, trasladar, custodiar, vigilar y brindar tratamiento a toda persona que fuere privada de su libertad por orden de los Tribunales del Estado o de la autoridad competente, desde el momento de su ingreso a cualquier establecimiento;</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d) Proponer los reglamentos interiores de los centros de reinserción, con estricto apego al principio de no discriminación por género y vigilar su exacta aplicación;</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e) Aplicar los tratamientos adecuados a las personas internas, reglamentando su trabajo, sus actividades culturales, sociales, deportivas y otras, garantizando que estos tratamientos y reglamentos estén libre de estereotipos de género;</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f) Resolver sobre las modificaciones no esenciales a las medidas impuestas, tomando en cuenta la edad, sexo, salud o constitución física de las personas sujetas a proceso penal;</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g) Organizar patronatos para personas liberadas;</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h) Coadyuvar en el mantenimiento de la estadística criminal del Estado;</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i) Conocer de las quejas de los internos sobre el trato de que sean objeto, y hacerla del conocimiento de la autoridad que corresponda;</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j) Determinar los lugares en que deben estar recluidos los sordomudos y enfermos mentales, aplicarles el tratamiento que se estime adecuado;</w:t>
      </w:r>
    </w:p>
    <w:p w:rsidR="009F2886" w:rsidRPr="00FF0A31" w:rsidRDefault="009F2886" w:rsidP="009F2886">
      <w:pPr>
        <w:autoSpaceDE w:val="0"/>
        <w:autoSpaceDN w:val="0"/>
        <w:adjustRightInd w:val="0"/>
        <w:jc w:val="both"/>
      </w:pPr>
    </w:p>
    <w:p w:rsidR="009F2886" w:rsidRPr="00FF0A31" w:rsidRDefault="009F2886" w:rsidP="009F2886">
      <w:pPr>
        <w:autoSpaceDE w:val="0"/>
        <w:autoSpaceDN w:val="0"/>
        <w:adjustRightInd w:val="0"/>
        <w:jc w:val="both"/>
      </w:pPr>
      <w:r w:rsidRPr="00FF0A31">
        <w:t>k) Por acuerdo del Secretario, asistir a las reuniones de la Conferencia Nacional del Sistema Penitenciario; y</w:t>
      </w:r>
    </w:p>
    <w:p w:rsidR="009F2886" w:rsidRPr="00FF0A31" w:rsidRDefault="009F2886" w:rsidP="009F2886">
      <w:pPr>
        <w:autoSpaceDE w:val="0"/>
        <w:autoSpaceDN w:val="0"/>
        <w:adjustRightInd w:val="0"/>
        <w:jc w:val="both"/>
      </w:pPr>
      <w:r w:rsidRPr="00FF0A31">
        <w:t>l) Las demás que otras leyes y reglamentos establezcan.</w:t>
      </w:r>
    </w:p>
    <w:p w:rsidR="009F2886" w:rsidRPr="00FF0A31" w:rsidRDefault="009F2886" w:rsidP="009F2886">
      <w:pPr>
        <w:tabs>
          <w:tab w:val="center" w:pos="5616"/>
        </w:tabs>
        <w:jc w:val="center"/>
        <w:rPr>
          <w:b/>
          <w:spacing w:val="-3"/>
          <w:lang w:val="pt-BR"/>
        </w:rPr>
      </w:pPr>
    </w:p>
    <w:p w:rsidR="009F2886" w:rsidRPr="00FF0A31" w:rsidRDefault="009F2886" w:rsidP="009F2886">
      <w:pPr>
        <w:tabs>
          <w:tab w:val="center" w:pos="5616"/>
        </w:tabs>
        <w:jc w:val="center"/>
        <w:rPr>
          <w:b/>
          <w:spacing w:val="-3"/>
          <w:lang w:val="pt-BR"/>
        </w:rPr>
      </w:pPr>
      <w:r w:rsidRPr="00FF0A31">
        <w:rPr>
          <w:b/>
          <w:spacing w:val="-3"/>
          <w:lang w:val="pt-BR"/>
        </w:rPr>
        <w:t>T R A N S I T O R I O S</w:t>
      </w:r>
    </w:p>
    <w:p w:rsidR="009F2886" w:rsidRPr="00FF0A31" w:rsidRDefault="009F2886" w:rsidP="009F2886">
      <w:pPr>
        <w:jc w:val="both"/>
        <w:rPr>
          <w:spacing w:val="-3"/>
          <w:lang w:val="es-ES_tradnl"/>
        </w:rPr>
      </w:pPr>
      <w:r w:rsidRPr="00FF0A31">
        <w:rPr>
          <w:b/>
          <w:spacing w:val="-3"/>
          <w:lang w:val="es-ES_tradnl"/>
        </w:rPr>
        <w:t>ARTÍCULO PRIMERO.-</w:t>
      </w:r>
      <w:r w:rsidRPr="00FF0A31">
        <w:rPr>
          <w:spacing w:val="-3"/>
          <w:lang w:val="es-ES_tradnl"/>
        </w:rPr>
        <w:t>El presente Decreto entrará en vigor al día siguiente de su publicación en el Boletín Oficial del Gobierno del Estado.</w:t>
      </w:r>
    </w:p>
    <w:p w:rsidR="009F2886" w:rsidRPr="00FF0A31" w:rsidRDefault="009F2886" w:rsidP="009F2886">
      <w:pPr>
        <w:ind w:firstLine="720"/>
        <w:jc w:val="both"/>
        <w:rPr>
          <w:spacing w:val="-3"/>
          <w:lang w:val="es-ES_tradnl"/>
        </w:rPr>
      </w:pPr>
    </w:p>
    <w:p w:rsidR="009F2886" w:rsidRPr="00FF0A31" w:rsidRDefault="009F2886" w:rsidP="009F2886">
      <w:pPr>
        <w:jc w:val="both"/>
        <w:rPr>
          <w:spacing w:val="-3"/>
          <w:lang w:val="es-ES_tradnl"/>
        </w:rPr>
      </w:pPr>
      <w:r w:rsidRPr="00FF0A31">
        <w:rPr>
          <w:b/>
          <w:spacing w:val="-3"/>
          <w:lang w:val="es-ES_tradnl"/>
        </w:rPr>
        <w:t>ARTÍCULO SEGUNDO.-</w:t>
      </w:r>
      <w:r w:rsidRPr="00FF0A31">
        <w:rPr>
          <w:spacing w:val="-3"/>
          <w:lang w:val="es-ES_tradnl"/>
        </w:rPr>
        <w:t xml:space="preserve">  El Reglamento de la Ley Orgánica de la Fiscalía General de Justicia y el de la Secretaría de Seguridad Pública,deberán de actualizarse en un periodo no mayor de 60 días hábiles después de la fecha de publicación en el Boletín Oficial del Gobierno del Estado de Sonora del presente Decreto.</w:t>
      </w:r>
    </w:p>
    <w:p w:rsidR="009F2886" w:rsidRPr="00FF0A31" w:rsidRDefault="009F2886" w:rsidP="009F2886">
      <w:pPr>
        <w:jc w:val="both"/>
        <w:rPr>
          <w:spacing w:val="-3"/>
          <w:lang w:val="es-ES_tradnl"/>
        </w:rPr>
      </w:pPr>
    </w:p>
    <w:p w:rsidR="009F2886" w:rsidRPr="00FF0A31" w:rsidRDefault="009F2886" w:rsidP="009F2886">
      <w:pPr>
        <w:jc w:val="both"/>
        <w:rPr>
          <w:spacing w:val="-3"/>
          <w:lang w:val="es-ES_tradnl"/>
        </w:rPr>
      </w:pPr>
      <w:r w:rsidRPr="00FF0A31">
        <w:rPr>
          <w:b/>
          <w:spacing w:val="-3"/>
          <w:lang w:val="es-ES_tradnl"/>
        </w:rPr>
        <w:t xml:space="preserve">ARTÍCULO TERCERO.-  </w:t>
      </w:r>
      <w:r w:rsidRPr="00FF0A31">
        <w:rPr>
          <w:spacing w:val="-3"/>
          <w:lang w:val="es-ES_tradnl"/>
        </w:rPr>
        <w:t>Los recursos humanos y materiales  asignados a las áreas de Supervisión de Medidas Cautelares, Suspensión Condicional del Proceso y Evaluación de Riesgo adscritas a la Dirección General de Ejecución de penas, Medidas de Seguridad, Supervisión de Medidas Cautelares, de la Suspensión Condicional del Proceso y Evaluación de Riesgo de la Secretaria de Seguridad Pública del Estado de Sonora, pasarán a formar parte de la Fiscalía General de Justicia del Estado de Sonora.</w:t>
      </w:r>
    </w:p>
    <w:p w:rsidR="009F2886" w:rsidRPr="00FF0A31" w:rsidRDefault="009F2886" w:rsidP="009F2886">
      <w:pPr>
        <w:spacing w:after="120" w:line="360" w:lineRule="auto"/>
        <w:ind w:firstLine="1701"/>
        <w:jc w:val="both"/>
        <w:rPr>
          <w:rFonts w:eastAsia="Calibri"/>
        </w:rPr>
      </w:pPr>
      <w:r w:rsidRPr="00FF0A31">
        <w:rPr>
          <w:rFonts w:eastAsia="Calibri"/>
        </w:rPr>
        <w:t>Finalmente, con fundamento en lo dispuesto por el artículo 124, fracción III de la Ley Orgánica del Poder Legislativo, se solicita se declare el presente asunto como de urgente y obvia resolución y se dispense el trámite de Comisión, para que sea discutido y decidido, en su caso, en esta misma se</w:t>
      </w:r>
      <w:r>
        <w:rPr>
          <w:rFonts w:eastAsia="Calibri"/>
        </w:rPr>
        <w:t>sión</w:t>
      </w:r>
      <w:r w:rsidRPr="00FF0A31">
        <w:rPr>
          <w:rFonts w:eastAsia="Calibri"/>
        </w:rPr>
        <w:t>.</w:t>
      </w:r>
    </w:p>
    <w:p w:rsidR="009F2886" w:rsidRPr="00FF0A31" w:rsidRDefault="009F2886" w:rsidP="009F2886">
      <w:pPr>
        <w:jc w:val="center"/>
        <w:rPr>
          <w:rFonts w:eastAsia="Calibri"/>
          <w:b/>
        </w:rPr>
      </w:pPr>
      <w:r w:rsidRPr="00FF0A31">
        <w:rPr>
          <w:rFonts w:eastAsia="Calibri"/>
          <w:b/>
        </w:rPr>
        <w:t>ATENTAMENTE</w:t>
      </w:r>
    </w:p>
    <w:p w:rsidR="009F2886" w:rsidRPr="00FF0A31" w:rsidRDefault="009F2886" w:rsidP="009F2886">
      <w:pPr>
        <w:jc w:val="center"/>
        <w:rPr>
          <w:rFonts w:eastAsia="Calibri"/>
        </w:rPr>
      </w:pPr>
      <w:r>
        <w:rPr>
          <w:rFonts w:eastAsia="Calibri"/>
        </w:rPr>
        <w:t>Hermosillo, Sonora a 10 de septiembre</w:t>
      </w:r>
      <w:r w:rsidRPr="00FF0A31">
        <w:rPr>
          <w:rFonts w:eastAsia="Calibri"/>
        </w:rPr>
        <w:t xml:space="preserve"> de 2018.</w:t>
      </w:r>
    </w:p>
    <w:p w:rsidR="009F2886" w:rsidRPr="00FF0A31" w:rsidRDefault="009F2886" w:rsidP="009F2886">
      <w:pPr>
        <w:jc w:val="center"/>
        <w:rPr>
          <w:rFonts w:eastAsia="Calibri"/>
        </w:rPr>
      </w:pPr>
    </w:p>
    <w:p w:rsidR="009F2886" w:rsidRPr="00FF0A31" w:rsidRDefault="009F2886" w:rsidP="009F2886">
      <w:pPr>
        <w:jc w:val="center"/>
        <w:rPr>
          <w:rFonts w:eastAsia="Calibri"/>
          <w:b/>
        </w:rPr>
      </w:pPr>
      <w:r w:rsidRPr="00FF0A31">
        <w:rPr>
          <w:rFonts w:eastAsia="Calibri"/>
          <w:b/>
        </w:rPr>
        <w:t>C.</w:t>
      </w:r>
      <w:r>
        <w:rPr>
          <w:rFonts w:eastAsia="Calibri"/>
          <w:b/>
        </w:rPr>
        <w:t xml:space="preserve"> DIP. JAVIER DAGNINO ESCOBOSA</w:t>
      </w:r>
    </w:p>
    <w:p w:rsidR="009F2886" w:rsidRDefault="009F2886" w:rsidP="009F2886">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b/>
          <w:color w:val="000000"/>
          <w:sz w:val="24"/>
          <w:szCs w:val="18"/>
          <w:lang w:val="es-ES"/>
        </w:rPr>
        <w:t xml:space="preserve">: </w:t>
      </w:r>
      <w:r>
        <w:rPr>
          <w:rFonts w:ascii="Arial" w:eastAsia="Times New Roman" w:hAnsi="Arial" w:cs="Times New Roman"/>
          <w:color w:val="000000"/>
          <w:sz w:val="24"/>
          <w:szCs w:val="18"/>
          <w:lang w:val="es-ES"/>
        </w:rPr>
        <w:t xml:space="preserve">A discusión el trámite de urgente y obvia resolución y se le dispense el trámite de comisión al presente asunto: No habiendo discusión se pregunta en votación económica si es de considerarse este asunto como de urgente y obvia resolución y se dispense el trámite de comisión, los que estén de acuerdo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aprobada la dispensa. Pregunto ahora a la asamblea si algún diputado le interesa discutir el presente asunto en lo general o en lo particular, para de no presentarse 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aprobado el</w:t>
      </w:r>
      <w:r>
        <w:rPr>
          <w:rFonts w:ascii="Arial" w:eastAsia="Times New Roman" w:hAnsi="Arial" w:cs="Times New Roman"/>
          <w:color w:val="000000"/>
          <w:sz w:val="24"/>
          <w:szCs w:val="18"/>
        </w:rPr>
        <w:t xml:space="preserve"> Decreto</w:t>
      </w:r>
      <w:r>
        <w:rPr>
          <w:rFonts w:ascii="Arial" w:eastAsia="Times New Roman" w:hAnsi="Arial" w:cs="Times New Roman"/>
          <w:color w:val="000000"/>
          <w:sz w:val="24"/>
          <w:szCs w:val="18"/>
          <w:lang w:val="es-ES"/>
        </w:rPr>
        <w:t xml:space="preserve"> y comuníquese. </w:t>
      </w:r>
      <w:r>
        <w:rPr>
          <w:rFonts w:ascii="Arial" w:eastAsia="Times New Roman" w:hAnsi="Arial" w:cs="Times New Roman"/>
          <w:color w:val="000000"/>
          <w:sz w:val="24"/>
          <w:szCs w:val="18"/>
        </w:rPr>
        <w:t xml:space="preserve">En el siguiente punto del orden del día concedo el uso de la voz al diputado José Ramón Ruiz Torres, a fin de que realice la lectura del dictamen con Proyecto de Decreto, que adiciona un párrafo segundo a la fracción VI del Artículo 108 de la Ley de Gobierno y administración municipal, que presentan los diputados integrantes de la Comisión de Gobernación y Puntos Constitucionales. </w:t>
      </w:r>
    </w:p>
    <w:p w:rsidR="009F2886" w:rsidRDefault="009F2886" w:rsidP="009F2886">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JOSÉ RAMÓN RUIZ TORRES</w:t>
      </w:r>
      <w:r>
        <w:rPr>
          <w:rFonts w:ascii="Arial" w:eastAsia="Times New Roman" w:hAnsi="Arial" w:cs="Times New Roman"/>
          <w:color w:val="000000"/>
          <w:sz w:val="24"/>
          <w:szCs w:val="18"/>
        </w:rPr>
        <w:t xml:space="preserve">: </w:t>
      </w:r>
      <w:r>
        <w:rPr>
          <w:rFonts w:ascii="Arial" w:eastAsia="Times New Roman" w:hAnsi="Arial" w:cs="Times New Roman"/>
          <w:color w:val="000000"/>
          <w:sz w:val="24"/>
          <w:szCs w:val="18"/>
          <w:lang w:val="es-ES"/>
        </w:rPr>
        <w:t>Diputad</w:t>
      </w:r>
      <w:r>
        <w:rPr>
          <w:rFonts w:ascii="Arial" w:eastAsia="Times New Roman" w:hAnsi="Arial" w:cs="Times New Roman"/>
          <w:color w:val="000000"/>
          <w:sz w:val="24"/>
          <w:szCs w:val="18"/>
        </w:rPr>
        <w:t>a</w:t>
      </w:r>
      <w:r>
        <w:rPr>
          <w:rFonts w:ascii="Arial" w:eastAsia="Times New Roman" w:hAnsi="Arial" w:cs="Times New Roman"/>
          <w:color w:val="000000"/>
          <w:sz w:val="24"/>
          <w:szCs w:val="18"/>
          <w:lang w:val="es-ES"/>
        </w:rPr>
        <w:t xml:space="preserve"> Presidente le solicito que someta a consideración del pleno de esta soberanía, una petición de los integrantes de la comisión dictaminadora para que esta soberanía autorice obviar el proemio, la parte expositiva y las consideraciones del  presente dictamen, procediendo únicamente a leer el resolutivo del mismo.</w:t>
      </w:r>
    </w:p>
    <w:p w:rsidR="009F2886" w:rsidRDefault="009F2886" w:rsidP="009F2886">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color w:val="000000"/>
          <w:sz w:val="24"/>
          <w:szCs w:val="18"/>
          <w:lang w:val="es-ES"/>
        </w:rPr>
        <w:t xml:space="preserve">Pregunto a la asamblea si es de aprobarse la petición para obviar la lectura del dictamen en los términos expresados por el diputado </w:t>
      </w:r>
      <w:r>
        <w:rPr>
          <w:rFonts w:ascii="Arial" w:eastAsia="Times New Roman" w:hAnsi="Arial" w:cs="Times New Roman"/>
          <w:color w:val="000000"/>
          <w:sz w:val="24"/>
          <w:szCs w:val="18"/>
        </w:rPr>
        <w:t>Ruiz Torres</w:t>
      </w:r>
      <w:r>
        <w:rPr>
          <w:rFonts w:ascii="Arial" w:eastAsia="Times New Roman" w:hAnsi="Arial" w:cs="Times New Roman"/>
          <w:color w:val="000000"/>
          <w:sz w:val="24"/>
          <w:szCs w:val="18"/>
          <w:lang w:val="es-ES"/>
        </w:rPr>
        <w:t xml:space="preserve">, quienes estén por la afirmativa en votación económica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aprobada la solicitud por la asamblea y por lo tanto puede realizar la lectura en los términos solicitados compañero diputado.</w:t>
      </w: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JOSÉ RAMÓN RUIZ TORRES</w:t>
      </w:r>
      <w:r>
        <w:rPr>
          <w:rFonts w:ascii="Arial" w:eastAsia="Times New Roman" w:hAnsi="Arial" w:cs="Times New Roman"/>
          <w:color w:val="000000"/>
          <w:sz w:val="24"/>
          <w:szCs w:val="18"/>
        </w:rPr>
        <w:t xml:space="preserve">: </w:t>
      </w:r>
    </w:p>
    <w:p w:rsidR="009F2886" w:rsidRPr="00267788" w:rsidRDefault="009F2886" w:rsidP="009F2886">
      <w:pPr>
        <w:ind w:left="3401" w:right="-1"/>
        <w:rPr>
          <w:b/>
        </w:rPr>
      </w:pPr>
      <w:r w:rsidRPr="00267788">
        <w:rPr>
          <w:b/>
        </w:rPr>
        <w:t xml:space="preserve">COMISIÓN </w:t>
      </w:r>
      <w:r>
        <w:rPr>
          <w:b/>
        </w:rPr>
        <w:t>GOBERNACIÓN Y PUNTOS CONSTITUCIONALES.</w:t>
      </w:r>
    </w:p>
    <w:p w:rsidR="009F2886" w:rsidRPr="00267788" w:rsidRDefault="009F2886" w:rsidP="009F2886">
      <w:pPr>
        <w:ind w:left="2552" w:right="-1"/>
        <w:rPr>
          <w:b/>
        </w:rPr>
      </w:pPr>
    </w:p>
    <w:p w:rsidR="009F2886" w:rsidRPr="00267788" w:rsidRDefault="009F2886" w:rsidP="009F2886">
      <w:pPr>
        <w:ind w:left="2693" w:right="-1" w:firstLine="708"/>
        <w:rPr>
          <w:b/>
        </w:rPr>
      </w:pPr>
      <w:r w:rsidRPr="00267788">
        <w:rPr>
          <w:b/>
          <w:u w:val="single"/>
        </w:rPr>
        <w:t>DIPUTADOS INTEGRANTES:</w:t>
      </w:r>
    </w:p>
    <w:p w:rsidR="009F2886" w:rsidRPr="00267788" w:rsidRDefault="009F2886" w:rsidP="009F2886">
      <w:pPr>
        <w:ind w:left="3401"/>
        <w:rPr>
          <w:b/>
          <w:bCs/>
        </w:rPr>
      </w:pPr>
      <w:r w:rsidRPr="00355DD2">
        <w:rPr>
          <w:b/>
        </w:rPr>
        <w:t xml:space="preserve">LISETTE LÓPEZ GODÍNEZ </w:t>
      </w:r>
      <w:r w:rsidRPr="00355DD2">
        <w:rPr>
          <w:b/>
        </w:rPr>
        <w:br/>
        <w:t>MARTHA CECILIA CAMACHO CAMACHO</w:t>
      </w:r>
      <w:r w:rsidRPr="00355DD2">
        <w:rPr>
          <w:b/>
        </w:rPr>
        <w:br/>
        <w:t xml:space="preserve">RAMÓN ANTONIO DÍAZ NIEBLAS </w:t>
      </w:r>
      <w:r w:rsidRPr="00355DD2">
        <w:rPr>
          <w:b/>
        </w:rPr>
        <w:br/>
        <w:t xml:space="preserve">JAVIER VILLARREAL GÁMEZ </w:t>
      </w:r>
      <w:r w:rsidRPr="00355DD2">
        <w:rPr>
          <w:b/>
        </w:rPr>
        <w:br/>
        <w:t xml:space="preserve">JORGE LUIS MÁRQUEZ CAZARES </w:t>
      </w:r>
      <w:r w:rsidRPr="00355DD2">
        <w:rPr>
          <w:b/>
        </w:rPr>
        <w:br/>
        <w:t>FLOR AYALA R</w:t>
      </w:r>
      <w:r>
        <w:rPr>
          <w:b/>
        </w:rPr>
        <w:t xml:space="preserve">OBLES LINARES </w:t>
      </w:r>
      <w:r>
        <w:rPr>
          <w:b/>
        </w:rPr>
        <w:br/>
        <w:t>JAIME VALENZUELA HERNÁNDEZ</w:t>
      </w:r>
    </w:p>
    <w:p w:rsidR="009F2886" w:rsidRPr="00267788" w:rsidRDefault="009F2886" w:rsidP="009F2886">
      <w:pPr>
        <w:rPr>
          <w:b/>
          <w:bCs/>
        </w:rPr>
      </w:pPr>
    </w:p>
    <w:p w:rsidR="009F2886" w:rsidRPr="00267788" w:rsidRDefault="009F2886" w:rsidP="009F2886">
      <w:r w:rsidRPr="00267788">
        <w:rPr>
          <w:b/>
          <w:bCs/>
        </w:rPr>
        <w:t>HONORABLE ASAMBLEA</w:t>
      </w:r>
      <w:r w:rsidRPr="00267788">
        <w:t>:</w:t>
      </w:r>
    </w:p>
    <w:p w:rsidR="009F2886" w:rsidRPr="00267788" w:rsidRDefault="009F2886" w:rsidP="009F2886">
      <w:pPr>
        <w:pStyle w:val="Textoindependiente"/>
        <w:spacing w:line="360" w:lineRule="auto"/>
      </w:pPr>
    </w:p>
    <w:p w:rsidR="009F2886" w:rsidRDefault="009F2886" w:rsidP="009F2886">
      <w:pPr>
        <w:pStyle w:val="Textoindependiente"/>
        <w:spacing w:line="360" w:lineRule="auto"/>
        <w:ind w:firstLine="2127"/>
        <w:rPr>
          <w:rFonts w:eastAsia="Arial Unicode MS"/>
          <w:b/>
          <w:bCs/>
          <w:u w:color="000000"/>
          <w:bdr w:val="nil"/>
          <w:lang w:val="de-DE" w:eastAsia="es-MX"/>
        </w:rPr>
      </w:pPr>
      <w:r w:rsidRPr="00267788">
        <w:t xml:space="preserve">A los suscritos diputados integrantes de la Comisión de </w:t>
      </w:r>
      <w:r>
        <w:t>Gobernación y Puntos Constitucionales</w:t>
      </w:r>
      <w:r w:rsidRPr="00267788">
        <w:t>de esta Sexagésima Primera Legislatura, nos fue turnado para estudio y dictamen por la Presidencia de este Poder Legislativo, e</w:t>
      </w:r>
      <w:r w:rsidRPr="00267788">
        <w:rPr>
          <w:bCs/>
        </w:rPr>
        <w:t xml:space="preserve">scrito presentado por </w:t>
      </w:r>
      <w:r>
        <w:rPr>
          <w:bCs/>
        </w:rPr>
        <w:t>los d</w:t>
      </w:r>
      <w:r w:rsidRPr="00267788">
        <w:rPr>
          <w:bCs/>
        </w:rPr>
        <w:t>iputad</w:t>
      </w:r>
      <w:r>
        <w:rPr>
          <w:bCs/>
        </w:rPr>
        <w:t>osintegrantes de la Comisión del Agua</w:t>
      </w:r>
      <w:r w:rsidRPr="00267788">
        <w:rPr>
          <w:bCs/>
        </w:rPr>
        <w:t>de</w:t>
      </w:r>
      <w:r>
        <w:rPr>
          <w:bCs/>
        </w:rPr>
        <w:t xml:space="preserve"> ésta Legislatura, </w:t>
      </w:r>
      <w:r w:rsidRPr="00267788">
        <w:rPr>
          <w:bCs/>
        </w:rPr>
        <w:t xml:space="preserve">el cual </w:t>
      </w:r>
      <w:r>
        <w:rPr>
          <w:bCs/>
        </w:rPr>
        <w:t>contiene</w:t>
      </w:r>
      <w:r w:rsidRPr="00781883">
        <w:rPr>
          <w:rFonts w:eastAsia="Arial Unicode MS"/>
          <w:b/>
          <w:bCs/>
          <w:u w:color="000000"/>
          <w:bdr w:val="nil"/>
          <w:lang w:val="de-DE" w:eastAsia="es-MX"/>
        </w:rPr>
        <w:t xml:space="preserve">INICIATIVA CON PROYECTO DE DECRETO QUE ADICIONA UN PÁRRAFO SEGUNDO A </w:t>
      </w:r>
      <w:r>
        <w:rPr>
          <w:rFonts w:eastAsia="Arial Unicode MS"/>
          <w:b/>
          <w:bCs/>
          <w:u w:color="000000"/>
          <w:bdr w:val="nil"/>
          <w:lang w:val="de-DE" w:eastAsia="es-MX"/>
        </w:rPr>
        <w:t>LA FRACCIÓN VI DEL ARTÍCULO 108</w:t>
      </w:r>
      <w:r w:rsidRPr="00781883">
        <w:rPr>
          <w:rFonts w:eastAsia="Arial Unicode MS"/>
          <w:b/>
          <w:bCs/>
          <w:u w:color="000000"/>
          <w:bdr w:val="nil"/>
          <w:lang w:val="de-DE" w:eastAsia="es-MX"/>
        </w:rPr>
        <w:t xml:space="preserve"> DE LA LEY DE GOBIERNO Y ADMINISTRACIÓN MUNICIPAL</w:t>
      </w:r>
      <w:r>
        <w:rPr>
          <w:rFonts w:eastAsia="Arial Unicode MS"/>
          <w:b/>
          <w:bCs/>
          <w:u w:color="000000"/>
          <w:bdr w:val="nil"/>
          <w:lang w:val="de-DE" w:eastAsia="es-MX"/>
        </w:rPr>
        <w:t>.</w:t>
      </w:r>
    </w:p>
    <w:p w:rsidR="009F2886" w:rsidRPr="009A2D27" w:rsidRDefault="009F2886" w:rsidP="009F2886">
      <w:pPr>
        <w:pStyle w:val="Textoindependiente"/>
        <w:spacing w:line="360" w:lineRule="auto"/>
        <w:ind w:firstLine="2127"/>
        <w:rPr>
          <w:b/>
        </w:rPr>
      </w:pPr>
    </w:p>
    <w:p w:rsidR="009F2886" w:rsidRPr="00267788" w:rsidRDefault="009F2886" w:rsidP="009F2886">
      <w:pPr>
        <w:pStyle w:val="Piedepgina"/>
        <w:spacing w:line="360" w:lineRule="auto"/>
        <w:ind w:firstLine="2127"/>
        <w:jc w:val="both"/>
      </w:pPr>
      <w:r w:rsidRPr="00267788">
        <w:t>En consecuencia, con fundamento en lo dispuesto por los artículos 85, 92, fracciónVII, 94, fracciones I y IV, 97 y 98 de la Ley Orgánica del Poder Legislativo del Estado de Sonora, presentamos para su discusión y aprobación, en su caso, el presente dictamen al tenor de la siguiente:</w:t>
      </w:r>
    </w:p>
    <w:p w:rsidR="009F2886" w:rsidRPr="00267788" w:rsidRDefault="009F2886" w:rsidP="009F2886">
      <w:pPr>
        <w:pStyle w:val="Piedepgina"/>
        <w:spacing w:line="360" w:lineRule="auto"/>
        <w:ind w:firstLine="2127"/>
        <w:jc w:val="both"/>
      </w:pPr>
    </w:p>
    <w:p w:rsidR="009F2886" w:rsidRDefault="009F2886" w:rsidP="009F2886">
      <w:pPr>
        <w:spacing w:line="360" w:lineRule="auto"/>
        <w:jc w:val="center"/>
        <w:rPr>
          <w:b/>
          <w:bCs/>
        </w:rPr>
      </w:pPr>
      <w:r w:rsidRPr="00267788">
        <w:rPr>
          <w:b/>
          <w:bCs/>
        </w:rPr>
        <w:t>PARTE EXPOSITIVA:</w:t>
      </w:r>
    </w:p>
    <w:p w:rsidR="009F2886" w:rsidRDefault="009F2886" w:rsidP="009F2886">
      <w:pPr>
        <w:spacing w:line="360" w:lineRule="auto"/>
        <w:rPr>
          <w:b/>
          <w:bCs/>
        </w:rPr>
      </w:pPr>
    </w:p>
    <w:p w:rsidR="009F2886" w:rsidRDefault="009F2886" w:rsidP="009F2886">
      <w:pPr>
        <w:spacing w:line="360" w:lineRule="auto"/>
        <w:ind w:firstLine="2127"/>
        <w:rPr>
          <w:b/>
          <w:bCs/>
        </w:rPr>
      </w:pPr>
      <w:r w:rsidRPr="006038C5">
        <w:rPr>
          <w:rFonts w:eastAsia="Calibri"/>
        </w:rPr>
        <w:t xml:space="preserve">La iniciativa objeto del presente dictamen fue presentada el día </w:t>
      </w:r>
      <w:r>
        <w:rPr>
          <w:rFonts w:eastAsia="Calibri"/>
        </w:rPr>
        <w:t>24 de octubre</w:t>
      </w:r>
      <w:r w:rsidRPr="006038C5">
        <w:rPr>
          <w:rFonts w:eastAsia="Calibri"/>
        </w:rPr>
        <w:t xml:space="preserve"> de 2017 y se sustentó en los siguientes argumentos:</w:t>
      </w:r>
    </w:p>
    <w:p w:rsidR="009F2886" w:rsidRPr="00267788" w:rsidRDefault="009F2886" w:rsidP="009F2886">
      <w:pPr>
        <w:spacing w:line="360" w:lineRule="auto"/>
        <w:rPr>
          <w:b/>
          <w:bCs/>
        </w:rPr>
      </w:pPr>
    </w:p>
    <w:p w:rsidR="009F2886" w:rsidRPr="006038C5" w:rsidRDefault="009F2886" w:rsidP="009F2886">
      <w:pPr>
        <w:ind w:firstLine="2126"/>
        <w:jc w:val="both"/>
        <w:rPr>
          <w:rFonts w:eastAsia="Arial Unicode MS"/>
          <w:bCs/>
          <w:i/>
          <w:u w:color="000000"/>
          <w:bdr w:val="nil"/>
          <w:lang w:eastAsia="es-MX"/>
        </w:rPr>
      </w:pPr>
      <w:r>
        <w:rPr>
          <w:rFonts w:eastAsia="Arial Unicode MS"/>
          <w:bCs/>
          <w:i/>
          <w:u w:color="000000"/>
          <w:bdr w:val="nil"/>
          <w:lang w:eastAsia="es-MX"/>
        </w:rPr>
        <w:t>“</w:t>
      </w:r>
      <w:r w:rsidRPr="006038C5">
        <w:rPr>
          <w:rFonts w:eastAsia="Arial Unicode MS"/>
          <w:bCs/>
          <w:i/>
          <w:u w:color="000000"/>
          <w:bdr w:val="nil"/>
          <w:lang w:eastAsia="es-MX"/>
        </w:rPr>
        <w:t>La prestación del servicio público de</w:t>
      </w:r>
      <w:r w:rsidRPr="006038C5">
        <w:rPr>
          <w:rFonts w:eastAsia="Calibri"/>
          <w:i/>
        </w:rPr>
        <w:t xml:space="preserve"> agua potable, drenaje, alcantarillado, tratamiento y disposición de sus aguas residuales, </w:t>
      </w:r>
      <w:r w:rsidRPr="006038C5">
        <w:rPr>
          <w:rFonts w:eastAsia="Arial Unicode MS"/>
          <w:bCs/>
          <w:i/>
          <w:u w:color="000000"/>
          <w:bdr w:val="nil"/>
          <w:lang w:eastAsia="es-MX"/>
        </w:rPr>
        <w:t xml:space="preserve">corresponde a los municipios, en </w:t>
      </w:r>
      <w:r w:rsidR="002E69E5" w:rsidRPr="006038C5">
        <w:rPr>
          <w:rFonts w:eastAsia="Arial Unicode MS"/>
          <w:bCs/>
          <w:i/>
          <w:u w:color="000000"/>
          <w:bdr w:val="nil"/>
          <w:lang w:eastAsia="es-MX"/>
        </w:rPr>
        <w:t>correspondencia</w:t>
      </w:r>
      <w:r w:rsidRPr="006038C5">
        <w:rPr>
          <w:rFonts w:eastAsia="Arial Unicode MS"/>
          <w:bCs/>
          <w:i/>
          <w:u w:color="000000"/>
          <w:bdr w:val="nil"/>
          <w:lang w:eastAsia="es-MX"/>
        </w:rPr>
        <w:t xml:space="preserve"> a lo establecido por los artículos 115, de la Constitución Política Federal, 137 de la Constitución Política local y 61 de la Ley de Gobierno y Administración Municipal.</w:t>
      </w:r>
    </w:p>
    <w:p w:rsidR="009F2886" w:rsidRPr="006038C5" w:rsidRDefault="009F2886" w:rsidP="009F2886">
      <w:pPr>
        <w:pBdr>
          <w:top w:val="nil"/>
          <w:left w:val="nil"/>
          <w:bottom w:val="nil"/>
          <w:right w:val="nil"/>
          <w:between w:val="nil"/>
          <w:bar w:val="nil"/>
        </w:pBdr>
        <w:ind w:firstLine="2126"/>
        <w:jc w:val="both"/>
        <w:rPr>
          <w:rFonts w:eastAsia="Arial Unicode MS"/>
          <w:bCs/>
          <w:i/>
          <w:u w:color="000000"/>
          <w:bdr w:val="nil"/>
          <w:lang w:eastAsia="es-MX"/>
        </w:rPr>
      </w:pPr>
    </w:p>
    <w:p w:rsidR="009F2886" w:rsidRPr="006038C5" w:rsidRDefault="009F2886" w:rsidP="009F2886">
      <w:pPr>
        <w:pBdr>
          <w:top w:val="nil"/>
          <w:left w:val="nil"/>
          <w:bottom w:val="nil"/>
          <w:right w:val="nil"/>
          <w:between w:val="nil"/>
          <w:bar w:val="nil"/>
        </w:pBdr>
        <w:ind w:firstLine="2126"/>
        <w:jc w:val="both"/>
        <w:rPr>
          <w:rFonts w:eastAsia="Arial Unicode MS"/>
          <w:bCs/>
          <w:i/>
          <w:u w:color="000000"/>
          <w:bdr w:val="nil"/>
          <w:lang w:eastAsia="es-MX"/>
        </w:rPr>
      </w:pPr>
      <w:r w:rsidRPr="006038C5">
        <w:rPr>
          <w:rFonts w:eastAsia="Arial Unicode MS"/>
          <w:bCs/>
          <w:i/>
          <w:u w:color="000000"/>
          <w:bdr w:val="nil"/>
          <w:lang w:eastAsia="es-MX"/>
        </w:rPr>
        <w:t>En el estado de Sonora, la prestación de los servicios en materia de agua, son proporcionados, en su mayoría, por organismos descentralizados que quedan comprendidos dentro de la administración pública paramunicipal.</w:t>
      </w:r>
    </w:p>
    <w:p w:rsidR="009F2886" w:rsidRPr="006038C5" w:rsidRDefault="009F2886" w:rsidP="009F2886">
      <w:pPr>
        <w:pBdr>
          <w:top w:val="nil"/>
          <w:left w:val="nil"/>
          <w:bottom w:val="nil"/>
          <w:right w:val="nil"/>
          <w:between w:val="nil"/>
          <w:bar w:val="nil"/>
        </w:pBdr>
        <w:ind w:firstLine="2126"/>
        <w:jc w:val="both"/>
        <w:rPr>
          <w:rFonts w:eastAsia="Arial Unicode MS"/>
          <w:bCs/>
          <w:i/>
          <w:u w:color="000000"/>
          <w:bdr w:val="nil"/>
          <w:lang w:eastAsia="es-MX"/>
        </w:rPr>
      </w:pPr>
    </w:p>
    <w:p w:rsidR="009F2886" w:rsidRPr="006038C5" w:rsidRDefault="009F2886" w:rsidP="009F2886">
      <w:pPr>
        <w:pBdr>
          <w:top w:val="nil"/>
          <w:left w:val="nil"/>
          <w:bottom w:val="nil"/>
          <w:right w:val="nil"/>
          <w:between w:val="nil"/>
          <w:bar w:val="nil"/>
        </w:pBdr>
        <w:ind w:firstLine="2126"/>
        <w:jc w:val="both"/>
        <w:rPr>
          <w:rFonts w:eastAsia="Arial Unicode MS"/>
          <w:bCs/>
          <w:i/>
          <w:u w:color="000000"/>
          <w:bdr w:val="nil"/>
          <w:lang w:eastAsia="es-MX"/>
        </w:rPr>
      </w:pPr>
      <w:r w:rsidRPr="006038C5">
        <w:rPr>
          <w:rFonts w:eastAsia="Arial Unicode MS"/>
          <w:bCs/>
          <w:i/>
          <w:u w:color="000000"/>
          <w:bdr w:val="nil"/>
          <w:lang w:eastAsia="es-MX"/>
        </w:rPr>
        <w:t>En tal sentido, para la formación de dichos organismos, los ayuntamientos tienen la atribución de crearlos a través de un acuerdo, donde se establecerá la forma en que habrán de ser designados sus directores generales, según lo dispuesto en la fracción VI del artículo 108 de la Ley de Gobierno y Administración Municipal.</w:t>
      </w:r>
    </w:p>
    <w:p w:rsidR="009F2886" w:rsidRPr="006038C5" w:rsidRDefault="009F2886" w:rsidP="009F2886">
      <w:pPr>
        <w:pBdr>
          <w:top w:val="nil"/>
          <w:left w:val="nil"/>
          <w:bottom w:val="nil"/>
          <w:right w:val="nil"/>
          <w:between w:val="nil"/>
          <w:bar w:val="nil"/>
        </w:pBdr>
        <w:ind w:firstLine="2126"/>
        <w:jc w:val="both"/>
        <w:rPr>
          <w:rFonts w:eastAsia="Arial Unicode MS"/>
          <w:bCs/>
          <w:i/>
          <w:u w:color="000000"/>
          <w:bdr w:val="nil"/>
          <w:lang w:eastAsia="es-MX"/>
        </w:rPr>
      </w:pPr>
    </w:p>
    <w:p w:rsidR="009F2886" w:rsidRPr="006038C5" w:rsidRDefault="009F2886" w:rsidP="009F2886">
      <w:pPr>
        <w:pBdr>
          <w:top w:val="nil"/>
          <w:left w:val="nil"/>
          <w:bottom w:val="nil"/>
          <w:right w:val="nil"/>
          <w:between w:val="nil"/>
          <w:bar w:val="nil"/>
        </w:pBdr>
        <w:ind w:firstLine="2126"/>
        <w:jc w:val="both"/>
        <w:rPr>
          <w:rFonts w:eastAsia="Arial Unicode MS"/>
          <w:bCs/>
          <w:i/>
          <w:u w:color="000000"/>
          <w:bdr w:val="nil"/>
          <w:lang w:eastAsia="es-MX"/>
        </w:rPr>
      </w:pPr>
      <w:r w:rsidRPr="006038C5">
        <w:rPr>
          <w:rFonts w:eastAsia="Arial Unicode MS"/>
          <w:bCs/>
          <w:i/>
          <w:u w:color="000000"/>
          <w:bdr w:val="nil"/>
          <w:lang w:eastAsia="es-MX"/>
        </w:rPr>
        <w:t>Ahora bien, con la entrada en funcionamiento de los ayuntamientos, como órganos colegiados de elección popular, regularmente llevan a cabo los nombramientos de los funcionarios municipales que la ley les faculta realizar, entre ellos, los directores generales antes referidos.</w:t>
      </w:r>
    </w:p>
    <w:p w:rsidR="009F2886" w:rsidRPr="006038C5" w:rsidRDefault="009F2886" w:rsidP="009F2886">
      <w:pPr>
        <w:pBdr>
          <w:top w:val="nil"/>
          <w:left w:val="nil"/>
          <w:bottom w:val="nil"/>
          <w:right w:val="nil"/>
          <w:between w:val="nil"/>
          <w:bar w:val="nil"/>
        </w:pBdr>
        <w:ind w:firstLine="2126"/>
        <w:jc w:val="both"/>
        <w:rPr>
          <w:rFonts w:eastAsia="Arial Unicode MS"/>
          <w:bCs/>
          <w:i/>
          <w:u w:color="000000"/>
          <w:bdr w:val="nil"/>
          <w:lang w:eastAsia="es-MX"/>
        </w:rPr>
      </w:pPr>
    </w:p>
    <w:p w:rsidR="009F2886" w:rsidRPr="006038C5" w:rsidRDefault="009F2886" w:rsidP="009F2886">
      <w:pPr>
        <w:pBdr>
          <w:top w:val="nil"/>
          <w:left w:val="nil"/>
          <w:bottom w:val="nil"/>
          <w:right w:val="nil"/>
          <w:between w:val="nil"/>
          <w:bar w:val="nil"/>
        </w:pBdr>
        <w:ind w:firstLine="2126"/>
        <w:jc w:val="both"/>
        <w:rPr>
          <w:rFonts w:eastAsia="Arial Unicode MS"/>
          <w:bCs/>
          <w:i/>
          <w:u w:color="000000"/>
          <w:bdr w:val="nil"/>
          <w:lang w:eastAsia="es-MX"/>
        </w:rPr>
      </w:pPr>
      <w:r w:rsidRPr="006038C5">
        <w:rPr>
          <w:rFonts w:eastAsia="Arial Unicode MS"/>
          <w:bCs/>
          <w:i/>
          <w:u w:color="000000"/>
          <w:bdr w:val="nil"/>
          <w:lang w:eastAsia="es-MX"/>
        </w:rPr>
        <w:t xml:space="preserve">Para que una dependencia del ámbito federal, estatal o municipal, pueda cumplir cabalmente con sus </w:t>
      </w:r>
      <w:r w:rsidR="002E69E5" w:rsidRPr="006038C5">
        <w:rPr>
          <w:rFonts w:eastAsia="Arial Unicode MS"/>
          <w:bCs/>
          <w:i/>
          <w:u w:color="000000"/>
          <w:bdr w:val="nil"/>
          <w:lang w:eastAsia="es-MX"/>
        </w:rPr>
        <w:t>encomiendas</w:t>
      </w:r>
      <w:r w:rsidRPr="006038C5">
        <w:rPr>
          <w:rFonts w:eastAsia="Arial Unicode MS"/>
          <w:bCs/>
          <w:i/>
          <w:u w:color="000000"/>
          <w:bdr w:val="nil"/>
          <w:lang w:eastAsia="es-MX"/>
        </w:rPr>
        <w:t xml:space="preserve"> y rendir cuentas positivas a los gobernados, debe llevar a cabo el </w:t>
      </w:r>
      <w:r w:rsidR="002E69E5" w:rsidRPr="006038C5">
        <w:rPr>
          <w:rFonts w:eastAsia="Arial Unicode MS"/>
          <w:bCs/>
          <w:i/>
          <w:u w:color="000000"/>
          <w:bdr w:val="nil"/>
          <w:lang w:eastAsia="es-MX"/>
        </w:rPr>
        <w:t>planteamiento</w:t>
      </w:r>
      <w:r w:rsidRPr="006038C5">
        <w:rPr>
          <w:rFonts w:eastAsia="Arial Unicode MS"/>
          <w:bCs/>
          <w:i/>
          <w:u w:color="000000"/>
          <w:bdr w:val="nil"/>
          <w:lang w:eastAsia="es-MX"/>
        </w:rPr>
        <w:t xml:space="preserve"> de una serie de metas a corto mediano y largo plazo, con base en los planes de desarrollo correspondientes.   </w:t>
      </w:r>
    </w:p>
    <w:p w:rsidR="009F2886" w:rsidRPr="006038C5" w:rsidRDefault="009F2886" w:rsidP="009F2886">
      <w:pPr>
        <w:pBdr>
          <w:top w:val="nil"/>
          <w:left w:val="nil"/>
          <w:bottom w:val="nil"/>
          <w:right w:val="nil"/>
          <w:between w:val="nil"/>
          <w:bar w:val="nil"/>
        </w:pBdr>
        <w:ind w:firstLine="2126"/>
        <w:jc w:val="both"/>
        <w:rPr>
          <w:rFonts w:eastAsia="Arial Unicode MS"/>
          <w:bCs/>
          <w:i/>
          <w:u w:color="000000"/>
          <w:bdr w:val="nil"/>
          <w:lang w:eastAsia="es-MX"/>
        </w:rPr>
      </w:pPr>
    </w:p>
    <w:p w:rsidR="009F2886" w:rsidRPr="006038C5" w:rsidRDefault="009F2886" w:rsidP="009F2886">
      <w:pPr>
        <w:pBdr>
          <w:top w:val="nil"/>
          <w:left w:val="nil"/>
          <w:bottom w:val="nil"/>
          <w:right w:val="nil"/>
          <w:between w:val="nil"/>
          <w:bar w:val="nil"/>
        </w:pBdr>
        <w:ind w:firstLine="2126"/>
        <w:jc w:val="both"/>
        <w:rPr>
          <w:rFonts w:eastAsia="Arial Unicode MS"/>
          <w:bCs/>
          <w:i/>
          <w:u w:color="000000"/>
          <w:bdr w:val="nil"/>
          <w:lang w:eastAsia="es-MX"/>
        </w:rPr>
      </w:pPr>
      <w:r w:rsidRPr="006038C5">
        <w:rPr>
          <w:rFonts w:eastAsia="Arial Unicode MS"/>
          <w:bCs/>
          <w:i/>
          <w:u w:color="000000"/>
          <w:bdr w:val="nil"/>
          <w:lang w:eastAsia="es-MX"/>
        </w:rPr>
        <w:t>En aras de cumplir con las metas trazadas, los organismos operadores municipales, recurren a todas las herramientas tecnológicas y reglamentarias disponibles para abastecer del vital líquido a las comunidades que les correspondan; sin embargo, en muchas de las ocasiones realizan sus funciones tomando en cuenta la temporalidad del nombramiento de sus directores generales, que generalmente se ven interrumpidos sus proyectos y avances, por la culminación del período constitucional de elección de los integrantes del ayuntamiento correspondiente.</w:t>
      </w:r>
    </w:p>
    <w:p w:rsidR="009F2886" w:rsidRPr="006038C5" w:rsidRDefault="009F2886" w:rsidP="009F2886">
      <w:pPr>
        <w:pBdr>
          <w:top w:val="nil"/>
          <w:left w:val="nil"/>
          <w:bottom w:val="nil"/>
          <w:right w:val="nil"/>
          <w:between w:val="nil"/>
          <w:bar w:val="nil"/>
        </w:pBdr>
        <w:ind w:firstLine="2126"/>
        <w:jc w:val="both"/>
        <w:rPr>
          <w:rFonts w:eastAsia="Arial Unicode MS"/>
          <w:bCs/>
          <w:i/>
          <w:u w:color="000000"/>
          <w:bdr w:val="nil"/>
          <w:lang w:eastAsia="es-MX"/>
        </w:rPr>
      </w:pPr>
    </w:p>
    <w:p w:rsidR="009F2886" w:rsidRPr="006038C5" w:rsidRDefault="009F2886" w:rsidP="009F2886">
      <w:pPr>
        <w:pBdr>
          <w:top w:val="nil"/>
          <w:left w:val="nil"/>
          <w:bottom w:val="nil"/>
          <w:right w:val="nil"/>
          <w:between w:val="nil"/>
          <w:bar w:val="nil"/>
        </w:pBdr>
        <w:ind w:firstLine="2126"/>
        <w:jc w:val="both"/>
        <w:rPr>
          <w:rFonts w:eastAsia="Arial Unicode MS"/>
          <w:bCs/>
          <w:u w:color="000000"/>
          <w:bdr w:val="nil"/>
          <w:lang w:eastAsia="es-MX"/>
        </w:rPr>
      </w:pPr>
      <w:r w:rsidRPr="006038C5">
        <w:rPr>
          <w:rFonts w:eastAsia="Arial Unicode MS"/>
          <w:bCs/>
          <w:i/>
          <w:u w:color="000000"/>
          <w:bdr w:val="nil"/>
          <w:lang w:eastAsia="es-MX"/>
        </w:rPr>
        <w:t>Es por lo anterior que, con el afán de darle seguimiento a los proyectos iniciados por los directores de dichos organismos municipales, el objetivo de las modif</w:t>
      </w:r>
      <w:r w:rsidR="002E69E5">
        <w:rPr>
          <w:rFonts w:eastAsia="Arial Unicode MS"/>
          <w:bCs/>
          <w:i/>
          <w:u w:color="000000"/>
          <w:bdr w:val="nil"/>
          <w:lang w:eastAsia="es-MX"/>
        </w:rPr>
        <w:t>ic</w:t>
      </w:r>
      <w:r w:rsidRPr="006038C5">
        <w:rPr>
          <w:rFonts w:eastAsia="Arial Unicode MS"/>
          <w:bCs/>
          <w:i/>
          <w:u w:color="000000"/>
          <w:bdr w:val="nil"/>
          <w:lang w:eastAsia="es-MX"/>
        </w:rPr>
        <w:t xml:space="preserve">aciones a la Ley de Gobierno y Administración Municipal, propuesto a través de esta iniciativa, consiste en establecer la temporalidad de cuatro años para el nombramiento de dichos funcionarios, previa consulta que se realice a los organismos de la sociedad civil, especializados en materia hidráulica, para que estén en </w:t>
      </w:r>
      <w:r w:rsidR="002E69E5" w:rsidRPr="006038C5">
        <w:rPr>
          <w:rFonts w:eastAsia="Arial Unicode MS"/>
          <w:bCs/>
          <w:i/>
          <w:u w:color="000000"/>
          <w:bdr w:val="nil"/>
          <w:lang w:eastAsia="es-MX"/>
        </w:rPr>
        <w:t>posibilidad</w:t>
      </w:r>
      <w:r w:rsidRPr="006038C5">
        <w:rPr>
          <w:rFonts w:eastAsia="Arial Unicode MS"/>
          <w:bCs/>
          <w:i/>
          <w:u w:color="000000"/>
          <w:bdr w:val="nil"/>
          <w:lang w:eastAsia="es-MX"/>
        </w:rPr>
        <w:t xml:space="preserve"> de continuar con la realización de aquellos proyectos que traspasan las administraciones municipales y no se queden inconclusos por la falta de tiempo, además de establecer la posibilidad de ratifica</w:t>
      </w:r>
      <w:r w:rsidR="002E69E5">
        <w:rPr>
          <w:rFonts w:eastAsia="Arial Unicode MS"/>
          <w:bCs/>
          <w:i/>
          <w:u w:color="000000"/>
          <w:bdr w:val="nil"/>
          <w:lang w:eastAsia="es-MX"/>
        </w:rPr>
        <w:t>r</w:t>
      </w:r>
      <w:r w:rsidRPr="006038C5">
        <w:rPr>
          <w:rFonts w:eastAsia="Arial Unicode MS"/>
          <w:bCs/>
          <w:i/>
          <w:u w:color="000000"/>
          <w:bdr w:val="nil"/>
          <w:lang w:eastAsia="es-MX"/>
        </w:rPr>
        <w:t>los en sus cargos por un período de tiempo igual al de su nombramiento</w:t>
      </w:r>
      <w:r w:rsidRPr="006038C5">
        <w:rPr>
          <w:rFonts w:eastAsia="Arial Unicode MS"/>
          <w:bCs/>
          <w:u w:color="000000"/>
          <w:bdr w:val="nil"/>
          <w:lang w:eastAsia="es-MX"/>
        </w:rPr>
        <w:t>.</w:t>
      </w:r>
      <w:r>
        <w:rPr>
          <w:rFonts w:eastAsia="Arial Unicode MS"/>
          <w:bCs/>
          <w:u w:color="000000"/>
          <w:bdr w:val="nil"/>
          <w:lang w:eastAsia="es-MX"/>
        </w:rPr>
        <w:t>”</w:t>
      </w:r>
    </w:p>
    <w:p w:rsidR="009F2886" w:rsidRPr="00267788" w:rsidRDefault="009F2886" w:rsidP="009F2886">
      <w:pPr>
        <w:pStyle w:val="Sangradetextonormal"/>
      </w:pPr>
      <w:r w:rsidRPr="00267788">
        <w:t>Expuesto lo anterior, esta Comisión procede a resolver el fondo de la iniciativa y escrito en estudio, para lo cual nos fundamentamos bajo las siguientes:</w:t>
      </w:r>
    </w:p>
    <w:p w:rsidR="009F2886" w:rsidRPr="00267788" w:rsidRDefault="009F2886" w:rsidP="009F2886">
      <w:pPr>
        <w:spacing w:line="360" w:lineRule="auto"/>
        <w:rPr>
          <w:b/>
          <w:bCs/>
        </w:rPr>
      </w:pPr>
    </w:p>
    <w:p w:rsidR="009F2886" w:rsidRPr="00267788" w:rsidRDefault="009F2886" w:rsidP="009F2886">
      <w:pPr>
        <w:spacing w:line="360" w:lineRule="auto"/>
        <w:jc w:val="center"/>
        <w:rPr>
          <w:b/>
          <w:bCs/>
        </w:rPr>
      </w:pPr>
      <w:r w:rsidRPr="00267788">
        <w:rPr>
          <w:b/>
          <w:bCs/>
        </w:rPr>
        <w:t>CONSIDERACIONES:</w:t>
      </w:r>
    </w:p>
    <w:p w:rsidR="009F2886" w:rsidRPr="00267788" w:rsidRDefault="009F2886" w:rsidP="009F2886">
      <w:pPr>
        <w:spacing w:line="360" w:lineRule="auto"/>
        <w:ind w:firstLine="2160"/>
        <w:jc w:val="both"/>
      </w:pPr>
      <w:r>
        <w:rPr>
          <w:b/>
        </w:rPr>
        <w:t>PRIMERA.</w:t>
      </w:r>
      <w:r w:rsidRPr="00267788">
        <w:rPr>
          <w:b/>
        </w:rPr>
        <w:t xml:space="preserve"> -</w:t>
      </w:r>
      <w:r w:rsidRPr="00267788">
        <w:t>Es facultad constitucional y de orden legal de los diputados al Congreso del Estado, iniciar ante este Órgano Legislativo las leyes, decretos o acuerdos de observancia y aplicación en el ámbito jurisdiccional del Estado, atento lo dispuesto por los artícul</w:t>
      </w:r>
      <w:r>
        <w:t>os 53, fracción III</w:t>
      </w:r>
      <w:r w:rsidRPr="00267788">
        <w:t xml:space="preserve"> de la Constitución Política del Est</w:t>
      </w:r>
      <w:r>
        <w:t>ado de Sonora y 32, fracción II</w:t>
      </w:r>
      <w:r w:rsidRPr="00267788">
        <w:t xml:space="preserve"> de la Ley Orgánica del Poder Legislativo.  </w:t>
      </w:r>
    </w:p>
    <w:p w:rsidR="009F2886" w:rsidRPr="00267788" w:rsidRDefault="009F2886" w:rsidP="009F2886">
      <w:pPr>
        <w:spacing w:line="360" w:lineRule="auto"/>
        <w:ind w:firstLine="2160"/>
        <w:jc w:val="both"/>
      </w:pPr>
    </w:p>
    <w:p w:rsidR="009F2886" w:rsidRPr="00267788" w:rsidRDefault="009F2886" w:rsidP="009F2886">
      <w:pPr>
        <w:tabs>
          <w:tab w:val="left" w:pos="1080"/>
        </w:tabs>
        <w:spacing w:line="360" w:lineRule="auto"/>
        <w:ind w:firstLine="2160"/>
        <w:jc w:val="both"/>
      </w:pPr>
      <w:r w:rsidRPr="00267788">
        <w:rPr>
          <w:b/>
          <w:bCs/>
        </w:rPr>
        <w:t xml:space="preserve">SEGUNDA.- </w:t>
      </w:r>
      <w:r w:rsidRPr="00267788">
        <w:t>Conforme al orden jurídico local, es potestad constitucional exclusiva de este Poder Legislativo discutir, aprobar y expedir toda clase de leyes, decretos y acuerdos de observancia y aplicación en el ámbito territorial del Estado, siendo materia de ley toda resolución que afecte a las personas en general, de decreto la que otorgue derechos o imponga obligaciones a personas determinadas, y de acuerdo en los demás casos, según lo dispuesto por el artículo 52 de la Constitución Política del Estado de Sonora.</w:t>
      </w:r>
    </w:p>
    <w:p w:rsidR="009F2886" w:rsidRPr="00267788" w:rsidRDefault="009F2886" w:rsidP="009F2886">
      <w:pPr>
        <w:spacing w:line="360" w:lineRule="auto"/>
        <w:ind w:firstLine="2160"/>
        <w:jc w:val="both"/>
      </w:pPr>
    </w:p>
    <w:p w:rsidR="009F2886" w:rsidRPr="00267788" w:rsidRDefault="009F2886" w:rsidP="009F2886">
      <w:pPr>
        <w:tabs>
          <w:tab w:val="left" w:pos="1080"/>
        </w:tabs>
        <w:spacing w:line="360" w:lineRule="auto"/>
        <w:ind w:firstLine="2160"/>
        <w:jc w:val="both"/>
      </w:pPr>
      <w:r w:rsidRPr="00267788">
        <w:t xml:space="preserve">Además, es importante señalar que, en la interpretación, reforma o abrogación de leyes, deberán observarse los mismos trámites establecidos para su formación, de conformidad con lo dispuesto en el artículo 63 de la Constitución Política del Estado de Sonora.  </w:t>
      </w:r>
    </w:p>
    <w:p w:rsidR="009F2886" w:rsidRPr="00267788" w:rsidRDefault="009F2886" w:rsidP="009F2886">
      <w:pPr>
        <w:spacing w:line="360" w:lineRule="auto"/>
        <w:ind w:firstLine="2160"/>
        <w:jc w:val="both"/>
      </w:pPr>
    </w:p>
    <w:p w:rsidR="009F2886" w:rsidRPr="00267788" w:rsidRDefault="009F2886" w:rsidP="009F2886">
      <w:pPr>
        <w:spacing w:line="360" w:lineRule="auto"/>
        <w:ind w:firstLine="2160"/>
        <w:jc w:val="both"/>
      </w:pPr>
      <w:r w:rsidRPr="00267788">
        <w:rPr>
          <w:b/>
          <w:bCs/>
        </w:rPr>
        <w:t xml:space="preserve">TERCERA. - </w:t>
      </w:r>
      <w:r w:rsidRPr="00267788">
        <w:t>El Poder Legislativo del Estadotiene la atribución develar por la conservación de los derechos de los ciudadanos y habitantes del Estado y proveer, por cuantos medios estén a su alcance, a su prosperidad general de conformidad con el artículo 64, fracción VII de la Constitución Política del Estado de Sonora.</w:t>
      </w:r>
    </w:p>
    <w:p w:rsidR="009F2886" w:rsidRPr="00267788" w:rsidRDefault="009F2886" w:rsidP="009F2886">
      <w:pPr>
        <w:spacing w:line="360" w:lineRule="auto"/>
        <w:ind w:firstLine="2160"/>
        <w:jc w:val="both"/>
      </w:pPr>
    </w:p>
    <w:p w:rsidR="009F2886" w:rsidRDefault="009F2886" w:rsidP="009F2886">
      <w:pPr>
        <w:autoSpaceDE w:val="0"/>
        <w:autoSpaceDN w:val="0"/>
        <w:adjustRightInd w:val="0"/>
        <w:spacing w:line="360" w:lineRule="auto"/>
        <w:ind w:right="-2" w:firstLine="2127"/>
        <w:jc w:val="both"/>
      </w:pPr>
      <w:r w:rsidRPr="00267788">
        <w:rPr>
          <w:b/>
        </w:rPr>
        <w:t>CUARTA</w:t>
      </w:r>
      <w:r>
        <w:t xml:space="preserve">.-El robustecimiento propuesto en la iniciativa de estudio que hacenlos ponentes, al Capítulo III, en suartículo 108, fracción VI, párrafo segundode la Ley de Gobierno y Administración Municipal, en la designación de los directores generales de los organismos operadores de agua potable, se prevé que sean conocedores de temáticas como la hidráulica, de la gestión del agua o administración de recursos hídricos. </w:t>
      </w:r>
    </w:p>
    <w:p w:rsidR="009F2886" w:rsidRDefault="009F2886" w:rsidP="009F2886">
      <w:pPr>
        <w:autoSpaceDE w:val="0"/>
        <w:autoSpaceDN w:val="0"/>
        <w:adjustRightInd w:val="0"/>
        <w:spacing w:line="360" w:lineRule="auto"/>
        <w:ind w:right="-2" w:firstLine="2127"/>
        <w:jc w:val="both"/>
      </w:pPr>
    </w:p>
    <w:p w:rsidR="009F2886" w:rsidRDefault="009F2886" w:rsidP="009F2886">
      <w:pPr>
        <w:autoSpaceDE w:val="0"/>
        <w:autoSpaceDN w:val="0"/>
        <w:adjustRightInd w:val="0"/>
        <w:spacing w:line="360" w:lineRule="auto"/>
        <w:ind w:right="-2" w:firstLine="2127"/>
        <w:jc w:val="both"/>
      </w:pPr>
      <w:r>
        <w:t>Respecto a lo anterior, tenemos que en nuestro estado existe una problemática vigente de estos recursos, mismos que son vitales para nuestra existencia, es por lo que la iniciativa de estudio y análisis, ofrece una nueva visión de la autoridad que deberá atender los organismos operadores del agua potable, por considerarse de gran importancia. Una persona experimentada y especializada en estos temas nos ofrece más certeza de que su trabajo será con profesionalismo y con conocimiento de causa, sin andar experimentando y poniendo en riesgo nuestros recursos más vitales.</w:t>
      </w:r>
    </w:p>
    <w:p w:rsidR="009F2886" w:rsidRDefault="009F2886" w:rsidP="009F2886">
      <w:pPr>
        <w:autoSpaceDE w:val="0"/>
        <w:autoSpaceDN w:val="0"/>
        <w:adjustRightInd w:val="0"/>
        <w:spacing w:line="360" w:lineRule="auto"/>
        <w:ind w:right="-2" w:firstLine="2127"/>
        <w:jc w:val="both"/>
      </w:pPr>
    </w:p>
    <w:p w:rsidR="009F2886" w:rsidRDefault="009F2886" w:rsidP="009F2886">
      <w:pPr>
        <w:autoSpaceDE w:val="0"/>
        <w:autoSpaceDN w:val="0"/>
        <w:adjustRightInd w:val="0"/>
        <w:spacing w:line="360" w:lineRule="auto"/>
        <w:ind w:right="-2" w:firstLine="2127"/>
        <w:jc w:val="both"/>
      </w:pPr>
      <w:r>
        <w:t>Desde hace años han surgido grandes problemáticas en estos organismos en todos los sentidos de la palabra, que han preocupado a la sociedad en general, y una problemática mayorque va continuando con los años, ya que el crecimiento de nuestras urbes es constante, lo que provoca la necesidad de que el órgano operador del agua realice más interconexiones de agua potable, lo que requiere de personas especialistas en el tema que tengan el conocimiento de la redistribución del recurso potable verdaderamente administrado para que no perjudique a los demás ciudadanos.</w:t>
      </w:r>
    </w:p>
    <w:p w:rsidR="009F2886" w:rsidRDefault="009F2886" w:rsidP="009F2886">
      <w:pPr>
        <w:autoSpaceDE w:val="0"/>
        <w:autoSpaceDN w:val="0"/>
        <w:adjustRightInd w:val="0"/>
        <w:spacing w:line="360" w:lineRule="auto"/>
        <w:ind w:right="-2" w:firstLine="2127"/>
        <w:jc w:val="both"/>
      </w:pPr>
    </w:p>
    <w:p w:rsidR="009F2886" w:rsidRDefault="009F2886" w:rsidP="009F2886">
      <w:pPr>
        <w:autoSpaceDE w:val="0"/>
        <w:autoSpaceDN w:val="0"/>
        <w:adjustRightInd w:val="0"/>
        <w:spacing w:line="360" w:lineRule="auto"/>
        <w:ind w:right="-2" w:firstLine="2127"/>
        <w:jc w:val="both"/>
      </w:pPr>
      <w:r>
        <w:t xml:space="preserve">Es por lo que los gobiernos realizan proyecciones a corto, mediano y largo plazo, con la finalidad de dar cumplimiento a la mayoría de los proyectos que la población requiere referente a los servicios.Siendo el director general de estos órganos el responsable de avalar los pros y los contras de estos proyectos, así como su distribución y su mantenimiento, a lo que desconocedores del tema que se encuentren operando estos órganos por su inexperiencia y su desconocimiento temático, no da una correcta continuidad a los proyectos de estos órganos, ya que la insostenibilidad del liderazgo se da por el desconocimiento del tema. </w:t>
      </w:r>
    </w:p>
    <w:p w:rsidR="009F2886" w:rsidRDefault="009F2886" w:rsidP="009F2886">
      <w:pPr>
        <w:autoSpaceDE w:val="0"/>
        <w:autoSpaceDN w:val="0"/>
        <w:adjustRightInd w:val="0"/>
        <w:spacing w:line="360" w:lineRule="auto"/>
        <w:ind w:right="-2" w:firstLine="2127"/>
        <w:jc w:val="both"/>
      </w:pPr>
    </w:p>
    <w:p w:rsidR="009F2886" w:rsidRDefault="009F2886" w:rsidP="009F2886">
      <w:pPr>
        <w:autoSpaceDE w:val="0"/>
        <w:autoSpaceDN w:val="0"/>
        <w:adjustRightInd w:val="0"/>
        <w:spacing w:line="360" w:lineRule="auto"/>
        <w:ind w:right="-2" w:firstLine="2127"/>
        <w:jc w:val="both"/>
      </w:pPr>
      <w:r w:rsidRPr="0001255C">
        <w:t xml:space="preserve">Es </w:t>
      </w:r>
      <w:r>
        <w:t xml:space="preserve">conveniente la propuesta de </w:t>
      </w:r>
      <w:r w:rsidRPr="0001255C">
        <w:t>los legisladores ponentes</w:t>
      </w:r>
      <w:r>
        <w:t xml:space="preserve">, ya que en principio se contaría con una persona que representaría la dirección de los organismos del agua con el conocimiento adecuado para administrar los recursos </w:t>
      </w:r>
      <w:r w:rsidR="002E69E5">
        <w:t>más</w:t>
      </w:r>
      <w:r>
        <w:t xml:space="preserve"> importantes para la humanidad. </w:t>
      </w:r>
    </w:p>
    <w:p w:rsidR="009F2886" w:rsidRDefault="009F2886" w:rsidP="009F2886">
      <w:pPr>
        <w:autoSpaceDE w:val="0"/>
        <w:autoSpaceDN w:val="0"/>
        <w:adjustRightInd w:val="0"/>
        <w:spacing w:line="360" w:lineRule="auto"/>
        <w:ind w:right="-2" w:firstLine="2127"/>
        <w:jc w:val="both"/>
      </w:pPr>
    </w:p>
    <w:p w:rsidR="009F2886" w:rsidRDefault="009F2886" w:rsidP="009F2886">
      <w:pPr>
        <w:autoSpaceDE w:val="0"/>
        <w:autoSpaceDN w:val="0"/>
        <w:adjustRightInd w:val="0"/>
        <w:spacing w:line="360" w:lineRule="auto"/>
        <w:ind w:right="-2" w:firstLine="2127"/>
        <w:jc w:val="both"/>
        <w:rPr>
          <w:bCs/>
        </w:rPr>
      </w:pPr>
      <w:r w:rsidRPr="00891143">
        <w:t xml:space="preserve">Por lo anterior, los integrantes de esta comisión dictaminadora, consideramos que el </w:t>
      </w:r>
      <w:r w:rsidRPr="00891143">
        <w:rPr>
          <w:bCs/>
        </w:rPr>
        <w:t xml:space="preserve">proyecto de Decreto </w:t>
      </w:r>
      <w:r w:rsidRPr="00891143">
        <w:t xml:space="preserve">sometido a estudio, es viable, ya que </w:t>
      </w:r>
      <w:r>
        <w:t>las aportaciones que reformanlas</w:t>
      </w:r>
      <w:r w:rsidRPr="00891143">
        <w:t>disposiciones</w:t>
      </w:r>
      <w:r>
        <w:t xml:space="preserve">de la </w:t>
      </w:r>
      <w:r w:rsidRPr="004C238A">
        <w:t>L</w:t>
      </w:r>
      <w:r w:rsidRPr="004C238A">
        <w:rPr>
          <w:rFonts w:eastAsia="Calibri"/>
          <w:lang w:val="es-ES_tradnl"/>
        </w:rPr>
        <w:t>ey de Gobierno y Administración Municipal</w:t>
      </w:r>
      <w:r w:rsidRPr="004C238A">
        <w:rPr>
          <w:bCs/>
        </w:rPr>
        <w:t>, permiten dar más</w:t>
      </w:r>
      <w:r>
        <w:rPr>
          <w:bCs/>
        </w:rPr>
        <w:t>eficacia</w:t>
      </w:r>
      <w:r w:rsidRPr="004C238A">
        <w:rPr>
          <w:bCs/>
        </w:rPr>
        <w:t xml:space="preserve"> al</w:t>
      </w:r>
      <w:r>
        <w:rPr>
          <w:bCs/>
        </w:rPr>
        <w:t xml:space="preserve"> cumplimiento de las </w:t>
      </w:r>
      <w:r w:rsidRPr="004C238A">
        <w:rPr>
          <w:bCs/>
        </w:rPr>
        <w:t>normas que nos</w:t>
      </w:r>
      <w:r>
        <w:rPr>
          <w:bCs/>
        </w:rPr>
        <w:t xml:space="preserve"> regulan en el Estado de Sonora.</w:t>
      </w:r>
    </w:p>
    <w:p w:rsidR="009F2886" w:rsidRDefault="009F2886" w:rsidP="009F2886">
      <w:pPr>
        <w:autoSpaceDE w:val="0"/>
        <w:autoSpaceDN w:val="0"/>
        <w:adjustRightInd w:val="0"/>
        <w:spacing w:line="360" w:lineRule="auto"/>
        <w:ind w:right="-2" w:firstLine="2127"/>
        <w:jc w:val="both"/>
        <w:rPr>
          <w:bCs/>
        </w:rPr>
      </w:pPr>
    </w:p>
    <w:p w:rsidR="009F2886" w:rsidRDefault="009F2886" w:rsidP="009F2886">
      <w:pPr>
        <w:autoSpaceDE w:val="0"/>
        <w:autoSpaceDN w:val="0"/>
        <w:adjustRightInd w:val="0"/>
        <w:spacing w:line="360" w:lineRule="auto"/>
        <w:ind w:right="-2" w:firstLine="2127"/>
        <w:jc w:val="both"/>
        <w:rPr>
          <w:bCs/>
        </w:rPr>
      </w:pPr>
      <w:r>
        <w:rPr>
          <w:bCs/>
        </w:rPr>
        <w:t>Finalmente, es importante señalar que la presente iniciativa fue consultada con el titular de la Secretaría de Hacienda del Gobierno del Estado, para dar cumplimiento con lo que dispone el artículo 64, fracción XII de la Constitución Política del Estado de Sonora, sobre la</w:t>
      </w:r>
      <w:r>
        <w:t xml:space="preserve"> estimación del impacto presupuestario del proyecto. Ante lo cual, mediante oficio SH-1825/2018, de fecha 06 de septiembre de 2018, la Secretaría de Hacienda, por conducto de su titular, informa que estiman que la presente iniciativa no pone en riesgo el Balance Presupuestario Sostenible del Gobierno del Estado.</w:t>
      </w:r>
    </w:p>
    <w:p w:rsidR="009F2886" w:rsidRDefault="009F2886" w:rsidP="009F2886">
      <w:pPr>
        <w:autoSpaceDE w:val="0"/>
        <w:autoSpaceDN w:val="0"/>
        <w:adjustRightInd w:val="0"/>
        <w:spacing w:line="360" w:lineRule="auto"/>
        <w:ind w:right="-2" w:firstLine="2127"/>
        <w:jc w:val="both"/>
        <w:rPr>
          <w:bCs/>
        </w:rPr>
      </w:pPr>
    </w:p>
    <w:p w:rsidR="009F2886" w:rsidRDefault="009F2886" w:rsidP="009F2886">
      <w:pPr>
        <w:autoSpaceDE w:val="0"/>
        <w:autoSpaceDN w:val="0"/>
        <w:adjustRightInd w:val="0"/>
        <w:spacing w:line="360" w:lineRule="auto"/>
        <w:ind w:right="-2" w:firstLine="2127"/>
        <w:jc w:val="both"/>
      </w:pPr>
      <w:r>
        <w:t>P</w:t>
      </w:r>
      <w:r w:rsidRPr="00891143">
        <w:t>or lo que con apoyo en lo dispuesto por el artículo 52 de la Constitución Política del Estado de Sonora, sometemos a consideración del pleno el siguiente proyecto de:</w:t>
      </w:r>
    </w:p>
    <w:p w:rsidR="009F2886" w:rsidRPr="00267788" w:rsidRDefault="009F2886" w:rsidP="009F2886">
      <w:pPr>
        <w:jc w:val="center"/>
        <w:rPr>
          <w:b/>
        </w:rPr>
      </w:pPr>
      <w:r w:rsidRPr="00267788">
        <w:rPr>
          <w:b/>
        </w:rPr>
        <w:t>DECRETO</w:t>
      </w:r>
    </w:p>
    <w:p w:rsidR="009F2886" w:rsidRPr="00523C66" w:rsidRDefault="009F2886" w:rsidP="00E67CDF">
      <w:pPr>
        <w:jc w:val="center"/>
        <w:rPr>
          <w:b/>
        </w:rPr>
      </w:pPr>
      <w:r w:rsidRPr="00523C66">
        <w:rPr>
          <w:b/>
        </w:rPr>
        <w:t>Q</w:t>
      </w:r>
      <w:r>
        <w:rPr>
          <w:b/>
        </w:rPr>
        <w:t>UE REFORMA</w:t>
      </w:r>
      <w:r w:rsidRPr="00523C66">
        <w:rPr>
          <w:b/>
        </w:rPr>
        <w:t xml:space="preserve"> LA FRACCIÓN VI DEL ARTÍCULO 108 DE LA LEY DE GOBIERNO Y ADMINISTRACIÓN MUNICIPAL.</w:t>
      </w:r>
    </w:p>
    <w:p w:rsidR="009F2886" w:rsidRPr="00523C66" w:rsidRDefault="009F2886" w:rsidP="009F2886">
      <w:pPr>
        <w:jc w:val="both"/>
        <w:rPr>
          <w:b/>
        </w:rPr>
      </w:pPr>
    </w:p>
    <w:p w:rsidR="009F2886" w:rsidRPr="00523C66" w:rsidRDefault="009F2886" w:rsidP="009F2886">
      <w:pPr>
        <w:jc w:val="both"/>
      </w:pPr>
      <w:r w:rsidRPr="00523C66">
        <w:rPr>
          <w:b/>
        </w:rPr>
        <w:t xml:space="preserve">ARTÍCULO ÚNICO. - </w:t>
      </w:r>
      <w:r>
        <w:t>Se reforma</w:t>
      </w:r>
      <w:r w:rsidRPr="00523C66">
        <w:t xml:space="preserve"> la fracción VI del artículo 108 de la Ley de Gobierno y Administración Municipal, para quedar como sigue:</w:t>
      </w:r>
    </w:p>
    <w:p w:rsidR="009F2886" w:rsidRPr="00523C66" w:rsidRDefault="009F2886" w:rsidP="009F2886">
      <w:pPr>
        <w:jc w:val="both"/>
      </w:pPr>
    </w:p>
    <w:p w:rsidR="009F2886" w:rsidRPr="00523C66" w:rsidRDefault="009F2886" w:rsidP="009F2886">
      <w:pPr>
        <w:jc w:val="both"/>
      </w:pPr>
      <w:r w:rsidRPr="00523C66">
        <w:rPr>
          <w:b/>
        </w:rPr>
        <w:t>ARTÍCULO 108.-</w:t>
      </w:r>
      <w:r w:rsidRPr="00523C66">
        <w:t xml:space="preserve"> ...</w:t>
      </w:r>
    </w:p>
    <w:p w:rsidR="009F2886" w:rsidRPr="00523C66" w:rsidRDefault="009F2886" w:rsidP="009F2886">
      <w:pPr>
        <w:jc w:val="both"/>
      </w:pPr>
    </w:p>
    <w:p w:rsidR="009F2886" w:rsidRPr="00523C66" w:rsidRDefault="009F2886" w:rsidP="009F2886">
      <w:pPr>
        <w:jc w:val="both"/>
      </w:pPr>
      <w:r w:rsidRPr="00523C66">
        <w:t>I a la V.- ...</w:t>
      </w:r>
    </w:p>
    <w:p w:rsidR="009F2886" w:rsidRPr="00523C66" w:rsidRDefault="009F2886" w:rsidP="009F2886">
      <w:pPr>
        <w:jc w:val="both"/>
      </w:pPr>
    </w:p>
    <w:p w:rsidR="009F2886" w:rsidRPr="00523C66" w:rsidRDefault="009F2886" w:rsidP="009F2886">
      <w:pPr>
        <w:jc w:val="both"/>
      </w:pPr>
      <w:r w:rsidRPr="00523C66">
        <w:t>...</w:t>
      </w:r>
    </w:p>
    <w:p w:rsidR="009F2886" w:rsidRPr="00523C66" w:rsidRDefault="009F2886" w:rsidP="009F2886">
      <w:pPr>
        <w:jc w:val="both"/>
      </w:pPr>
    </w:p>
    <w:p w:rsidR="009F2886" w:rsidRPr="00523C66" w:rsidRDefault="009F2886" w:rsidP="009F2886">
      <w:pPr>
        <w:jc w:val="both"/>
      </w:pPr>
      <w:r w:rsidRPr="00523C66">
        <w:t>...</w:t>
      </w:r>
    </w:p>
    <w:p w:rsidR="009F2886" w:rsidRPr="00523C66" w:rsidRDefault="009F2886" w:rsidP="009F2886">
      <w:pPr>
        <w:jc w:val="both"/>
      </w:pPr>
    </w:p>
    <w:p w:rsidR="009F2886" w:rsidRPr="00523C66" w:rsidRDefault="009F2886" w:rsidP="009F2886">
      <w:pPr>
        <w:jc w:val="both"/>
      </w:pPr>
      <w:r>
        <w:t>VI.- La manera de designar al director general y los requisitos que deberá reunir.</w:t>
      </w:r>
    </w:p>
    <w:p w:rsidR="009F2886" w:rsidRPr="00523C66" w:rsidRDefault="009F2886" w:rsidP="009F2886">
      <w:pPr>
        <w:jc w:val="both"/>
        <w:rPr>
          <w:b/>
        </w:rPr>
      </w:pPr>
    </w:p>
    <w:p w:rsidR="009F2886" w:rsidRPr="00523C66" w:rsidRDefault="009F2886" w:rsidP="009F2886">
      <w:pPr>
        <w:jc w:val="both"/>
      </w:pPr>
      <w:r>
        <w:t>Tratándose de organismos operadores de agua potable, el director general deberá ser ciudadano mexicano, contar con título profesional expedido por institución con reconocimiento de validez oficial otorgado por las autoridades educativas; contar con experiencia probada en temas hidráulicos, de gestión del agua o administración de recursos hídricos; no tener antecedentes penales, no estar inhabilitado para ocupar cargos públicos y no tener parentesco hasta en el cuarto grado, sea consanguíneo o por afinidad, con el Presidente Municipal;</w:t>
      </w:r>
    </w:p>
    <w:p w:rsidR="009F2886" w:rsidRPr="00523C66" w:rsidRDefault="009F2886" w:rsidP="009F2886">
      <w:pPr>
        <w:jc w:val="both"/>
      </w:pPr>
    </w:p>
    <w:p w:rsidR="009F2886" w:rsidRPr="00523C66" w:rsidRDefault="009F2886" w:rsidP="009F2886">
      <w:pPr>
        <w:jc w:val="both"/>
      </w:pPr>
      <w:r w:rsidRPr="00523C66">
        <w:t>VII a la IX.- ...</w:t>
      </w:r>
    </w:p>
    <w:p w:rsidR="009F2886" w:rsidRPr="00523C66" w:rsidRDefault="009F2886" w:rsidP="009F2886">
      <w:pPr>
        <w:jc w:val="both"/>
        <w:rPr>
          <w:b/>
        </w:rPr>
      </w:pPr>
    </w:p>
    <w:p w:rsidR="009F2886" w:rsidRPr="00523C66" w:rsidRDefault="009F2886" w:rsidP="009F2886">
      <w:pPr>
        <w:jc w:val="both"/>
      </w:pPr>
      <w:r w:rsidRPr="00523C66">
        <w:t>...</w:t>
      </w:r>
    </w:p>
    <w:p w:rsidR="009F2886" w:rsidRPr="00523C66" w:rsidRDefault="009F2886" w:rsidP="009F2886">
      <w:pPr>
        <w:jc w:val="both"/>
      </w:pPr>
    </w:p>
    <w:p w:rsidR="009F2886" w:rsidRPr="00523C66" w:rsidRDefault="009F2886" w:rsidP="009F2886">
      <w:pPr>
        <w:jc w:val="both"/>
      </w:pPr>
      <w:r w:rsidRPr="00523C66">
        <w:t>...</w:t>
      </w:r>
    </w:p>
    <w:p w:rsidR="009F2886" w:rsidRPr="00523C66" w:rsidRDefault="009F2886" w:rsidP="009F2886">
      <w:pPr>
        <w:jc w:val="both"/>
      </w:pPr>
    </w:p>
    <w:p w:rsidR="009F2886" w:rsidRPr="00523C66" w:rsidRDefault="009F2886" w:rsidP="009F2886">
      <w:pPr>
        <w:jc w:val="both"/>
      </w:pPr>
      <w:r w:rsidRPr="00523C66">
        <w:t>...</w:t>
      </w:r>
    </w:p>
    <w:p w:rsidR="009F2886" w:rsidRPr="00523C66" w:rsidRDefault="009F2886" w:rsidP="009F2886">
      <w:pPr>
        <w:pBdr>
          <w:top w:val="nil"/>
          <w:left w:val="nil"/>
          <w:bottom w:val="nil"/>
          <w:right w:val="nil"/>
          <w:between w:val="nil"/>
          <w:bar w:val="nil"/>
        </w:pBdr>
        <w:jc w:val="both"/>
        <w:rPr>
          <w:rFonts w:eastAsia="Arial Unicode MS"/>
          <w:u w:color="000000"/>
          <w:bdr w:val="nil"/>
          <w:lang w:val="es-ES_tradnl" w:eastAsia="es-MX"/>
        </w:rPr>
      </w:pPr>
    </w:p>
    <w:p w:rsidR="009F2886" w:rsidRPr="00523C66" w:rsidRDefault="009F2886" w:rsidP="009F2886">
      <w:pPr>
        <w:pBdr>
          <w:top w:val="nil"/>
          <w:left w:val="nil"/>
          <w:bottom w:val="nil"/>
          <w:right w:val="nil"/>
          <w:between w:val="nil"/>
          <w:bar w:val="nil"/>
        </w:pBdr>
        <w:jc w:val="center"/>
        <w:rPr>
          <w:rFonts w:eastAsia="Arial Unicode MS"/>
          <w:b/>
          <w:bCs/>
          <w:u w:color="000000"/>
          <w:bdr w:val="nil"/>
          <w:lang w:val="es-ES_tradnl" w:eastAsia="es-MX"/>
        </w:rPr>
      </w:pPr>
      <w:r w:rsidRPr="00523C66">
        <w:rPr>
          <w:rFonts w:eastAsia="Arial Unicode MS"/>
          <w:b/>
          <w:bCs/>
          <w:u w:color="000000"/>
          <w:bdr w:val="nil"/>
          <w:lang w:val="es-ES_tradnl" w:eastAsia="es-MX"/>
        </w:rPr>
        <w:t>TRANSITORIO</w:t>
      </w:r>
    </w:p>
    <w:p w:rsidR="009F2886" w:rsidRPr="00523C66" w:rsidRDefault="009F2886" w:rsidP="009F2886">
      <w:pPr>
        <w:pBdr>
          <w:top w:val="nil"/>
          <w:left w:val="nil"/>
          <w:bottom w:val="nil"/>
          <w:right w:val="nil"/>
          <w:between w:val="nil"/>
          <w:bar w:val="nil"/>
        </w:pBdr>
        <w:jc w:val="both"/>
        <w:rPr>
          <w:rFonts w:eastAsia="Arial Unicode MS"/>
          <w:b/>
          <w:bCs/>
          <w:u w:color="000000"/>
          <w:bdr w:val="nil"/>
          <w:lang w:val="es-ES_tradnl" w:eastAsia="es-MX"/>
        </w:rPr>
      </w:pPr>
    </w:p>
    <w:p w:rsidR="009F2886" w:rsidRPr="00523C66" w:rsidRDefault="009F2886" w:rsidP="009F2886">
      <w:pPr>
        <w:pBdr>
          <w:top w:val="nil"/>
          <w:left w:val="nil"/>
          <w:bottom w:val="nil"/>
          <w:right w:val="nil"/>
          <w:between w:val="nil"/>
          <w:bar w:val="nil"/>
        </w:pBdr>
        <w:jc w:val="both"/>
        <w:rPr>
          <w:rFonts w:eastAsia="Arial Unicode MS"/>
          <w:bCs/>
          <w:u w:color="000000"/>
          <w:bdr w:val="nil"/>
          <w:lang w:val="es-ES_tradnl" w:eastAsia="es-MX"/>
        </w:rPr>
      </w:pPr>
      <w:r w:rsidRPr="00523C66">
        <w:rPr>
          <w:rFonts w:eastAsia="Arial Unicode MS"/>
          <w:b/>
          <w:bCs/>
          <w:u w:color="000000"/>
          <w:bdr w:val="nil"/>
          <w:lang w:val="es-ES_tradnl" w:eastAsia="es-MX"/>
        </w:rPr>
        <w:t xml:space="preserve">ARTÍCULO ÚNICO. - </w:t>
      </w:r>
      <w:r w:rsidRPr="00523C66">
        <w:rPr>
          <w:rFonts w:eastAsia="Arial Unicode MS"/>
          <w:bCs/>
          <w:u w:color="000000"/>
          <w:bdr w:val="nil"/>
          <w:lang w:val="es-ES_tradnl" w:eastAsia="es-MX"/>
        </w:rPr>
        <w:t xml:space="preserve">El presente Decreto entrará en vigor al día siguiente de su publicación en el Boletín Oficial del Gobierno del Estado de Sonora.  </w:t>
      </w:r>
    </w:p>
    <w:p w:rsidR="009F2886" w:rsidRPr="00267788" w:rsidRDefault="009F2886" w:rsidP="009F2886">
      <w:pPr>
        <w:spacing w:line="360" w:lineRule="auto"/>
        <w:jc w:val="both"/>
      </w:pPr>
    </w:p>
    <w:p w:rsidR="009F2886" w:rsidRPr="00267788" w:rsidRDefault="009F2886" w:rsidP="009F2886">
      <w:pPr>
        <w:autoSpaceDE w:val="0"/>
        <w:autoSpaceDN w:val="0"/>
        <w:adjustRightInd w:val="0"/>
        <w:spacing w:line="360" w:lineRule="auto"/>
        <w:ind w:firstLine="2127"/>
        <w:jc w:val="both"/>
        <w:rPr>
          <w:lang w:val="es-ES_tradnl"/>
        </w:rPr>
      </w:pPr>
      <w:r w:rsidRPr="00267788">
        <w:rPr>
          <w:lang w:val="es-ES_tradnl"/>
        </w:rPr>
        <w:t>En tal sentido, con fundamento en lo dispuesto por el artículo 12</w:t>
      </w:r>
      <w:r>
        <w:rPr>
          <w:lang w:val="es-ES_tradnl"/>
        </w:rPr>
        <w:t>7 de la Ley Orgánica del Poder L</w:t>
      </w:r>
      <w:r w:rsidRPr="00267788">
        <w:rPr>
          <w:lang w:val="es-ES_tradnl"/>
        </w:rPr>
        <w:t>egislativo</w:t>
      </w:r>
      <w:r>
        <w:rPr>
          <w:lang w:val="es-ES_tradnl"/>
        </w:rPr>
        <w:t xml:space="preserve"> del Estado de Sonora</w:t>
      </w:r>
      <w:r w:rsidRPr="00267788">
        <w:rPr>
          <w:lang w:val="es-ES_tradnl"/>
        </w:rPr>
        <w:t>, se solicita que el presente dictamen sea considerado como obvia resolución y se dispense el trámite de segunda lectura, para que sea discutido y decidido, en su caso, en esta misma sesión.</w:t>
      </w:r>
    </w:p>
    <w:p w:rsidR="009F2886" w:rsidRPr="00267788" w:rsidRDefault="009F2886" w:rsidP="009F2886">
      <w:pPr>
        <w:jc w:val="center"/>
        <w:rPr>
          <w:b/>
          <w:bCs/>
        </w:rPr>
      </w:pPr>
    </w:p>
    <w:p w:rsidR="009F2886" w:rsidRPr="00267788" w:rsidRDefault="009F2886" w:rsidP="009F2886">
      <w:pPr>
        <w:spacing w:after="0" w:line="240" w:lineRule="auto"/>
        <w:jc w:val="center"/>
        <w:rPr>
          <w:b/>
          <w:bCs/>
        </w:rPr>
      </w:pPr>
      <w:r w:rsidRPr="00267788">
        <w:rPr>
          <w:b/>
          <w:bCs/>
        </w:rPr>
        <w:t>SALA DE COMISIONES DEL H. CONGRESO DEL ESTADO</w:t>
      </w:r>
    </w:p>
    <w:p w:rsidR="009F2886" w:rsidRPr="00267788" w:rsidRDefault="009F2886" w:rsidP="009F2886">
      <w:pPr>
        <w:spacing w:after="0" w:line="240" w:lineRule="auto"/>
        <w:jc w:val="center"/>
        <w:rPr>
          <w:b/>
          <w:bCs/>
        </w:rPr>
      </w:pPr>
      <w:r w:rsidRPr="00267788">
        <w:rPr>
          <w:b/>
          <w:bCs/>
        </w:rPr>
        <w:t>"CONSTITUYENTES SONORENSES DE 1917"</w:t>
      </w:r>
    </w:p>
    <w:p w:rsidR="009F2886" w:rsidRPr="00267788" w:rsidRDefault="009F2886" w:rsidP="009F2886">
      <w:pPr>
        <w:jc w:val="center"/>
      </w:pPr>
      <w:r w:rsidRPr="00267788">
        <w:t xml:space="preserve">Hermosillo, </w:t>
      </w:r>
      <w:r>
        <w:t>Sonora, a 20</w:t>
      </w:r>
      <w:r w:rsidRPr="00267788">
        <w:t xml:space="preserve">de </w:t>
      </w:r>
      <w:r>
        <w:t>marzo</w:t>
      </w:r>
      <w:r w:rsidRPr="00267788">
        <w:t xml:space="preserve"> de 201</w:t>
      </w:r>
      <w:r>
        <w:t>8</w:t>
      </w:r>
      <w:r w:rsidRPr="00267788">
        <w:t>.</w:t>
      </w:r>
    </w:p>
    <w:p w:rsidR="009F2886" w:rsidRDefault="009F2886" w:rsidP="009F2886">
      <w:pPr>
        <w:jc w:val="center"/>
      </w:pPr>
    </w:p>
    <w:p w:rsidR="009F2886" w:rsidRDefault="009F2886" w:rsidP="009F2886">
      <w:pPr>
        <w:jc w:val="center"/>
        <w:rPr>
          <w:b/>
        </w:rPr>
      </w:pPr>
      <w:r>
        <w:rPr>
          <w:b/>
        </w:rPr>
        <w:t xml:space="preserve">C. DIP. </w:t>
      </w:r>
      <w:r w:rsidRPr="00355DD2">
        <w:rPr>
          <w:b/>
        </w:rPr>
        <w:t xml:space="preserve">LISETTE LÓPEZ GODÍNEZ </w:t>
      </w:r>
    </w:p>
    <w:p w:rsidR="009F2886" w:rsidRDefault="009F2886" w:rsidP="009F2886">
      <w:pPr>
        <w:jc w:val="center"/>
        <w:rPr>
          <w:b/>
        </w:rPr>
      </w:pPr>
      <w:r w:rsidRPr="00355DD2">
        <w:rPr>
          <w:b/>
        </w:rPr>
        <w:br/>
      </w:r>
      <w:r>
        <w:rPr>
          <w:b/>
        </w:rPr>
        <w:t xml:space="preserve">C. DIP. </w:t>
      </w:r>
      <w:r w:rsidRPr="00355DD2">
        <w:rPr>
          <w:b/>
        </w:rPr>
        <w:t>MARTHA CECILIA CAMACHO CAMACHO</w:t>
      </w:r>
      <w:r w:rsidRPr="00355DD2">
        <w:rPr>
          <w:b/>
        </w:rPr>
        <w:br/>
      </w:r>
    </w:p>
    <w:p w:rsidR="009F2886" w:rsidRDefault="009F2886" w:rsidP="009F2886">
      <w:pPr>
        <w:jc w:val="center"/>
        <w:rPr>
          <w:b/>
        </w:rPr>
      </w:pPr>
      <w:r>
        <w:rPr>
          <w:b/>
        </w:rPr>
        <w:t xml:space="preserve">C. DIP. </w:t>
      </w:r>
      <w:r w:rsidRPr="00355DD2">
        <w:rPr>
          <w:b/>
        </w:rPr>
        <w:t xml:space="preserve">RAMÓN ANTONIO DÍAZ NIEBLAS </w:t>
      </w:r>
      <w:r w:rsidRPr="00355DD2">
        <w:rPr>
          <w:b/>
        </w:rPr>
        <w:br/>
      </w:r>
    </w:p>
    <w:p w:rsidR="009F2886" w:rsidRDefault="009F2886" w:rsidP="009F2886">
      <w:pPr>
        <w:jc w:val="center"/>
        <w:rPr>
          <w:b/>
        </w:rPr>
      </w:pPr>
      <w:r>
        <w:rPr>
          <w:b/>
        </w:rPr>
        <w:t xml:space="preserve">C. DIP. </w:t>
      </w:r>
      <w:r w:rsidRPr="00355DD2">
        <w:rPr>
          <w:b/>
        </w:rPr>
        <w:t xml:space="preserve">JAVIER VILLARREAL GÁMEZ </w:t>
      </w:r>
      <w:r w:rsidRPr="00355DD2">
        <w:rPr>
          <w:b/>
        </w:rPr>
        <w:br/>
      </w:r>
    </w:p>
    <w:p w:rsidR="00B26ADB" w:rsidRDefault="009F2886" w:rsidP="009F2886">
      <w:pPr>
        <w:jc w:val="center"/>
        <w:rPr>
          <w:b/>
        </w:rPr>
      </w:pPr>
      <w:r>
        <w:rPr>
          <w:b/>
        </w:rPr>
        <w:t xml:space="preserve">C. DIP. </w:t>
      </w:r>
      <w:r w:rsidRPr="00355DD2">
        <w:rPr>
          <w:b/>
        </w:rPr>
        <w:t xml:space="preserve">JORGE LUIS MÁRQUEZ CAZARES </w:t>
      </w:r>
      <w:r w:rsidRPr="00355DD2">
        <w:rPr>
          <w:b/>
        </w:rPr>
        <w:br/>
      </w:r>
    </w:p>
    <w:p w:rsidR="009F2886" w:rsidRDefault="009F2886" w:rsidP="009F2886">
      <w:pPr>
        <w:jc w:val="center"/>
        <w:rPr>
          <w:b/>
        </w:rPr>
      </w:pPr>
      <w:r>
        <w:rPr>
          <w:b/>
        </w:rPr>
        <w:t xml:space="preserve">C. DIP. </w:t>
      </w:r>
      <w:r w:rsidRPr="00355DD2">
        <w:rPr>
          <w:b/>
        </w:rPr>
        <w:t xml:space="preserve">FLOR AYALA ROBLES LINARES </w:t>
      </w:r>
    </w:p>
    <w:p w:rsidR="009F2886" w:rsidRPr="00355DD2" w:rsidRDefault="009F2886" w:rsidP="009F2886">
      <w:pPr>
        <w:jc w:val="center"/>
        <w:rPr>
          <w:b/>
          <w:bCs/>
        </w:rPr>
      </w:pPr>
      <w:r>
        <w:rPr>
          <w:b/>
        </w:rPr>
        <w:t xml:space="preserve">C. DIP. </w:t>
      </w:r>
      <w:r w:rsidRPr="00355DD2">
        <w:rPr>
          <w:b/>
        </w:rPr>
        <w:t>JAIME VALENZUELA HERNÁNDEZ</w:t>
      </w:r>
    </w:p>
    <w:p w:rsidR="009F2886" w:rsidRDefault="009F2886" w:rsidP="009F2886">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b/>
          <w:color w:val="000000"/>
          <w:sz w:val="24"/>
          <w:szCs w:val="18"/>
          <w:lang w:val="es-ES"/>
        </w:rPr>
        <w:t xml:space="preserve">: </w:t>
      </w:r>
      <w:r>
        <w:rPr>
          <w:rFonts w:ascii="Arial" w:eastAsia="Times New Roman" w:hAnsi="Arial" w:cs="Times New Roman"/>
          <w:color w:val="000000"/>
          <w:sz w:val="24"/>
          <w:szCs w:val="18"/>
          <w:lang w:val="es-ES"/>
        </w:rPr>
        <w:t xml:space="preserve">A discusión  la dispensa al trámite de segunda lectura solicitado por la comisión: No habiendo discusión se pregunta en votación económica si es de aprobarse la dispensa al trámite de segunda lectura del dictamen, los que estén de acuerdo sírvanse manifestarlo poniéndose de pie </w:t>
      </w:r>
      <w:r>
        <w:rPr>
          <w:rFonts w:ascii="Arial" w:eastAsia="Times New Roman" w:hAnsi="Arial" w:cs="Times New Roman"/>
          <w:b/>
          <w:color w:val="000000"/>
          <w:sz w:val="24"/>
          <w:szCs w:val="18"/>
          <w:lang w:val="es-ES"/>
        </w:rPr>
        <w:t>(aprobado por unanimidad)</w:t>
      </w:r>
      <w:r>
        <w:rPr>
          <w:rFonts w:ascii="Arial" w:eastAsia="Times New Roman" w:hAnsi="Arial" w:cs="Times New Roman"/>
          <w:color w:val="000000"/>
          <w:sz w:val="24"/>
          <w:szCs w:val="18"/>
          <w:lang w:val="es-ES"/>
        </w:rPr>
        <w:t xml:space="preserve"> aprobada la dispensa. Pregunto ahora a la asamblea si algún diputado le interesa discutir el presente asunto en lo general o en lo particular, para de no presentarse 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aprobado el </w:t>
      </w:r>
      <w:r>
        <w:rPr>
          <w:rFonts w:ascii="Arial" w:eastAsia="Times New Roman" w:hAnsi="Arial" w:cs="Times New Roman"/>
          <w:color w:val="000000"/>
          <w:sz w:val="24"/>
          <w:szCs w:val="18"/>
        </w:rPr>
        <w:t>Decreto</w:t>
      </w:r>
      <w:r>
        <w:rPr>
          <w:rFonts w:ascii="Arial" w:eastAsia="Times New Roman" w:hAnsi="Arial" w:cs="Times New Roman"/>
          <w:color w:val="000000"/>
          <w:sz w:val="24"/>
          <w:szCs w:val="18"/>
          <w:lang w:val="es-ES"/>
        </w:rPr>
        <w:t xml:space="preserve"> y comuníquese.</w:t>
      </w:r>
      <w:r>
        <w:rPr>
          <w:rFonts w:ascii="Arial" w:eastAsia="Times New Roman" w:hAnsi="Arial" w:cs="Times New Roman"/>
          <w:color w:val="000000"/>
          <w:sz w:val="24"/>
          <w:szCs w:val="18"/>
        </w:rPr>
        <w:t xml:space="preserve"> Continuando con el siguiente punto del orden del día aprobado para esta sesión, me permito conceder el uso de la voz al diputado Jorge Luis Márquez Cázares, con el objetivo de que realice la lectura del Dictamen con Proyecto de Decreto que reforma y adiciona diversas disposiciones de la Ley de Gobierno y Administración Municipal, que presentan los diputados integrantes de la Comisión de Gobernación y Puntos Constitucionales. </w:t>
      </w:r>
    </w:p>
    <w:p w:rsidR="009F2886" w:rsidRDefault="009F2886" w:rsidP="009F2886">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JORGE LUIS MÁRQUEZ CÁZARES</w:t>
      </w:r>
      <w:r>
        <w:rPr>
          <w:rFonts w:ascii="Arial" w:eastAsia="Times New Roman" w:hAnsi="Arial" w:cs="Times New Roman"/>
          <w:color w:val="000000"/>
          <w:sz w:val="24"/>
          <w:szCs w:val="18"/>
        </w:rPr>
        <w:t xml:space="preserve">: </w:t>
      </w:r>
      <w:r>
        <w:rPr>
          <w:rFonts w:ascii="Arial" w:eastAsia="Times New Roman" w:hAnsi="Arial" w:cs="Times New Roman"/>
          <w:color w:val="000000"/>
          <w:sz w:val="24"/>
          <w:szCs w:val="18"/>
          <w:lang w:val="es-ES"/>
        </w:rPr>
        <w:t>Diputad</w:t>
      </w:r>
      <w:r>
        <w:rPr>
          <w:rFonts w:ascii="Arial" w:eastAsia="Times New Roman" w:hAnsi="Arial" w:cs="Times New Roman"/>
          <w:color w:val="000000"/>
          <w:sz w:val="24"/>
          <w:szCs w:val="18"/>
        </w:rPr>
        <w:t>a</w:t>
      </w:r>
      <w:r>
        <w:rPr>
          <w:rFonts w:ascii="Arial" w:eastAsia="Times New Roman" w:hAnsi="Arial" w:cs="Times New Roman"/>
          <w:color w:val="000000"/>
          <w:sz w:val="24"/>
          <w:szCs w:val="18"/>
          <w:lang w:val="es-ES"/>
        </w:rPr>
        <w:t xml:space="preserve"> Presidente le solicito que someta a consideración del pleno de esta soberanía, una petición de los integrantes de la comisión dictaminadora para que esta soberanía autorice obviar el proemio, la parte expositiva y las consideraciones del  presente dictamen, procediendo únicamente a leer el resolutivo del mismo.</w:t>
      </w:r>
    </w:p>
    <w:p w:rsidR="009F2886" w:rsidRDefault="009F2886" w:rsidP="009F2886">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color w:val="000000"/>
          <w:sz w:val="24"/>
          <w:szCs w:val="18"/>
          <w:lang w:val="es-ES"/>
        </w:rPr>
        <w:t xml:space="preserve">Pregunto a la asamblea si es de aprobarse la petición para obviar la lectura del dictamen en los términos expresados por el diputado </w:t>
      </w:r>
      <w:r>
        <w:rPr>
          <w:rFonts w:ascii="Arial" w:eastAsia="Times New Roman" w:hAnsi="Arial" w:cs="Times New Roman"/>
          <w:color w:val="000000"/>
          <w:sz w:val="24"/>
          <w:szCs w:val="18"/>
        </w:rPr>
        <w:t xml:space="preserve">Márquez Cázares, </w:t>
      </w:r>
      <w:r>
        <w:rPr>
          <w:rFonts w:ascii="Arial" w:eastAsia="Times New Roman" w:hAnsi="Arial" w:cs="Times New Roman"/>
          <w:color w:val="000000"/>
          <w:sz w:val="24"/>
          <w:szCs w:val="18"/>
          <w:lang w:val="es-ES"/>
        </w:rPr>
        <w:t xml:space="preserve">quienes estén por la afirmativa en votación económica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aprobada la solicitud por la asamblea y por lo tanto puede realizar la lectura en los términos solicitados compañero diputado.</w:t>
      </w:r>
    </w:p>
    <w:p w:rsidR="009F2886" w:rsidRDefault="009F2886" w:rsidP="009F2886">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JORGE LUIS MÁRQUEZ CÁZARES</w:t>
      </w:r>
      <w:r>
        <w:rPr>
          <w:rFonts w:ascii="Arial" w:eastAsia="Times New Roman" w:hAnsi="Arial" w:cs="Times New Roman"/>
          <w:color w:val="000000"/>
          <w:sz w:val="24"/>
          <w:szCs w:val="18"/>
        </w:rPr>
        <w:t xml:space="preserve">: </w:t>
      </w:r>
    </w:p>
    <w:p w:rsidR="009F2886" w:rsidRPr="008471D3" w:rsidRDefault="009F2886" w:rsidP="009F2886">
      <w:pPr>
        <w:spacing w:after="0" w:line="240" w:lineRule="auto"/>
        <w:ind w:left="3686"/>
        <w:rPr>
          <w:b/>
        </w:rPr>
      </w:pPr>
      <w:r w:rsidRPr="008471D3">
        <w:rPr>
          <w:b/>
        </w:rPr>
        <w:t>COMISIÓN DE GOBERNACIÓN Y PUNTOS CONSTITUCIONALES.</w:t>
      </w:r>
    </w:p>
    <w:p w:rsidR="009F2886" w:rsidRPr="008471D3" w:rsidRDefault="009F2886" w:rsidP="009F2886">
      <w:pPr>
        <w:spacing w:after="0" w:line="240" w:lineRule="auto"/>
        <w:ind w:left="3686"/>
        <w:rPr>
          <w:b/>
        </w:rPr>
      </w:pPr>
    </w:p>
    <w:p w:rsidR="009F2886" w:rsidRPr="008471D3" w:rsidRDefault="009F2886" w:rsidP="009F2886">
      <w:pPr>
        <w:ind w:left="3686" w:right="-1"/>
        <w:rPr>
          <w:b/>
          <w:u w:val="single"/>
        </w:rPr>
      </w:pPr>
      <w:r w:rsidRPr="008471D3">
        <w:rPr>
          <w:b/>
          <w:u w:val="single"/>
        </w:rPr>
        <w:t>DIPUTADOS INTEGRANTES:</w:t>
      </w:r>
    </w:p>
    <w:p w:rsidR="009F2886" w:rsidRPr="008471D3" w:rsidRDefault="009F2886" w:rsidP="009F2886">
      <w:pPr>
        <w:spacing w:after="0" w:line="240" w:lineRule="auto"/>
        <w:ind w:left="3686"/>
        <w:rPr>
          <w:b/>
        </w:rPr>
      </w:pPr>
      <w:r w:rsidRPr="008471D3">
        <w:rPr>
          <w:b/>
        </w:rPr>
        <w:t>LISETTE LÓPEZ GODÍNEZ</w:t>
      </w:r>
    </w:p>
    <w:p w:rsidR="009F2886" w:rsidRPr="008471D3" w:rsidRDefault="009F2886" w:rsidP="009F2886">
      <w:pPr>
        <w:spacing w:after="0" w:line="240" w:lineRule="auto"/>
        <w:ind w:left="3686"/>
        <w:rPr>
          <w:b/>
        </w:rPr>
      </w:pPr>
      <w:r w:rsidRPr="008471D3">
        <w:rPr>
          <w:b/>
        </w:rPr>
        <w:t>MARTHA CECILIA CAMACHO CAMACHO</w:t>
      </w:r>
    </w:p>
    <w:p w:rsidR="009F2886" w:rsidRPr="008471D3" w:rsidRDefault="009F2886" w:rsidP="009F2886">
      <w:pPr>
        <w:spacing w:after="0" w:line="240" w:lineRule="auto"/>
        <w:ind w:left="3686"/>
        <w:rPr>
          <w:b/>
          <w:bCs/>
        </w:rPr>
      </w:pPr>
      <w:r w:rsidRPr="008471D3">
        <w:rPr>
          <w:b/>
        </w:rPr>
        <w:t>RAMÓN ANTONIO DÍAZ NIEBLAS</w:t>
      </w:r>
      <w:r w:rsidRPr="008471D3">
        <w:rPr>
          <w:b/>
        </w:rPr>
        <w:br/>
        <w:t>JAVIER VILLARREAL GÁMEZ</w:t>
      </w:r>
      <w:r w:rsidRPr="008471D3">
        <w:rPr>
          <w:b/>
        </w:rPr>
        <w:br/>
        <w:t>JORGE LUIS MÁRQUEZ CÁZARES</w:t>
      </w:r>
      <w:r w:rsidRPr="008471D3">
        <w:rPr>
          <w:b/>
        </w:rPr>
        <w:br/>
        <w:t>FLOR AYALA ROBLES LINARES</w:t>
      </w:r>
      <w:r w:rsidRPr="008471D3">
        <w:rPr>
          <w:b/>
        </w:rPr>
        <w:br/>
        <w:t>FERMÍN TRUJILLO FUENTES</w:t>
      </w:r>
    </w:p>
    <w:p w:rsidR="009F2886" w:rsidRPr="008471D3" w:rsidRDefault="009F2886" w:rsidP="009F2886">
      <w:pPr>
        <w:rPr>
          <w:b/>
          <w:bCs/>
        </w:rPr>
      </w:pPr>
    </w:p>
    <w:p w:rsidR="009F2886" w:rsidRPr="008471D3" w:rsidRDefault="009F2886" w:rsidP="009F2886">
      <w:r w:rsidRPr="008471D3">
        <w:rPr>
          <w:b/>
          <w:bCs/>
        </w:rPr>
        <w:t>HONORABLE ASAMBLEA</w:t>
      </w:r>
      <w:r w:rsidRPr="008471D3">
        <w:t>:</w:t>
      </w:r>
    </w:p>
    <w:p w:rsidR="009F2886" w:rsidRPr="008471D3" w:rsidRDefault="009F2886" w:rsidP="009F2886">
      <w:pPr>
        <w:pStyle w:val="Textoindependiente"/>
        <w:spacing w:line="360" w:lineRule="auto"/>
        <w:rPr>
          <w:lang w:val="es-MX"/>
        </w:rPr>
      </w:pPr>
    </w:p>
    <w:p w:rsidR="009F2886" w:rsidRPr="008471D3" w:rsidRDefault="009F2886" w:rsidP="009F2886">
      <w:pPr>
        <w:spacing w:line="360" w:lineRule="auto"/>
        <w:ind w:firstLine="2127"/>
        <w:jc w:val="both"/>
        <w:rPr>
          <w:rFonts w:eastAsia="Arial Narrow"/>
          <w:b/>
        </w:rPr>
      </w:pPr>
      <w:r w:rsidRPr="008471D3">
        <w:t>A los suscritos diputados integrantes de la Comisión de Gobernación y Puntos Constitucionales de esta Sexagésima Primera Legislatura, nos fue turnado para estudio y dictamen por la Presidencia de este Poder Legislativo, escrito del Diputado Jorge Luis Márquez Cázares,</w:t>
      </w:r>
      <w:r w:rsidRPr="008471D3">
        <w:rPr>
          <w:color w:val="000000" w:themeColor="text1"/>
        </w:rPr>
        <w:t>del Grupo Parlamentario del Partido Revolucionario Institucional, mediante el cual presenta a esta Soberanía,</w:t>
      </w:r>
      <w:r w:rsidRPr="008471D3">
        <w:rPr>
          <w:b/>
          <w:bCs/>
        </w:rPr>
        <w:t>INICIATIVA CON PROYECTO DE DECRETO QUE REFORMA Y ADICIONA DIVERSAS DISPOSICIONES DE LA LEY DE GOBIERNO Y ADMINISTRACIÓN MUNICIPAL</w:t>
      </w:r>
      <w:r w:rsidRPr="008471D3">
        <w:rPr>
          <w:rFonts w:eastAsia="Arial Narrow"/>
          <w:b/>
        </w:rPr>
        <w:t>.</w:t>
      </w:r>
    </w:p>
    <w:p w:rsidR="009F2886" w:rsidRPr="008471D3" w:rsidRDefault="009F2886" w:rsidP="009F2886">
      <w:pPr>
        <w:spacing w:line="360" w:lineRule="auto"/>
        <w:ind w:firstLine="2127"/>
        <w:jc w:val="both"/>
        <w:rPr>
          <w:rFonts w:eastAsia="Arial Narrow"/>
          <w:b/>
        </w:rPr>
      </w:pPr>
    </w:p>
    <w:p w:rsidR="009F2886" w:rsidRPr="008471D3" w:rsidRDefault="009F2886" w:rsidP="009F2886">
      <w:pPr>
        <w:spacing w:line="360" w:lineRule="auto"/>
        <w:ind w:firstLine="2127"/>
        <w:jc w:val="both"/>
        <w:rPr>
          <w:rFonts w:eastAsia="Arial Narrow"/>
          <w:b/>
        </w:rPr>
      </w:pPr>
      <w:r w:rsidRPr="008471D3">
        <w:t>En consecuencia, con fundamento en lo dispuesto por los artículos 85, 92, 94, fracciones I y IV, 97 y 98 de la Ley Orgánica del Poder Legislativo del Estado de Sonora, presentamos para su discusión y aprobación, en su caso, el presente dictamen al tenor de la siguiente:</w:t>
      </w:r>
    </w:p>
    <w:p w:rsidR="009F2886" w:rsidRPr="008471D3" w:rsidRDefault="009F2886" w:rsidP="009F2886">
      <w:pPr>
        <w:spacing w:line="360" w:lineRule="auto"/>
        <w:jc w:val="center"/>
        <w:rPr>
          <w:b/>
          <w:bCs/>
        </w:rPr>
      </w:pPr>
      <w:r w:rsidRPr="008471D3">
        <w:rPr>
          <w:b/>
          <w:bCs/>
        </w:rPr>
        <w:t>PARTE EXPOSITIVA:</w:t>
      </w:r>
    </w:p>
    <w:p w:rsidR="009F2886" w:rsidRPr="008471D3" w:rsidRDefault="009F2886" w:rsidP="009F2886">
      <w:pPr>
        <w:spacing w:line="360" w:lineRule="auto"/>
        <w:ind w:firstLine="2127"/>
        <w:jc w:val="both"/>
      </w:pPr>
      <w:r w:rsidRPr="008471D3">
        <w:t>La iniciativa objeto del presente dictamen, fue presentada el día 20 de marzo del año 2018, con sustento en los siguientes argumentos:</w:t>
      </w:r>
    </w:p>
    <w:p w:rsidR="009F2886" w:rsidRPr="008471D3" w:rsidRDefault="009F2886" w:rsidP="009F2886">
      <w:pPr>
        <w:jc w:val="both"/>
        <w:rPr>
          <w:bCs/>
          <w:i/>
        </w:rPr>
      </w:pPr>
      <w:r w:rsidRPr="008471D3">
        <w:rPr>
          <w:bCs/>
          <w:i/>
        </w:rPr>
        <w:t>"La entrega–recepción de una administración municipal se lleva a cabo mediante un acto protocolario, donde el ayuntamiento saliente crea una relación detallada de los asuntos en curso de la administración, los programados y los realizados, así como de los expedientes, archivos, materiales, equipo y elementos de infraestructura y equipamiento con los que se desempeña la administración municipal, lo cual incluye todo tipo de bienes y efectos materiales, con su correspondiente documentación.</w:t>
      </w:r>
    </w:p>
    <w:p w:rsidR="009F2886" w:rsidRPr="008471D3" w:rsidRDefault="009F2886" w:rsidP="009F2886">
      <w:pPr>
        <w:jc w:val="both"/>
        <w:rPr>
          <w:bCs/>
          <w:i/>
        </w:rPr>
      </w:pPr>
    </w:p>
    <w:p w:rsidR="009F2886" w:rsidRPr="008471D3" w:rsidRDefault="009F2886" w:rsidP="009F2886">
      <w:pPr>
        <w:jc w:val="both"/>
        <w:rPr>
          <w:bCs/>
          <w:i/>
        </w:rPr>
      </w:pPr>
      <w:r w:rsidRPr="008471D3">
        <w:rPr>
          <w:bCs/>
          <w:i/>
        </w:rPr>
        <w:t xml:space="preserve">En ese orden, la entrega-recepción puede entenderse como un proceso informativo y de comprobación en el cual intervienen de manera responsable y legal tanto las autoridades en funciones como las que tomarán posesión en el período correspondiente. La finalidad esencial de la entrega recepción es acopiar e integrar en un documento legal el conjunto de pruebas documentales, informes e indicadores sobre el estado financiero, patrimonial, económico y administrativo de un ayuntamiento en el momento del relevo de sus autoridades, con objeto de dar cuenta clara sobre la situación vigente en el ayuntamiento y su administración y de esta manera facilitar la asunción de asuntos, compromisos y el ejercicio mismo de facultades, recursos y la atención de los compromisos que quedan en puerta o por resolver en una gestión gubernamental. </w:t>
      </w:r>
    </w:p>
    <w:p w:rsidR="009F2886" w:rsidRPr="008471D3" w:rsidRDefault="009F2886" w:rsidP="009F2886">
      <w:pPr>
        <w:jc w:val="both"/>
        <w:rPr>
          <w:bCs/>
          <w:i/>
        </w:rPr>
      </w:pPr>
    </w:p>
    <w:p w:rsidR="009F2886" w:rsidRPr="008471D3" w:rsidRDefault="009F2886" w:rsidP="009F2886">
      <w:pPr>
        <w:jc w:val="both"/>
        <w:rPr>
          <w:bCs/>
          <w:i/>
        </w:rPr>
      </w:pPr>
      <w:r w:rsidRPr="008471D3">
        <w:rPr>
          <w:bCs/>
          <w:i/>
        </w:rPr>
        <w:t xml:space="preserve">La gestión de los ayuntamientos, no obstante el cambio de sus autoridades, no puede verse interrumpida o frenada por falta de datos técnicos o administrativos ni por imprecisiones informativas sobre el destino y situación de los fondos y valores de su hacienda, a la vez que el patrimonio del municipio debe permanecer con su carácter imprescriptible e inembargable sin que sea sujeto de enajenación al margen de la ley, de ahí la importancia vital de la entrega-recepción. </w:t>
      </w:r>
    </w:p>
    <w:p w:rsidR="009F2886" w:rsidRPr="008471D3" w:rsidRDefault="009F2886" w:rsidP="009F2886">
      <w:pPr>
        <w:jc w:val="both"/>
        <w:rPr>
          <w:bCs/>
          <w:i/>
        </w:rPr>
      </w:pPr>
    </w:p>
    <w:p w:rsidR="009F2886" w:rsidRPr="008471D3" w:rsidRDefault="009F2886" w:rsidP="009F2886">
      <w:pPr>
        <w:jc w:val="both"/>
        <w:rPr>
          <w:bCs/>
          <w:i/>
        </w:rPr>
      </w:pPr>
      <w:r w:rsidRPr="008471D3">
        <w:rPr>
          <w:bCs/>
          <w:i/>
        </w:rPr>
        <w:t>Tradicionalmente el procedimiento de entrega-recepción se constituía principalmente por información de carácter económico, financiero, patrimonial, y presupuestal, por lo que su materia principal era la hacienda pública, sin embargo, en atención a la necesidad de un procedimiento más acabado que permitiera una integración rápida e informada por parte de las nuevas autoridades, la entrega-recepción incluye ahora otros datos representativos relativos al avance de obras, gestiones administrativas en proceso, compromisos regulares del ayuntamiento y otros temas y asuntos que regularmente involucraban con compromisos sociales al ayuntamiento saliente con diferentes instancias públicas y privadas, pero sobre todo con la comunidad.</w:t>
      </w:r>
    </w:p>
    <w:p w:rsidR="009F2886" w:rsidRPr="008471D3" w:rsidRDefault="009F2886" w:rsidP="009F2886">
      <w:pPr>
        <w:jc w:val="both"/>
        <w:rPr>
          <w:bCs/>
          <w:i/>
        </w:rPr>
      </w:pPr>
    </w:p>
    <w:p w:rsidR="009F2886" w:rsidRPr="008471D3" w:rsidRDefault="009F2886" w:rsidP="009F2886">
      <w:pPr>
        <w:jc w:val="both"/>
        <w:rPr>
          <w:bCs/>
          <w:i/>
        </w:rPr>
      </w:pPr>
      <w:r w:rsidRPr="008471D3">
        <w:rPr>
          <w:bCs/>
          <w:i/>
        </w:rPr>
        <w:t>En términos jurídicos: la entrega-recepción es el acto legal por el cual se hace entrega la administración municipal a las autoridades entrantes y la recepción que estas efectúan aceptando las obligaciones y derechos que de ello se derivan. Si bien las autoridades salientes deslindan parte de sus responsabilidades directas con el acto de entrega, el carácter jurídico de este proceso no las exime de responsabilidades accesorias, derivadas o presuntas por el ejercicio que acaban de concluir, sino en los términos y prescripciones que señalan las propias leyes del Estado.</w:t>
      </w:r>
    </w:p>
    <w:p w:rsidR="009F2886" w:rsidRPr="008471D3" w:rsidRDefault="009F2886" w:rsidP="009F2886">
      <w:pPr>
        <w:jc w:val="both"/>
        <w:rPr>
          <w:bCs/>
          <w:i/>
        </w:rPr>
      </w:pPr>
    </w:p>
    <w:p w:rsidR="009F2886" w:rsidRPr="008471D3" w:rsidRDefault="009F2886" w:rsidP="009F2886">
      <w:pPr>
        <w:jc w:val="both"/>
        <w:rPr>
          <w:bCs/>
          <w:i/>
        </w:rPr>
      </w:pPr>
      <w:r w:rsidRPr="008471D3">
        <w:rPr>
          <w:bCs/>
          <w:i/>
        </w:rPr>
        <w:t>En nuestro orden jurídico estatal se encuentra regulado el tema de la entrega-recepción de la administración pública municipal, entendido éste como el proceso legal-administrativo a través del cual las autoridades municipales salientes preparan y entregan a las autoridades entrantes todos los bienes, fondos y valores propiedad del Municipio, así como toda aquella documentación que debidamente ordenada, clasificada y certificada, haya sido generada en la administración municipal, según se desprende de lo estipulado en el artículo 41 de la Ley de Gobierno y Administración Municipal.</w:t>
      </w:r>
    </w:p>
    <w:p w:rsidR="009F2886" w:rsidRPr="008471D3" w:rsidRDefault="009F2886" w:rsidP="009F2886">
      <w:pPr>
        <w:jc w:val="both"/>
        <w:rPr>
          <w:bCs/>
          <w:i/>
        </w:rPr>
      </w:pPr>
    </w:p>
    <w:p w:rsidR="009F2886" w:rsidRPr="008471D3" w:rsidRDefault="009F2886" w:rsidP="009F2886">
      <w:pPr>
        <w:jc w:val="both"/>
        <w:rPr>
          <w:bCs/>
          <w:i/>
        </w:rPr>
      </w:pPr>
      <w:r w:rsidRPr="008471D3">
        <w:rPr>
          <w:bCs/>
          <w:i/>
        </w:rPr>
        <w:t>En ese sentido, tenemos que la implementación de Tecnologías de la Información y Comunicación (TIC) desde finales del siglo pasado produjo, a nivel mundial, importantes cambios en todos los ámbitos, tanto privado como público, desde la forma de organización personal e institucional hasta el proceso de comunicación, de convivencia y aprendizaje y, por ende, en el ámbito laboral.</w:t>
      </w:r>
    </w:p>
    <w:p w:rsidR="009F2886" w:rsidRPr="008471D3" w:rsidRDefault="009F2886" w:rsidP="009F2886">
      <w:pPr>
        <w:jc w:val="both"/>
        <w:rPr>
          <w:bCs/>
          <w:i/>
        </w:rPr>
      </w:pPr>
    </w:p>
    <w:p w:rsidR="009F2886" w:rsidRPr="008471D3" w:rsidRDefault="009F2886" w:rsidP="009F2886">
      <w:pPr>
        <w:jc w:val="both"/>
        <w:rPr>
          <w:bCs/>
          <w:i/>
        </w:rPr>
      </w:pPr>
      <w:r w:rsidRPr="008471D3">
        <w:rPr>
          <w:bCs/>
          <w:i/>
        </w:rPr>
        <w:t>Lo anterior podría sugerir que, automáticamente puede fomentar la transparencia en la función pública y que se diversificarán los medios de comunicación y de contacto entre la ciudadanía y los diferentes niveles de servidores públicos. Estas expectativas pueden exigir cierto esfuerzo adicional para cubrirlas satisfactoriamente, desde elaboración de diversos informes hasta la búsqueda constante por elevar la calidad en el servicio prestado, factores por los cuales se generan ciertas resistencias al cambio y al uso de estas tecnologías.</w:t>
      </w:r>
    </w:p>
    <w:p w:rsidR="009F2886" w:rsidRPr="008471D3" w:rsidRDefault="009F2886" w:rsidP="009F2886">
      <w:pPr>
        <w:jc w:val="both"/>
        <w:rPr>
          <w:bCs/>
          <w:i/>
        </w:rPr>
      </w:pPr>
    </w:p>
    <w:p w:rsidR="009F2886" w:rsidRPr="008471D3" w:rsidRDefault="009F2886" w:rsidP="009F2886">
      <w:pPr>
        <w:jc w:val="both"/>
        <w:rPr>
          <w:bCs/>
          <w:i/>
        </w:rPr>
      </w:pPr>
      <w:r w:rsidRPr="008471D3">
        <w:rPr>
          <w:bCs/>
          <w:i/>
        </w:rPr>
        <w:t>En México la Estrategia de Gobierno Digital implementada por el Gobierno de la República en el año 2006, era coordinada por la Secretaría de la Función Pública y pretendía impulsar la utilización óptima de las TIC para hacer más eficiente la gestión gubernamental, proporcionar servicios de mayor calidad y oportunidad a la ciudadanía, transparentar la función pública en todos los ámbitos de gobierno y combatir las prácticas de corrupción al interior de la Administración Pública Federal.</w:t>
      </w:r>
    </w:p>
    <w:p w:rsidR="009F2886" w:rsidRPr="008471D3" w:rsidRDefault="009F2886" w:rsidP="009F2886">
      <w:pPr>
        <w:jc w:val="both"/>
        <w:rPr>
          <w:bCs/>
          <w:i/>
        </w:rPr>
      </w:pPr>
    </w:p>
    <w:p w:rsidR="009F2886" w:rsidRPr="008471D3" w:rsidRDefault="009F2886" w:rsidP="009F2886">
      <w:pPr>
        <w:jc w:val="both"/>
        <w:rPr>
          <w:bCs/>
          <w:i/>
        </w:rPr>
      </w:pPr>
      <w:r w:rsidRPr="008471D3">
        <w:rPr>
          <w:bCs/>
          <w:i/>
        </w:rPr>
        <w:t>El 9 de diciembre de 2005 se publicó en el Diario Oficial de la Federación el acuerdo para crear la Comisión Intersecretarial para el Desarrollo del Gobierno Electrónico que, entre otros beneficios, sienta las bases de un esquema de gobernabilidad para las tecnologías de la información y para la interoperatividad tecnológica en México.</w:t>
      </w:r>
    </w:p>
    <w:p w:rsidR="009F2886" w:rsidRPr="008471D3" w:rsidRDefault="009F2886" w:rsidP="009F2886">
      <w:pPr>
        <w:jc w:val="both"/>
        <w:rPr>
          <w:bCs/>
          <w:i/>
        </w:rPr>
      </w:pPr>
    </w:p>
    <w:p w:rsidR="009F2886" w:rsidRPr="008471D3" w:rsidRDefault="009F2886" w:rsidP="009F2886">
      <w:pPr>
        <w:jc w:val="both"/>
        <w:rPr>
          <w:bCs/>
          <w:i/>
        </w:rPr>
      </w:pPr>
      <w:r w:rsidRPr="008471D3">
        <w:rPr>
          <w:bCs/>
          <w:i/>
        </w:rPr>
        <w:t>Es por los motivos expuestos con antelación que, al percibir los grandes beneficios que puede traer a los sonorenses, la implementación efectiva y adecuada de esquemas de gobierno electrónico en los ayuntamientos de nuestro Estado, garantizando su correcta continuidad de entre administraciones salientes y entrantes, vengo a presentar esta iniciativa, la cual consiste en establecer las bases en nuestra legislación local vigente, relativa a la administración municipal, con el fin de incluir las tecnologías de la información y comunicación, en el acto legal-administrativo de entrega-recepción de la administración pública municipal, contribuyendo con esto a la rendición de mejores cuentas de una administración a otra, lo cual debe reflejarse en un manejo de los recursos públicos más eficiente, en aras de un gobierno más transparente y en franco combate a la corrupción."</w:t>
      </w:r>
    </w:p>
    <w:p w:rsidR="009F2886" w:rsidRPr="008471D3" w:rsidRDefault="009F2886" w:rsidP="009F2886">
      <w:pPr>
        <w:pStyle w:val="Sangradetextonormal"/>
      </w:pPr>
    </w:p>
    <w:p w:rsidR="009F2886" w:rsidRPr="008471D3" w:rsidRDefault="009F2886" w:rsidP="009F2886">
      <w:pPr>
        <w:pStyle w:val="Sangradetextonormal"/>
      </w:pPr>
      <w:r w:rsidRPr="008471D3">
        <w:t>Expuesto lo anterior, esta Comisión procede a resolver el fondo de la iniciativa en estudio, para lo cual nos fundamentamos bajo las siguientes:</w:t>
      </w:r>
    </w:p>
    <w:p w:rsidR="009F2886" w:rsidRPr="008471D3" w:rsidRDefault="009F2886" w:rsidP="009F2886">
      <w:pPr>
        <w:spacing w:line="360" w:lineRule="auto"/>
        <w:rPr>
          <w:b/>
          <w:bCs/>
        </w:rPr>
      </w:pPr>
    </w:p>
    <w:p w:rsidR="009F2886" w:rsidRPr="008471D3" w:rsidRDefault="009F2886" w:rsidP="009F2886">
      <w:pPr>
        <w:spacing w:line="360" w:lineRule="auto"/>
        <w:jc w:val="center"/>
        <w:rPr>
          <w:b/>
          <w:bCs/>
        </w:rPr>
      </w:pPr>
      <w:r w:rsidRPr="008471D3">
        <w:rPr>
          <w:b/>
          <w:bCs/>
        </w:rPr>
        <w:t>CONSIDERACIONES:</w:t>
      </w:r>
    </w:p>
    <w:p w:rsidR="009F2886" w:rsidRPr="008471D3" w:rsidRDefault="009F2886" w:rsidP="009F2886">
      <w:pPr>
        <w:spacing w:line="360" w:lineRule="auto"/>
        <w:ind w:firstLine="709"/>
        <w:jc w:val="both"/>
        <w:rPr>
          <w:color w:val="000000" w:themeColor="text1"/>
        </w:rPr>
      </w:pPr>
      <w:r w:rsidRPr="008471D3">
        <w:rPr>
          <w:b/>
        </w:rPr>
        <w:t xml:space="preserve">                       PRIMERA.- </w:t>
      </w:r>
      <w:r w:rsidRPr="008471D3">
        <w:t xml:space="preserve">Es facultad constitucional y de orden legal de los diputados al Congreso del Estado, iniciar ante este Órgano Legislativo las leyes, decretos o acuerdos de observancia y aplicación en el ámbito jurisdiccional del Estado, atento lo dispuesto por los artículos 53, fracción III de la Constitución Política del Estado de Sonora y 32, fracción II de la Ley Orgánica del Poder Legislativo.  </w:t>
      </w:r>
    </w:p>
    <w:p w:rsidR="009F2886" w:rsidRPr="008471D3" w:rsidRDefault="009F2886" w:rsidP="009F2886">
      <w:pPr>
        <w:spacing w:line="360" w:lineRule="auto"/>
        <w:ind w:firstLine="2160"/>
        <w:jc w:val="both"/>
      </w:pPr>
    </w:p>
    <w:p w:rsidR="009F2886" w:rsidRPr="008471D3" w:rsidRDefault="009F2886" w:rsidP="009F2886">
      <w:pPr>
        <w:tabs>
          <w:tab w:val="left" w:pos="1080"/>
        </w:tabs>
        <w:spacing w:line="360" w:lineRule="auto"/>
        <w:ind w:firstLine="2160"/>
        <w:jc w:val="both"/>
      </w:pPr>
      <w:r w:rsidRPr="008471D3">
        <w:rPr>
          <w:b/>
          <w:bCs/>
        </w:rPr>
        <w:t xml:space="preserve">SEGUNDA.- </w:t>
      </w:r>
      <w:r w:rsidRPr="008471D3">
        <w:t>Conforme al orden jurídico local, es potestad constitucional exclusiva de este Poder Legislativo discutir, aprobar y expedir toda clase de leyes, decretos y acuerdos de observancia y aplicación en el ámbito territorial del Estado, siendo materia de ley toda resolución que afecte a las personas en general, de decreto la que otorgue derechos o imponga obligaciones a personas determinadas, y de acuerdo en los demás casos, según lo dispuesto por el artículo 52 de la Constitución Política del Estado de Sonora.</w:t>
      </w:r>
    </w:p>
    <w:p w:rsidR="009F2886" w:rsidRPr="008471D3" w:rsidRDefault="009F2886" w:rsidP="009F2886">
      <w:pPr>
        <w:spacing w:line="360" w:lineRule="auto"/>
        <w:ind w:firstLine="2160"/>
        <w:jc w:val="both"/>
      </w:pPr>
    </w:p>
    <w:p w:rsidR="009F2886" w:rsidRPr="008471D3" w:rsidRDefault="009F2886" w:rsidP="009F2886">
      <w:pPr>
        <w:tabs>
          <w:tab w:val="left" w:pos="1080"/>
        </w:tabs>
        <w:spacing w:line="360" w:lineRule="auto"/>
        <w:ind w:firstLine="2160"/>
        <w:jc w:val="both"/>
      </w:pPr>
      <w:r w:rsidRPr="008471D3">
        <w:t xml:space="preserve">Además, es importante señalar que, en la interpretación, reforma o abrogación de leyes, deberán observarse los mismos trámites establecidos para su formación, de conformidad con lo dispuesto en el artículo 63 de la Constitución Política del Estado de Sonora.  </w:t>
      </w:r>
    </w:p>
    <w:p w:rsidR="009F2886" w:rsidRPr="008471D3" w:rsidRDefault="009F2886" w:rsidP="009F2886">
      <w:pPr>
        <w:spacing w:line="360" w:lineRule="auto"/>
        <w:ind w:firstLine="2160"/>
        <w:jc w:val="both"/>
      </w:pPr>
      <w:r w:rsidRPr="008471D3">
        <w:rPr>
          <w:b/>
          <w:bCs/>
        </w:rPr>
        <w:t xml:space="preserve">TERCERA.- </w:t>
      </w:r>
      <w:r w:rsidRPr="008471D3">
        <w:t>El Poder Legislativo del Estado tiene la atribución de velar por la conservación de los derechos de los ciudadanos y habitantes del Estado y proveer, por cuantos medios estén a su alcance, a su prosperidad general de conformidad con el artículo 64, fracción XXXV de la Constitución Política del Estado de Sonora.</w:t>
      </w:r>
    </w:p>
    <w:p w:rsidR="009F2886" w:rsidRPr="008471D3" w:rsidRDefault="009F2886" w:rsidP="009F2886">
      <w:pPr>
        <w:spacing w:line="360" w:lineRule="auto"/>
        <w:ind w:firstLine="2160"/>
        <w:jc w:val="both"/>
      </w:pPr>
    </w:p>
    <w:p w:rsidR="009F2886" w:rsidRPr="008471D3" w:rsidRDefault="009F2886" w:rsidP="009F2886">
      <w:pPr>
        <w:autoSpaceDE w:val="0"/>
        <w:autoSpaceDN w:val="0"/>
        <w:adjustRightInd w:val="0"/>
        <w:spacing w:line="360" w:lineRule="auto"/>
        <w:ind w:right="-2" w:firstLine="2127"/>
        <w:jc w:val="both"/>
      </w:pPr>
      <w:r w:rsidRPr="008471D3">
        <w:rPr>
          <w:b/>
        </w:rPr>
        <w:t>CUARTA</w:t>
      </w:r>
      <w:r w:rsidRPr="008471D3">
        <w:t>.-  Los procesos de entrega recepción son actos formales que, a nivel local, constituyen la parte medular en la renovación de los tres Poderes del Estado y los Ayuntamientos, toda vez que es mediante dichos procesos como los funcionarios que están terminando el ejercicio de sus funciones hacen entrega a quienes se haya designado para sustituirlos en su cargo, empleo o comisión, los recursos humanos, financieros, materiales y tecnológicos, así como la evidencia documental y demás información generada que hayan generado.</w:t>
      </w:r>
    </w:p>
    <w:p w:rsidR="009F2886" w:rsidRPr="008471D3" w:rsidRDefault="009F2886" w:rsidP="009F2886">
      <w:pPr>
        <w:autoSpaceDE w:val="0"/>
        <w:autoSpaceDN w:val="0"/>
        <w:adjustRightInd w:val="0"/>
        <w:spacing w:line="360" w:lineRule="auto"/>
        <w:ind w:right="-2" w:firstLine="2127"/>
        <w:jc w:val="both"/>
      </w:pPr>
      <w:r w:rsidRPr="008471D3">
        <w:t>Como podemos apreciar, los procesos de entrega recepción son sumamente importantes para dar continuidad a las labores del ente público que está siendo renovado en su personal, al igual que es importante para garantizar a la sociedad, que la transición se realiza con estricto apego a los principios de legalidad, transparencia y rendición de cuentas con que debe conducirse la función pública.</w:t>
      </w:r>
    </w:p>
    <w:p w:rsidR="009F2886" w:rsidRPr="008471D3" w:rsidRDefault="009F2886" w:rsidP="009F2886">
      <w:pPr>
        <w:autoSpaceDE w:val="0"/>
        <w:autoSpaceDN w:val="0"/>
        <w:adjustRightInd w:val="0"/>
        <w:spacing w:line="360" w:lineRule="auto"/>
        <w:ind w:right="-2" w:firstLine="2127"/>
        <w:jc w:val="both"/>
      </w:pPr>
    </w:p>
    <w:p w:rsidR="009F2886" w:rsidRPr="008471D3" w:rsidRDefault="009F2886" w:rsidP="009F2886">
      <w:pPr>
        <w:autoSpaceDE w:val="0"/>
        <w:autoSpaceDN w:val="0"/>
        <w:adjustRightInd w:val="0"/>
        <w:spacing w:line="360" w:lineRule="auto"/>
        <w:ind w:right="-2" w:firstLine="2127"/>
        <w:jc w:val="both"/>
      </w:pPr>
      <w:r w:rsidRPr="008471D3">
        <w:t>Para regular ese tipo de procesos, en nuestro Estado contamos con una Ley de Entrega Recepción para el Estado de Sonora, que tiene como objeto establecer las normas generales conforme a las cuales, los Sujetos Obligados previstos en la presente Ley, entregarán a quienes los sustituyan al término de su empleo, cargo o comisión, los recursos humanos, materiales, financieros y tecnológicos, así como documentos y demás información generada en el ejercicio de sus funciones, según ha quedado claramente establecido en el primero de sus artículos.</w:t>
      </w:r>
    </w:p>
    <w:p w:rsidR="009F2886" w:rsidRDefault="009F2886" w:rsidP="009F2886">
      <w:pPr>
        <w:autoSpaceDE w:val="0"/>
        <w:autoSpaceDN w:val="0"/>
        <w:adjustRightInd w:val="0"/>
        <w:spacing w:line="360" w:lineRule="auto"/>
        <w:ind w:right="-2" w:firstLine="2127"/>
        <w:jc w:val="both"/>
        <w:rPr>
          <w:color w:val="000000" w:themeColor="text1"/>
        </w:rPr>
      </w:pPr>
      <w:r>
        <w:rPr>
          <w:color w:val="000000" w:themeColor="text1"/>
        </w:rPr>
        <w:t>Sin embargo, como bien se plantea en la iniciativa que fue sometida al análisis de esta Comisión Dictaminadora, es importante garantizar en las mejores condiciones posibles que la información generada por la administración municipal saliente sea transmitida correctamente a la administración entrante para que ésta pueda asumir a la brevedad las responsabilidades inherentes al cargo que les fue conferido, que le permitan dar continuidad a las acciones iniciadas por sus antecesores en dicho cargo y existan condiciones para que pueda atender adecuadamente, al menos, las demandas más apremiantes de los habitantes de su municipio.</w:t>
      </w:r>
    </w:p>
    <w:p w:rsidR="009F2886" w:rsidRDefault="009F2886" w:rsidP="009F2886">
      <w:pPr>
        <w:autoSpaceDE w:val="0"/>
        <w:autoSpaceDN w:val="0"/>
        <w:adjustRightInd w:val="0"/>
        <w:spacing w:line="360" w:lineRule="auto"/>
        <w:ind w:right="-2" w:firstLine="2127"/>
        <w:jc w:val="both"/>
        <w:rPr>
          <w:color w:val="000000" w:themeColor="text1"/>
        </w:rPr>
      </w:pPr>
      <w:r>
        <w:rPr>
          <w:color w:val="000000" w:themeColor="text1"/>
        </w:rPr>
        <w:t xml:space="preserve">Para lograr esos objetivos, la iniciativa en estudio propone que en la Ley de Gobierno y Administración Municipal, se contemple la implementación de tecnologías de lacomunicación e información, en la transmisión de los datos y documentaciónque se realice de una administración a otra, dentro del proceso formal de entrega-recepción previsto en la ley en cita. </w:t>
      </w:r>
    </w:p>
    <w:p w:rsidR="009F2886" w:rsidRDefault="009F2886" w:rsidP="009F2886">
      <w:pPr>
        <w:autoSpaceDE w:val="0"/>
        <w:autoSpaceDN w:val="0"/>
        <w:adjustRightInd w:val="0"/>
        <w:spacing w:line="360" w:lineRule="auto"/>
        <w:ind w:right="-2" w:firstLine="2127"/>
        <w:jc w:val="both"/>
        <w:rPr>
          <w:color w:val="000000" w:themeColor="text1"/>
        </w:rPr>
      </w:pPr>
      <w:r>
        <w:rPr>
          <w:color w:val="000000" w:themeColor="text1"/>
        </w:rPr>
        <w:t>Sobre esta propuesta, consideramos que es más adecuado aún, el hecho de que no se deja la forma en que debe llevarse a cabo la implementación tecnológica, al libre albedrio de la administración municipal obligada, sino que la sujeta a lo dispuesto en la Estrategia Digital N</w:t>
      </w:r>
      <w:r w:rsidRPr="000C3B0E">
        <w:rPr>
          <w:color w:val="000000" w:themeColor="text1"/>
        </w:rPr>
        <w:t>acional, en materia de tecnologías de la información y comunicaciones y en la de seguridad de la información</w:t>
      </w:r>
      <w:r>
        <w:rPr>
          <w:color w:val="000000" w:themeColor="text1"/>
        </w:rPr>
        <w:t>, la cual cuenta con un Manual Administrativo de Aplicación General en la materia, que fue publicado junto con el Acuerdo que contiene las políticas y disposiciones de dicha Estrategia, en el Diario Oficial de la Federación, de fecha 08 de mayo de 2014, con lo que se genera certeza en las acciones que deban realizarse en el proceso respectivo.</w:t>
      </w:r>
    </w:p>
    <w:p w:rsidR="009F2886" w:rsidRDefault="009F2886" w:rsidP="009F2886">
      <w:pPr>
        <w:autoSpaceDE w:val="0"/>
        <w:autoSpaceDN w:val="0"/>
        <w:adjustRightInd w:val="0"/>
        <w:spacing w:line="360" w:lineRule="auto"/>
        <w:ind w:right="-2" w:firstLine="2127"/>
        <w:jc w:val="both"/>
        <w:rPr>
          <w:color w:val="000000" w:themeColor="text1"/>
        </w:rPr>
      </w:pPr>
      <w:r>
        <w:rPr>
          <w:color w:val="000000" w:themeColor="text1"/>
        </w:rPr>
        <w:t xml:space="preserve">Independientemente de lo anterior, adicionalmente, la propuesta impone diversas obligaciones relacionadas a la implementación de las tecnologías de la información y comunicación, no sólo a los integrantes del Ayuntamiento, sino también al </w:t>
      </w:r>
      <w:r w:rsidRPr="008471D3">
        <w:rPr>
          <w:bCs/>
        </w:rPr>
        <w:t xml:space="preserve">Órgano de Control y Evaluación Gubernamental, </w:t>
      </w:r>
      <w:r>
        <w:rPr>
          <w:bCs/>
        </w:rPr>
        <w:t xml:space="preserve">a </w:t>
      </w:r>
      <w:r w:rsidRPr="008471D3">
        <w:rPr>
          <w:bCs/>
        </w:rPr>
        <w:t>los titulares de las dependencias y entidades de la administración municipal</w:t>
      </w:r>
      <w:r>
        <w:rPr>
          <w:bCs/>
        </w:rPr>
        <w:t xml:space="preserve">, así como, a los </w:t>
      </w:r>
      <w:r w:rsidRPr="008471D3">
        <w:t>enlaces responsables de dar cumplimiento a las leyes de transparencia y acceso a la información</w:t>
      </w:r>
      <w:r>
        <w:t>, para que todos estos funcionarios públicos implementen dentro de sus funciones prácticas de "gobierno electrónico" que, al final de su cargos, permitirá agilizar los procedimientos de entrega-recepción y la integridad de la información relacionada.</w:t>
      </w:r>
    </w:p>
    <w:p w:rsidR="009F2886" w:rsidRDefault="009F2886" w:rsidP="009F2886">
      <w:pPr>
        <w:autoSpaceDE w:val="0"/>
        <w:autoSpaceDN w:val="0"/>
        <w:adjustRightInd w:val="0"/>
        <w:spacing w:line="360" w:lineRule="auto"/>
        <w:ind w:right="-2" w:firstLine="2127"/>
        <w:jc w:val="both"/>
      </w:pPr>
    </w:p>
    <w:p w:rsidR="009F2886" w:rsidRDefault="009F2886" w:rsidP="009F2886">
      <w:pPr>
        <w:autoSpaceDE w:val="0"/>
        <w:autoSpaceDN w:val="0"/>
        <w:adjustRightInd w:val="0"/>
        <w:spacing w:line="360" w:lineRule="auto"/>
        <w:ind w:right="-2" w:firstLine="2127"/>
        <w:jc w:val="both"/>
      </w:pPr>
      <w:r>
        <w:t>En conclusión, los diputados que integramos esta Comisión de Gobernación y Puntos Constitucionales, resolvemos aprobar la iniciativa que es materia del presente dictamen, ya que, al realizar la modificación propuesta, pondremos al alcance de los Ayuntamientos del Estado las herramientas jurídicas necesarias que les permitan implementar adecuadamente las tecnologías de la información y comunicación, conocidas con las siglas TCI, y puedan otorgar certeza jurídica a los habitantes del municipio que les corresponda, en lo relativo a la correcta transmisión de información y recursos públicos en el cambio de la administración del Gobierno Municipal.</w:t>
      </w:r>
    </w:p>
    <w:p w:rsidR="009F2886" w:rsidRPr="00F0569F" w:rsidRDefault="009F2886" w:rsidP="009F2886">
      <w:pPr>
        <w:autoSpaceDE w:val="0"/>
        <w:autoSpaceDN w:val="0"/>
        <w:adjustRightInd w:val="0"/>
        <w:spacing w:line="360" w:lineRule="auto"/>
        <w:ind w:right="-2" w:firstLine="2127"/>
        <w:jc w:val="both"/>
        <w:rPr>
          <w:rFonts w:eastAsia="Times New Roman"/>
          <w:bCs/>
          <w:lang w:eastAsia="es-ES"/>
        </w:rPr>
      </w:pPr>
      <w:r w:rsidRPr="00F0569F">
        <w:rPr>
          <w:rFonts w:eastAsia="Times New Roman"/>
          <w:bCs/>
          <w:lang w:eastAsia="es-ES"/>
        </w:rPr>
        <w:t>Finalmente, es importante señalar que la presente iniciativa fue consultada con el titular de la Secretaría de Hacienda del Gobierno del Estado, para dar cumplimiento con lo que dispone el artículo 64, fracción XII de la Constitución Política del Estado de Sonora, sobre la</w:t>
      </w:r>
      <w:r w:rsidRPr="00F0569F">
        <w:rPr>
          <w:rFonts w:eastAsia="Times New Roman"/>
          <w:lang w:val="es-ES" w:eastAsia="es-ES"/>
        </w:rPr>
        <w:t xml:space="preserve"> estimación del impacto presupuestario del proyecto. Ante lo cual, mediante oficio SH-1825/2018, de fecha 06 de septiembre de 2018, la Secretaría de Hacienda, por conducto de su titular, informa que estiman que la presente iniciativa no pone en riesgo el Balance Presupuestario Sostenible del Gobierno del Estado.</w:t>
      </w:r>
    </w:p>
    <w:p w:rsidR="009F2886" w:rsidRDefault="009F2886" w:rsidP="009F2886">
      <w:pPr>
        <w:autoSpaceDE w:val="0"/>
        <w:autoSpaceDN w:val="0"/>
        <w:adjustRightInd w:val="0"/>
        <w:spacing w:line="360" w:lineRule="auto"/>
        <w:ind w:right="-2" w:firstLine="2127"/>
        <w:jc w:val="both"/>
      </w:pPr>
    </w:p>
    <w:p w:rsidR="009F2886" w:rsidRPr="000D607D" w:rsidRDefault="009F2886" w:rsidP="009F2886">
      <w:pPr>
        <w:autoSpaceDE w:val="0"/>
        <w:autoSpaceDN w:val="0"/>
        <w:adjustRightInd w:val="0"/>
        <w:spacing w:line="360" w:lineRule="auto"/>
        <w:ind w:right="-2" w:firstLine="2127"/>
        <w:jc w:val="both"/>
      </w:pPr>
      <w:r w:rsidRPr="000D607D">
        <w:t>Por lo anteriormente expuesto, con fundamento en lo previsto en el artículo 52 de la Constitución Política del Estado de Sonora, sometemos a consideración del pleno el siguiente proyecto de:</w:t>
      </w:r>
    </w:p>
    <w:p w:rsidR="009F2886" w:rsidRPr="008471D3" w:rsidRDefault="009F2886" w:rsidP="009F2886">
      <w:pPr>
        <w:jc w:val="center"/>
        <w:rPr>
          <w:b/>
          <w:bCs/>
        </w:rPr>
      </w:pPr>
      <w:r w:rsidRPr="008471D3">
        <w:rPr>
          <w:b/>
          <w:bCs/>
        </w:rPr>
        <w:t>DECRETO</w:t>
      </w:r>
    </w:p>
    <w:p w:rsidR="009F2886" w:rsidRPr="008471D3" w:rsidRDefault="009F2886" w:rsidP="009F2886">
      <w:pPr>
        <w:jc w:val="center"/>
        <w:rPr>
          <w:b/>
          <w:bCs/>
        </w:rPr>
      </w:pPr>
      <w:r w:rsidRPr="008471D3">
        <w:rPr>
          <w:b/>
          <w:bCs/>
        </w:rPr>
        <w:t>QUE REFORMA Y ADICIONA DIVERSAS DISPOSICIONES DE LA LEY DE GOBIERNO Y ADMINISTRACIÓN MUNICIPAL.</w:t>
      </w:r>
    </w:p>
    <w:p w:rsidR="009F2886" w:rsidRPr="008471D3" w:rsidRDefault="009F2886" w:rsidP="009F2886">
      <w:pPr>
        <w:jc w:val="center"/>
        <w:rPr>
          <w:b/>
          <w:bCs/>
        </w:rPr>
      </w:pPr>
    </w:p>
    <w:p w:rsidR="009F2886" w:rsidRPr="008471D3" w:rsidRDefault="009F2886" w:rsidP="009F2886">
      <w:pPr>
        <w:jc w:val="both"/>
        <w:rPr>
          <w:bCs/>
        </w:rPr>
      </w:pPr>
      <w:r w:rsidRPr="008471D3">
        <w:rPr>
          <w:b/>
          <w:bCs/>
        </w:rPr>
        <w:t xml:space="preserve">ARTÍCULO ÚNICO.- </w:t>
      </w:r>
      <w:r w:rsidRPr="008471D3">
        <w:rPr>
          <w:bCs/>
        </w:rPr>
        <w:t>Se reforman los artículos 41, 42, párrafo primero, 43, 44, 45, 46, 47, fracciones II, II y VI y 96, fracción XIII y se adiciona una fracción III Bis al artículo 47, todos de la Ley de Gobierno y Administración Municipal, para quedar como sigue:</w:t>
      </w:r>
    </w:p>
    <w:p w:rsidR="009F2886" w:rsidRPr="008471D3" w:rsidRDefault="009F2886" w:rsidP="009F2886">
      <w:pPr>
        <w:jc w:val="both"/>
        <w:rPr>
          <w:b/>
          <w:bCs/>
        </w:rPr>
      </w:pPr>
    </w:p>
    <w:p w:rsidR="009F2886" w:rsidRPr="008471D3" w:rsidRDefault="009F2886" w:rsidP="009F2886">
      <w:pPr>
        <w:jc w:val="both"/>
      </w:pPr>
      <w:r w:rsidRPr="008471D3">
        <w:rPr>
          <w:b/>
          <w:bCs/>
        </w:rPr>
        <w:t xml:space="preserve">ARTÍCULO 41.- </w:t>
      </w:r>
      <w:r w:rsidRPr="008471D3">
        <w:t xml:space="preserve">Se entiende por entrega-recepción al proceso legal-administrativo a través del cual las autoridades municipales salientes preparan y entregan a las autoridades entrantes todos los bienes, fondos y valores propiedad del Municipio, así como toda aquella documentación que debidamente ordenada, clasificada y certificada, haya sido generada en la administración municipal. De igual forma, se le dará tratamiento formal legal a todo lo relacionado con las tecnologías de la información y comunicación (T.I.C.) que el municipio haya generado, contratado, recibido, administrado, validado o resguardado. Para efectos de este artículo se tomarán </w:t>
      </w:r>
      <w:r>
        <w:t>las disposiciones que dicta la Estrategia Digital N</w:t>
      </w:r>
      <w:r w:rsidRPr="008471D3">
        <w:t>acional, en materia de tecnologías de la información y comunicaciones y en la de seguridad de la información publicadas en el Diario Oficial de la Federación el día 8 de mayo de 2014, en el acuerdo que tiene por objeto emitir las políticas y disposiciones para la estrategia digital nacional, en materia de tecnologías de la información y comunicaciones, y en la de seguridad de la información, así como establecer el manual administrativo de aplicación general en dichas materias.</w:t>
      </w:r>
    </w:p>
    <w:p w:rsidR="009F2886" w:rsidRPr="008471D3" w:rsidRDefault="009F2886" w:rsidP="009F2886">
      <w:pPr>
        <w:jc w:val="both"/>
      </w:pPr>
    </w:p>
    <w:p w:rsidR="009F2886" w:rsidRPr="008471D3" w:rsidRDefault="009F2886" w:rsidP="009F2886">
      <w:pPr>
        <w:jc w:val="both"/>
      </w:pPr>
      <w:r w:rsidRPr="008471D3">
        <w:t>Las tecnologías de información y comunicaciones comprenden el equipo de cómputo, software y dispositivos de impresión que sean utilizados para almacenar, procesar, convertir, proteger, transferir y recuperar información, datos, voz, imágenes y video.</w:t>
      </w:r>
    </w:p>
    <w:p w:rsidR="009F2886" w:rsidRPr="008471D3" w:rsidRDefault="009F2886" w:rsidP="009F2886">
      <w:pPr>
        <w:autoSpaceDE w:val="0"/>
        <w:jc w:val="both"/>
      </w:pPr>
    </w:p>
    <w:p w:rsidR="009F2886" w:rsidRPr="008471D3" w:rsidRDefault="009F2886" w:rsidP="009F2886">
      <w:pPr>
        <w:jc w:val="both"/>
      </w:pPr>
      <w:r w:rsidRPr="008471D3">
        <w:rPr>
          <w:b/>
          <w:bCs/>
        </w:rPr>
        <w:t>ARTÍCULO 42</w:t>
      </w:r>
      <w:r w:rsidRPr="008471D3">
        <w:t>.- El Ayuntamiento deberá acordar, por lo menos seis meses antes de que finalice su período de gobierno, las bases mediante las cuales, los titulares de las secretarías, direcciones y/o dependencias, así como de las entidades paramunicipales de la administración municipal, como los responsables de las comisarías, harán la entrega de los asuntos de su competencia, así como los recursos humanos, materiales, financieros y de Tecnologías de la Información y Comunicación  que tengan asignados para el ejercicio de sus atribuciones legales, conforme a las disposiciones legales del presente capítulo.</w:t>
      </w:r>
    </w:p>
    <w:p w:rsidR="009F2886" w:rsidRPr="008471D3" w:rsidRDefault="009F2886" w:rsidP="009F2886">
      <w:pPr>
        <w:autoSpaceDE w:val="0"/>
        <w:jc w:val="both"/>
      </w:pPr>
    </w:p>
    <w:p w:rsidR="009F2886" w:rsidRPr="008471D3" w:rsidRDefault="009F2886" w:rsidP="009F2886">
      <w:pPr>
        <w:autoSpaceDE w:val="0"/>
        <w:jc w:val="both"/>
      </w:pPr>
      <w:r w:rsidRPr="008471D3">
        <w:t>…</w:t>
      </w:r>
    </w:p>
    <w:p w:rsidR="009F2886" w:rsidRPr="008471D3" w:rsidRDefault="009F2886" w:rsidP="009F2886">
      <w:pPr>
        <w:autoSpaceDE w:val="0"/>
        <w:jc w:val="both"/>
      </w:pPr>
    </w:p>
    <w:p w:rsidR="009F2886" w:rsidRPr="008471D3" w:rsidRDefault="009F2886" w:rsidP="009F2886">
      <w:pPr>
        <w:autoSpaceDE w:val="0"/>
        <w:jc w:val="both"/>
        <w:rPr>
          <w:bCs/>
        </w:rPr>
      </w:pPr>
      <w:r w:rsidRPr="008471D3">
        <w:rPr>
          <w:b/>
          <w:bCs/>
        </w:rPr>
        <w:t xml:space="preserve">ARTÍCULO 43.- </w:t>
      </w:r>
      <w:r w:rsidRPr="008471D3">
        <w:rPr>
          <w:bCs/>
        </w:rPr>
        <w:t>Para el cumplimiento de las disposiciones establecidas en el acuerdo que establezca las bases del acto de entrega-recepción, el Órgano de Control y Evaluación Gubernamental del Ayuntamiento coordinará las acciones de planeación, organización e integración de la documentación, necesarias para la entrega-recepción, incluyendo las relativas a las tecnologías de la información y comunicación.</w:t>
      </w:r>
    </w:p>
    <w:p w:rsidR="009F2886" w:rsidRPr="008471D3" w:rsidRDefault="009F2886" w:rsidP="009F2886">
      <w:pPr>
        <w:autoSpaceDE w:val="0"/>
        <w:jc w:val="both"/>
      </w:pPr>
    </w:p>
    <w:p w:rsidR="009F2886" w:rsidRPr="008471D3" w:rsidRDefault="009F2886" w:rsidP="009F2886">
      <w:pPr>
        <w:autoSpaceDE w:val="0"/>
        <w:jc w:val="both"/>
        <w:rPr>
          <w:bCs/>
        </w:rPr>
      </w:pPr>
      <w:r w:rsidRPr="008471D3">
        <w:rPr>
          <w:b/>
          <w:bCs/>
        </w:rPr>
        <w:t xml:space="preserve">ARTÍCULO 44.- </w:t>
      </w:r>
      <w:r w:rsidRPr="008471D3">
        <w:rPr>
          <w:bCs/>
        </w:rPr>
        <w:t xml:space="preserve">Con el propósito de facilitar el proceso de entrega-recepción, los titulares de las dependencias y entidades de la administración municipal deberán mantener ordenados y permanentemente actualizados y administrados sus informes, registros, controles y demás documentación relativa a los asuntos de su competencia y la información de los recursos humanos, materiales y financieros incluyendo los relativos a las tecnologías de la información y comunicación de que disponen para el ejercicio de sus funciones. </w:t>
      </w:r>
    </w:p>
    <w:p w:rsidR="009F2886" w:rsidRPr="008471D3" w:rsidRDefault="009F2886" w:rsidP="009F2886">
      <w:pPr>
        <w:autoSpaceDE w:val="0"/>
        <w:jc w:val="both"/>
        <w:rPr>
          <w:bCs/>
        </w:rPr>
      </w:pPr>
    </w:p>
    <w:p w:rsidR="009F2886" w:rsidRDefault="009F2886" w:rsidP="009F2886">
      <w:pPr>
        <w:jc w:val="both"/>
      </w:pPr>
      <w:r w:rsidRPr="008471D3">
        <w:rPr>
          <w:b/>
          <w:bCs/>
        </w:rPr>
        <w:t xml:space="preserve">ARTÍCULO 45.- </w:t>
      </w:r>
      <w:r w:rsidRPr="008471D3">
        <w:t>El Órgano de Control y Evaluación Gubernamental del Ayuntamiento podrá adoptar las medidas pertinentes que se requieran para dar cumplimiento al acuerdo a que se refiere el artículo 42 de esta Ley, emitiendo sus lineamientos y formatos, mismos que deberán de ser llenados y firmados por el funcionario saliente, enlace del proceso, presidentes tanto como el entrante como el saliente y el Síndico municipal, e integrará el expediente protocolario, y que será entregado al término de la ceremonia de instalación.</w:t>
      </w:r>
    </w:p>
    <w:p w:rsidR="009F2886" w:rsidRPr="008471D3" w:rsidRDefault="009F2886" w:rsidP="009F2886">
      <w:pPr>
        <w:jc w:val="both"/>
      </w:pPr>
    </w:p>
    <w:p w:rsidR="009F2886" w:rsidRPr="008471D3" w:rsidRDefault="009F2886" w:rsidP="009F2886">
      <w:pPr>
        <w:autoSpaceDE w:val="0"/>
        <w:jc w:val="both"/>
      </w:pPr>
      <w:r w:rsidRPr="008471D3">
        <w:rPr>
          <w:b/>
          <w:bCs/>
        </w:rPr>
        <w:t xml:space="preserve">ARTÍCULO 46.- </w:t>
      </w:r>
      <w:r w:rsidRPr="008471D3">
        <w:t xml:space="preserve">Al término de la ceremonia de instalación, el Ayuntamiento saliente hará entrega legal y administrativa, al Ayuntamiento recién instalado, por conducto de los presidentes -saliente y entrante, de todos los bienes, fondos, valores, firmas electrónicas y claves de acceso a portales gubernamentales, relacionando claves y contraseñas de programas y portales de internet incluyendo los dominios tecnológicos propiedad del municipio, así como toda aquella documentación que debidamente ordenada, clasificada y certificada, tanto de manera física como digitalizada, que haya sido generada en la administración municipal. </w:t>
      </w:r>
    </w:p>
    <w:p w:rsidR="009F2886" w:rsidRPr="008471D3" w:rsidRDefault="009F2886" w:rsidP="009F2886">
      <w:pPr>
        <w:autoSpaceDE w:val="0"/>
        <w:jc w:val="both"/>
      </w:pPr>
    </w:p>
    <w:p w:rsidR="009F2886" w:rsidRPr="008471D3" w:rsidRDefault="009F2886" w:rsidP="009F2886">
      <w:pPr>
        <w:autoSpaceDE w:val="0"/>
        <w:jc w:val="both"/>
      </w:pPr>
      <w:r w:rsidRPr="008471D3">
        <w:t>Los enlaces responsables de dar cumplimiento a las leyes de transparencia y acceso a la información, deberán elaborar un estado de avance municipal, mencionando las áreas de oportunidad, de opacidad y líneas inmediatas de acción, a fin de evitar contingencias y sanciones por falta de cumplimiento.</w:t>
      </w:r>
    </w:p>
    <w:p w:rsidR="009F2886" w:rsidRPr="008471D3" w:rsidRDefault="009F2886" w:rsidP="009F2886">
      <w:pPr>
        <w:autoSpaceDE w:val="0"/>
        <w:jc w:val="both"/>
      </w:pPr>
    </w:p>
    <w:p w:rsidR="009F2886" w:rsidRPr="008471D3" w:rsidRDefault="009F2886" w:rsidP="009F2886">
      <w:pPr>
        <w:autoSpaceDE w:val="0"/>
        <w:jc w:val="both"/>
      </w:pPr>
      <w:r w:rsidRPr="008471D3">
        <w:rPr>
          <w:b/>
          <w:bCs/>
        </w:rPr>
        <w:t xml:space="preserve">ARTÍCULO 47.- </w:t>
      </w:r>
      <w:r w:rsidRPr="008471D3">
        <w:t>…</w:t>
      </w:r>
    </w:p>
    <w:p w:rsidR="009F2886" w:rsidRPr="008471D3" w:rsidRDefault="009F2886" w:rsidP="009F2886">
      <w:pPr>
        <w:autoSpaceDE w:val="0"/>
        <w:jc w:val="both"/>
      </w:pPr>
    </w:p>
    <w:p w:rsidR="009F2886" w:rsidRPr="008471D3" w:rsidRDefault="009F2886" w:rsidP="009F2886">
      <w:pPr>
        <w:autoSpaceDE w:val="0"/>
        <w:jc w:val="both"/>
      </w:pPr>
      <w:r w:rsidRPr="008471D3">
        <w:t>I.- …</w:t>
      </w:r>
    </w:p>
    <w:p w:rsidR="009F2886" w:rsidRPr="008471D3" w:rsidRDefault="009F2886" w:rsidP="009F2886">
      <w:pPr>
        <w:autoSpaceDE w:val="0"/>
        <w:jc w:val="both"/>
      </w:pPr>
    </w:p>
    <w:p w:rsidR="009F2886" w:rsidRPr="008471D3" w:rsidRDefault="009F2886" w:rsidP="009F2886">
      <w:pPr>
        <w:autoSpaceDE w:val="0"/>
        <w:jc w:val="both"/>
      </w:pPr>
      <w:r w:rsidRPr="008471D3">
        <w:t xml:space="preserve">II. Los estados financieros contables correspondientes a la última cuenta pública de su gestión que comprenderá el Estado de Situación Financiera, Estado de Actividades, Estado de Variación en la Hacienda Pública, Estado Analítico del Activo, Estado Analítico de la Deuda y Otros Pasivos, Estado de Cambios en la Situación Financiera, Estado de Flujos de Efectivo y Notas a los estados financieros así como los indicadores de Postura Fiscal que de conformidad con la Ley General de Contabilidad Gubernamental y del Acuerdo por el que se armoniza la estructura de las Cuentas Públicas, se deben presentar en la Cuenta Pública Anual; </w:t>
      </w:r>
    </w:p>
    <w:p w:rsidR="009F2886" w:rsidRPr="008471D3" w:rsidRDefault="009F2886" w:rsidP="009F2886">
      <w:pPr>
        <w:autoSpaceDE w:val="0"/>
        <w:jc w:val="both"/>
      </w:pPr>
    </w:p>
    <w:p w:rsidR="009F2886" w:rsidRPr="008471D3" w:rsidRDefault="009F2886" w:rsidP="009F2886">
      <w:pPr>
        <w:autoSpaceDE w:val="0"/>
        <w:jc w:val="both"/>
      </w:pPr>
      <w:r w:rsidRPr="008471D3">
        <w:t>III. La documentación relativa al estado que guarda la fiscalización a las cuentas públicas municipales; la que incluirá las observaciones pendientes de solventar, requerimientos o apercibimientos emitidos por el Instituto Superior de Auditoría y Fiscalización así como la Auditoría Superior de la Federación, incluyendo los dictámenes de despachos contables y evaluaciones al desempeño;</w:t>
      </w:r>
    </w:p>
    <w:p w:rsidR="009F2886" w:rsidRPr="008471D3" w:rsidRDefault="009F2886" w:rsidP="009F2886">
      <w:pPr>
        <w:autoSpaceDE w:val="0"/>
        <w:jc w:val="both"/>
      </w:pPr>
      <w:r w:rsidRPr="008471D3">
        <w:t>III Bis. Infraestructura de las tecnologías de la información y comunicación, incluyendo el hardware, software, redes e instalaciones requeridas para desarrollar, probar, proveer, monitorear, controlar y soportar los servicios digitales municipales, correos electrónicos institucionales, así como seguridad de la información, que tiene por objeto preservar la confidencialidad, integridad y disponibilidad de la información, así como la autenticidad, confiabilidad, trazabilidad y no repudio de la misma;</w:t>
      </w:r>
    </w:p>
    <w:p w:rsidR="009F2886" w:rsidRPr="008471D3" w:rsidRDefault="009F2886" w:rsidP="009F2886">
      <w:pPr>
        <w:autoSpaceDE w:val="0"/>
        <w:jc w:val="both"/>
      </w:pPr>
    </w:p>
    <w:p w:rsidR="009F2886" w:rsidRPr="008471D3" w:rsidRDefault="009F2886" w:rsidP="009F2886">
      <w:pPr>
        <w:autoSpaceDE w:val="0"/>
        <w:jc w:val="both"/>
      </w:pPr>
      <w:r w:rsidRPr="008471D3">
        <w:t>IV y V. …</w:t>
      </w:r>
    </w:p>
    <w:p w:rsidR="009F2886" w:rsidRPr="008471D3" w:rsidRDefault="009F2886" w:rsidP="009F2886">
      <w:pPr>
        <w:autoSpaceDE w:val="0"/>
        <w:jc w:val="both"/>
      </w:pPr>
    </w:p>
    <w:p w:rsidR="009F2886" w:rsidRPr="008471D3" w:rsidRDefault="009F2886" w:rsidP="009F2886">
      <w:pPr>
        <w:autoSpaceDE w:val="0"/>
        <w:jc w:val="both"/>
      </w:pPr>
      <w:r w:rsidRPr="008471D3">
        <w:t>VI. La situación que guarda la aplicación del gasto público de los recursos federales y estatales, así como de los informes y comprobantes de los mismos, presentados ante organismos fiscalizadores;</w:t>
      </w:r>
    </w:p>
    <w:p w:rsidR="009F2886" w:rsidRPr="008471D3" w:rsidRDefault="009F2886" w:rsidP="009F2886">
      <w:pPr>
        <w:autoSpaceDE w:val="0"/>
        <w:jc w:val="both"/>
      </w:pPr>
    </w:p>
    <w:p w:rsidR="009F2886" w:rsidRPr="008471D3" w:rsidRDefault="009F2886" w:rsidP="009F2886">
      <w:pPr>
        <w:autoSpaceDE w:val="0"/>
        <w:jc w:val="both"/>
      </w:pPr>
      <w:r w:rsidRPr="008471D3">
        <w:t>VII a la XIV. …</w:t>
      </w:r>
    </w:p>
    <w:p w:rsidR="009F2886" w:rsidRPr="008471D3" w:rsidRDefault="009F2886" w:rsidP="009F2886">
      <w:pPr>
        <w:autoSpaceDE w:val="0"/>
        <w:jc w:val="both"/>
        <w:rPr>
          <w:b/>
          <w:bCs/>
        </w:rPr>
      </w:pPr>
    </w:p>
    <w:p w:rsidR="009F2886" w:rsidRPr="008471D3" w:rsidRDefault="009F2886" w:rsidP="009F2886">
      <w:pPr>
        <w:autoSpaceDE w:val="0"/>
        <w:jc w:val="both"/>
      </w:pPr>
      <w:r w:rsidRPr="008471D3">
        <w:rPr>
          <w:b/>
          <w:bCs/>
        </w:rPr>
        <w:t xml:space="preserve">ARTÍCULO 96.- </w:t>
      </w:r>
      <w:r w:rsidRPr="008471D3">
        <w:t>…</w:t>
      </w:r>
    </w:p>
    <w:p w:rsidR="009F2886" w:rsidRPr="008471D3" w:rsidRDefault="009F2886" w:rsidP="009F2886">
      <w:pPr>
        <w:autoSpaceDE w:val="0"/>
      </w:pPr>
    </w:p>
    <w:p w:rsidR="009F2886" w:rsidRPr="008471D3" w:rsidRDefault="009F2886" w:rsidP="009F2886">
      <w:pPr>
        <w:autoSpaceDE w:val="0"/>
      </w:pPr>
      <w:r w:rsidRPr="008471D3">
        <w:t>I a la XII. …</w:t>
      </w:r>
    </w:p>
    <w:p w:rsidR="009F2886" w:rsidRPr="008471D3" w:rsidRDefault="009F2886" w:rsidP="009F2886">
      <w:pPr>
        <w:autoSpaceDE w:val="0"/>
      </w:pPr>
    </w:p>
    <w:p w:rsidR="009F2886" w:rsidRPr="008471D3" w:rsidRDefault="009F2886" w:rsidP="009F2886">
      <w:pPr>
        <w:autoSpaceDE w:val="0"/>
        <w:jc w:val="both"/>
        <w:rPr>
          <w:shd w:val="clear" w:color="auto" w:fill="FFFF00"/>
        </w:rPr>
      </w:pPr>
      <w:r w:rsidRPr="008471D3">
        <w:t>XIII. Colaborar en la formulación de los lineamientos generales y los manuales de organización y procedimientos al que habrán de sujetarse las dependencias y entidades municipales, los cuales deberán ser aprobados por el Ayuntamiento;</w:t>
      </w:r>
    </w:p>
    <w:p w:rsidR="009F2886" w:rsidRPr="008471D3" w:rsidRDefault="009F2886" w:rsidP="009F2886">
      <w:pPr>
        <w:autoSpaceDE w:val="0"/>
        <w:rPr>
          <w:shd w:val="clear" w:color="auto" w:fill="FFFF00"/>
        </w:rPr>
      </w:pPr>
    </w:p>
    <w:p w:rsidR="009F2886" w:rsidRPr="008471D3" w:rsidRDefault="009F2886" w:rsidP="009F2886">
      <w:r w:rsidRPr="008471D3">
        <w:t>XIV a la XIX. …</w:t>
      </w:r>
    </w:p>
    <w:p w:rsidR="009F2886" w:rsidRPr="008471D3" w:rsidRDefault="009F2886" w:rsidP="009F2886"/>
    <w:p w:rsidR="009F2886" w:rsidRPr="008471D3" w:rsidRDefault="009F2886" w:rsidP="009F2886">
      <w:pPr>
        <w:jc w:val="center"/>
        <w:rPr>
          <w:b/>
        </w:rPr>
      </w:pPr>
      <w:r w:rsidRPr="008471D3">
        <w:rPr>
          <w:b/>
        </w:rPr>
        <w:t>TRANSITORIO</w:t>
      </w:r>
    </w:p>
    <w:p w:rsidR="009F2886" w:rsidRPr="008471D3" w:rsidRDefault="009F2886" w:rsidP="009F2886">
      <w:pPr>
        <w:jc w:val="both"/>
      </w:pPr>
      <w:r w:rsidRPr="008471D3">
        <w:rPr>
          <w:b/>
        </w:rPr>
        <w:t>ARTÍCULO ÚNICO.-</w:t>
      </w:r>
      <w:r w:rsidRPr="008471D3">
        <w:t xml:space="preserve"> El presente Decreto entrará en vigor al día siguiente al de su publicación en el Boletín Oficial del Gobierno del Estado de Sonora.</w:t>
      </w:r>
    </w:p>
    <w:p w:rsidR="009F2886" w:rsidRPr="008471D3" w:rsidRDefault="009F2886" w:rsidP="009F2886">
      <w:pPr>
        <w:autoSpaceDE w:val="0"/>
        <w:autoSpaceDN w:val="0"/>
        <w:adjustRightInd w:val="0"/>
        <w:spacing w:line="360" w:lineRule="auto"/>
        <w:ind w:firstLine="2127"/>
        <w:jc w:val="both"/>
      </w:pPr>
      <w:r w:rsidRPr="008471D3">
        <w:t>En tal sentido, con fundamento en lo dispuesto por el artículo 127 de la Ley Orgánica del Poder Legislativo del Estado de Sonora, se solicita que el presente dictamen sea considerado como obvia resolución y se dispense el trámite de segunda lectura, para que sea discutido y decidido, en su caso, en esta misma sesión.</w:t>
      </w:r>
    </w:p>
    <w:p w:rsidR="009F2886" w:rsidRPr="008471D3" w:rsidRDefault="009F2886" w:rsidP="009F2886">
      <w:pPr>
        <w:autoSpaceDE w:val="0"/>
        <w:autoSpaceDN w:val="0"/>
        <w:adjustRightInd w:val="0"/>
        <w:spacing w:line="360" w:lineRule="auto"/>
        <w:ind w:firstLine="2127"/>
        <w:jc w:val="both"/>
      </w:pPr>
    </w:p>
    <w:p w:rsidR="009F2886" w:rsidRPr="008471D3" w:rsidRDefault="009F2886" w:rsidP="009F2886">
      <w:pPr>
        <w:jc w:val="center"/>
        <w:rPr>
          <w:b/>
          <w:bCs/>
        </w:rPr>
      </w:pPr>
      <w:r w:rsidRPr="008471D3">
        <w:rPr>
          <w:b/>
          <w:bCs/>
        </w:rPr>
        <w:t>SALA DE COMISIONES DEL H. CONGRESO DEL ESTADO</w:t>
      </w:r>
    </w:p>
    <w:p w:rsidR="009F2886" w:rsidRPr="008471D3" w:rsidRDefault="009F2886" w:rsidP="009F2886">
      <w:pPr>
        <w:jc w:val="center"/>
        <w:rPr>
          <w:b/>
          <w:bCs/>
        </w:rPr>
      </w:pPr>
      <w:r w:rsidRPr="008471D3">
        <w:rPr>
          <w:b/>
          <w:bCs/>
        </w:rPr>
        <w:t>"CONSTITUYENTES SONORENSES DE 1917"</w:t>
      </w:r>
    </w:p>
    <w:p w:rsidR="009F2886" w:rsidRPr="008471D3" w:rsidRDefault="009F2886" w:rsidP="009F2886">
      <w:pPr>
        <w:jc w:val="center"/>
      </w:pPr>
      <w:r w:rsidRPr="008471D3">
        <w:t>Hermosillo, Sonora, a 06 de septiembre de 2018.</w:t>
      </w:r>
    </w:p>
    <w:p w:rsidR="009F2886" w:rsidRPr="008471D3" w:rsidRDefault="009F2886" w:rsidP="009F2886">
      <w:pPr>
        <w:jc w:val="center"/>
      </w:pPr>
    </w:p>
    <w:p w:rsidR="009F2886" w:rsidRPr="008471D3" w:rsidRDefault="009F2886" w:rsidP="009F2886">
      <w:pPr>
        <w:spacing w:after="0" w:line="480" w:lineRule="auto"/>
        <w:jc w:val="center"/>
        <w:rPr>
          <w:b/>
        </w:rPr>
      </w:pPr>
      <w:r w:rsidRPr="000A4F9F">
        <w:rPr>
          <w:b/>
        </w:rPr>
        <w:t>C. DIP. LISETTE LÓPEZ GODÍNEZ</w:t>
      </w:r>
      <w:r w:rsidRPr="000A4F9F">
        <w:rPr>
          <w:b/>
        </w:rPr>
        <w:br/>
      </w:r>
      <w:r w:rsidRPr="008471D3">
        <w:rPr>
          <w:b/>
        </w:rPr>
        <w:t>C. DIP. MARTHA CECILIA CAMACHO CAMACHO</w:t>
      </w:r>
    </w:p>
    <w:p w:rsidR="009F2886" w:rsidRPr="008471D3" w:rsidRDefault="009F2886" w:rsidP="009F2886">
      <w:pPr>
        <w:spacing w:after="0" w:line="480" w:lineRule="auto"/>
        <w:jc w:val="center"/>
        <w:rPr>
          <w:b/>
        </w:rPr>
      </w:pPr>
      <w:r w:rsidRPr="008471D3">
        <w:rPr>
          <w:b/>
        </w:rPr>
        <w:t xml:space="preserve"> C. DIP. RAMÓN ANTONIO DÍAZ NIEBLAS</w:t>
      </w:r>
    </w:p>
    <w:p w:rsidR="009F2886" w:rsidRPr="008471D3" w:rsidRDefault="009F2886" w:rsidP="009F2886">
      <w:pPr>
        <w:spacing w:after="0" w:line="480" w:lineRule="auto"/>
        <w:jc w:val="center"/>
        <w:rPr>
          <w:b/>
        </w:rPr>
      </w:pPr>
      <w:r w:rsidRPr="008471D3">
        <w:rPr>
          <w:b/>
        </w:rPr>
        <w:t>C. DIP. JAVIER VILLA</w:t>
      </w:r>
      <w:r>
        <w:rPr>
          <w:b/>
        </w:rPr>
        <w:t>R</w:t>
      </w:r>
      <w:r w:rsidRPr="008471D3">
        <w:rPr>
          <w:b/>
        </w:rPr>
        <w:t>REAL GÁMEZ</w:t>
      </w:r>
    </w:p>
    <w:p w:rsidR="009F2886" w:rsidRPr="008471D3" w:rsidRDefault="009F2886" w:rsidP="009F2886">
      <w:pPr>
        <w:spacing w:after="0" w:line="480" w:lineRule="auto"/>
        <w:jc w:val="center"/>
        <w:rPr>
          <w:b/>
        </w:rPr>
      </w:pPr>
      <w:r w:rsidRPr="008471D3">
        <w:rPr>
          <w:b/>
        </w:rPr>
        <w:t>C. DIP. JORGE LUIS MÁRQUEZ CAZARES</w:t>
      </w:r>
    </w:p>
    <w:p w:rsidR="009F2886" w:rsidRPr="008471D3" w:rsidRDefault="009F2886" w:rsidP="009F2886">
      <w:pPr>
        <w:spacing w:after="0" w:line="480" w:lineRule="auto"/>
        <w:jc w:val="center"/>
        <w:rPr>
          <w:b/>
        </w:rPr>
      </w:pPr>
      <w:r w:rsidRPr="008471D3">
        <w:rPr>
          <w:b/>
        </w:rPr>
        <w:t>C. DIP. FLOR AYALA ROBLES LINARES</w:t>
      </w:r>
    </w:p>
    <w:p w:rsidR="009F2886" w:rsidRPr="008471D3" w:rsidRDefault="009F2886" w:rsidP="009F2886">
      <w:pPr>
        <w:spacing w:after="0" w:line="480" w:lineRule="auto"/>
        <w:jc w:val="center"/>
      </w:pPr>
      <w:r w:rsidRPr="008471D3">
        <w:rPr>
          <w:b/>
        </w:rPr>
        <w:t>C. DIP. FERMÍN TRUJILLO FUENTES</w:t>
      </w:r>
    </w:p>
    <w:p w:rsidR="009F2886" w:rsidRPr="009F2886" w:rsidRDefault="009F2886" w:rsidP="009F2886">
      <w:pPr>
        <w:autoSpaceDE w:val="0"/>
        <w:autoSpaceDN w:val="0"/>
        <w:adjustRightInd w:val="0"/>
        <w:spacing w:before="120" w:after="120" w:line="360" w:lineRule="auto"/>
        <w:jc w:val="both"/>
        <w:rPr>
          <w:rFonts w:ascii="Times New Roman" w:eastAsia="Times New Roman" w:hAnsi="Times New Roman" w:cs="Times New Roman"/>
          <w:color w:val="000000"/>
          <w:sz w:val="24"/>
          <w:szCs w:val="18"/>
        </w:rPr>
      </w:pPr>
      <w:r>
        <w:rPr>
          <w:rFonts w:ascii="Arial" w:eastAsia="Times New Roman" w:hAnsi="Arial" w:cs="Times New Roman"/>
          <w:color w:val="000000"/>
          <w:sz w:val="24"/>
          <w:szCs w:val="18"/>
        </w:rPr>
        <w:t>(</w:t>
      </w:r>
      <w:r w:rsidRPr="009F2886">
        <w:rPr>
          <w:rFonts w:ascii="Times New Roman" w:eastAsia="Times New Roman" w:hAnsi="Times New Roman" w:cs="Times New Roman"/>
          <w:i/>
          <w:color w:val="000000"/>
          <w:sz w:val="24"/>
          <w:szCs w:val="18"/>
        </w:rPr>
        <w:t>yo quiero pedirles a los compañeros su apoyo para la aprobación de esta iniciativa, he sido testigo y he participado en los procedimientos de entrega-recepción de los ayuntamientos, específicamente en el Ayuntamiento de Navojoa ,y también he sido testigo de que cuando se llevan a cabo estos procedimientos, es común que se extravíen o se pierdan, si no el dispositivo, por lo menos la información digital que contiene el desarrollo del ejercicio de gobierno, por eso me permití presentar esta iniciativa ante la Comisión y ahora ante ustedes, porque sé de la importancia que ello representa. Por eso los invito a que la aprobemos y que la convirtamos en Ley</w:t>
      </w:r>
      <w:r w:rsidRPr="009F2886">
        <w:rPr>
          <w:rFonts w:ascii="Times New Roman" w:eastAsia="Times New Roman" w:hAnsi="Times New Roman" w:cs="Times New Roman"/>
          <w:color w:val="000000"/>
          <w:sz w:val="24"/>
          <w:szCs w:val="18"/>
        </w:rPr>
        <w:t>).</w:t>
      </w:r>
    </w:p>
    <w:p w:rsidR="009F2886" w:rsidRDefault="009F2886" w:rsidP="009F2886">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b/>
          <w:color w:val="000000"/>
          <w:sz w:val="24"/>
          <w:szCs w:val="18"/>
          <w:lang w:val="es-ES"/>
        </w:rPr>
        <w:t xml:space="preserve">: </w:t>
      </w:r>
      <w:r>
        <w:rPr>
          <w:rFonts w:ascii="Arial" w:eastAsia="Times New Roman" w:hAnsi="Arial" w:cs="Times New Roman"/>
          <w:color w:val="000000"/>
          <w:sz w:val="24"/>
          <w:szCs w:val="18"/>
          <w:lang w:val="es-ES"/>
        </w:rPr>
        <w:t xml:space="preserve">A discusión  la dispensa al trámite de segunda lectura solicitado por la comisión: No habiendo discusión se pregunta en votación económica si es de aprobarse la dispensa al trámite de segunda lectura del dictamen, los que estén de acuerdo sírvanse manifestarlo poniéndose de pie </w:t>
      </w:r>
      <w:r>
        <w:rPr>
          <w:rFonts w:ascii="Arial" w:eastAsia="Times New Roman" w:hAnsi="Arial" w:cs="Times New Roman"/>
          <w:b/>
          <w:color w:val="000000"/>
          <w:sz w:val="24"/>
          <w:szCs w:val="18"/>
          <w:lang w:val="es-ES"/>
        </w:rPr>
        <w:t>(aprobado por unanimidad)</w:t>
      </w:r>
      <w:r>
        <w:rPr>
          <w:rFonts w:ascii="Arial" w:eastAsia="Times New Roman" w:hAnsi="Arial" w:cs="Times New Roman"/>
          <w:color w:val="000000"/>
          <w:sz w:val="24"/>
          <w:szCs w:val="18"/>
          <w:lang w:val="es-ES"/>
        </w:rPr>
        <w:t xml:space="preserve"> aprobada la dispensa. Pregunto ahora a la asamblea si algún diputado le interesa discutir el presente asunto en lo general o en lo particular, para de no presentarse 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aprobado el </w:t>
      </w:r>
      <w:r>
        <w:rPr>
          <w:rFonts w:ascii="Arial" w:eastAsia="Times New Roman" w:hAnsi="Arial" w:cs="Times New Roman"/>
          <w:color w:val="000000"/>
          <w:sz w:val="24"/>
          <w:szCs w:val="18"/>
        </w:rPr>
        <w:t xml:space="preserve">Decreto </w:t>
      </w:r>
      <w:r>
        <w:rPr>
          <w:rFonts w:ascii="Arial" w:eastAsia="Times New Roman" w:hAnsi="Arial" w:cs="Times New Roman"/>
          <w:color w:val="000000"/>
          <w:sz w:val="24"/>
          <w:szCs w:val="18"/>
          <w:lang w:val="es-ES"/>
        </w:rPr>
        <w:t>y comuníquese.</w:t>
      </w:r>
      <w:r>
        <w:rPr>
          <w:rFonts w:ascii="Arial" w:eastAsia="Times New Roman" w:hAnsi="Arial" w:cs="Times New Roman"/>
          <w:color w:val="000000"/>
          <w:sz w:val="24"/>
          <w:szCs w:val="18"/>
        </w:rPr>
        <w:t xml:space="preserve"> Para desahogar el siguiente punto del orden del día aprobado para esta sesión, concedo el uso de la voz a la diputada Lisette López Godínez, con el objeto de que realice la lectura del Dictamen con Proyecto de Decreto que reforma y adiciona diversas disposiciones de la Ley de Gobierno y Administración Municipal, que presentan los diputados integrantes de la Comisión de Gobernación y Puntos Constitucionales. </w:t>
      </w:r>
    </w:p>
    <w:p w:rsidR="009F2886" w:rsidRDefault="009F2886" w:rsidP="009F2886">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LISETTE LÓPEZ GODÍNEZ</w:t>
      </w:r>
      <w:r>
        <w:rPr>
          <w:rFonts w:ascii="Arial" w:eastAsia="Times New Roman" w:hAnsi="Arial" w:cs="Times New Roman"/>
          <w:color w:val="000000"/>
          <w:sz w:val="24"/>
          <w:szCs w:val="18"/>
        </w:rPr>
        <w:t xml:space="preserve">: </w:t>
      </w:r>
      <w:r>
        <w:rPr>
          <w:rFonts w:ascii="Arial" w:eastAsia="Times New Roman" w:hAnsi="Arial" w:cs="Times New Roman"/>
          <w:color w:val="000000"/>
          <w:sz w:val="24"/>
          <w:szCs w:val="18"/>
          <w:lang w:val="es-ES"/>
        </w:rPr>
        <w:t>Diputad</w:t>
      </w:r>
      <w:r>
        <w:rPr>
          <w:rFonts w:ascii="Arial" w:eastAsia="Times New Roman" w:hAnsi="Arial" w:cs="Times New Roman"/>
          <w:color w:val="000000"/>
          <w:sz w:val="24"/>
          <w:szCs w:val="18"/>
        </w:rPr>
        <w:t>a</w:t>
      </w:r>
      <w:r>
        <w:rPr>
          <w:rFonts w:ascii="Arial" w:eastAsia="Times New Roman" w:hAnsi="Arial" w:cs="Times New Roman"/>
          <w:color w:val="000000"/>
          <w:sz w:val="24"/>
          <w:szCs w:val="18"/>
          <w:lang w:val="es-ES"/>
        </w:rPr>
        <w:t xml:space="preserve"> Presidente le solicito que someta a consideración del pleno de esta soberanía, una petición de los integrantes de la comisión dictaminadora para que esta soberanía autorice obviar el proemio, la parte expositiva y las consideraciones del  presente dictamen, procediendo únicamente a leer el resolutivo del mismo.</w:t>
      </w:r>
    </w:p>
    <w:p w:rsidR="009F2886" w:rsidRDefault="009F2886" w:rsidP="009F2886">
      <w:pPr>
        <w:autoSpaceDE w:val="0"/>
        <w:autoSpaceDN w:val="0"/>
        <w:adjustRightInd w:val="0"/>
        <w:spacing w:before="120" w:after="120" w:line="360" w:lineRule="auto"/>
        <w:jc w:val="both"/>
        <w:rPr>
          <w:rFonts w:ascii="Arial" w:eastAsia="Times New Roman" w:hAnsi="Arial" w:cs="Times New Roman"/>
          <w:b/>
          <w:color w:val="000000"/>
          <w:sz w:val="24"/>
          <w:szCs w:val="18"/>
        </w:rPr>
      </w:pPr>
    </w:p>
    <w:p w:rsidR="009F2886" w:rsidRDefault="009F2886" w:rsidP="009F2886">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color w:val="000000"/>
          <w:sz w:val="24"/>
          <w:szCs w:val="18"/>
          <w:lang w:val="es-ES"/>
        </w:rPr>
        <w:t>Pregunto a la asamblea si es de aprobarse la petición para obviar la lectura del dictamen en los términos expresados por l</w:t>
      </w:r>
      <w:r>
        <w:rPr>
          <w:rFonts w:ascii="Arial" w:eastAsia="Times New Roman" w:hAnsi="Arial" w:cs="Times New Roman"/>
          <w:color w:val="000000"/>
          <w:sz w:val="24"/>
          <w:szCs w:val="18"/>
        </w:rPr>
        <w:t>a</w:t>
      </w:r>
      <w:r>
        <w:rPr>
          <w:rFonts w:ascii="Arial" w:eastAsia="Times New Roman" w:hAnsi="Arial" w:cs="Times New Roman"/>
          <w:color w:val="000000"/>
          <w:sz w:val="24"/>
          <w:szCs w:val="18"/>
          <w:lang w:val="es-ES"/>
        </w:rPr>
        <w:t xml:space="preserve"> diputad</w:t>
      </w:r>
      <w:r>
        <w:rPr>
          <w:rFonts w:ascii="Arial" w:eastAsia="Times New Roman" w:hAnsi="Arial" w:cs="Times New Roman"/>
          <w:color w:val="000000"/>
          <w:sz w:val="24"/>
          <w:szCs w:val="18"/>
        </w:rPr>
        <w:t>a Lisette López Godínez</w:t>
      </w:r>
      <w:r>
        <w:rPr>
          <w:rFonts w:ascii="Arial" w:eastAsia="Times New Roman" w:hAnsi="Arial" w:cs="Times New Roman"/>
          <w:color w:val="000000"/>
          <w:sz w:val="24"/>
          <w:szCs w:val="18"/>
          <w:lang w:val="es-ES"/>
        </w:rPr>
        <w:t xml:space="preserve">, quienes estén por la afirmativa en votación económica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aprobada la solicitud por la asamblea y por lo tanto puede realizar la lectura en los términos solicitados compañer</w:t>
      </w:r>
      <w:r>
        <w:rPr>
          <w:rFonts w:ascii="Arial" w:eastAsia="Times New Roman" w:hAnsi="Arial" w:cs="Times New Roman"/>
          <w:color w:val="000000"/>
          <w:sz w:val="24"/>
          <w:szCs w:val="18"/>
        </w:rPr>
        <w:t>a</w:t>
      </w:r>
      <w:r>
        <w:rPr>
          <w:rFonts w:ascii="Arial" w:eastAsia="Times New Roman" w:hAnsi="Arial" w:cs="Times New Roman"/>
          <w:color w:val="000000"/>
          <w:sz w:val="24"/>
          <w:szCs w:val="18"/>
          <w:lang w:val="es-ES"/>
        </w:rPr>
        <w:t xml:space="preserve"> diputad</w:t>
      </w:r>
      <w:r>
        <w:rPr>
          <w:rFonts w:ascii="Arial" w:eastAsia="Times New Roman" w:hAnsi="Arial" w:cs="Times New Roman"/>
          <w:color w:val="000000"/>
          <w:sz w:val="24"/>
          <w:szCs w:val="18"/>
        </w:rPr>
        <w:t>a</w:t>
      </w:r>
      <w:r>
        <w:rPr>
          <w:rFonts w:ascii="Arial" w:eastAsia="Times New Roman" w:hAnsi="Arial" w:cs="Times New Roman"/>
          <w:color w:val="000000"/>
          <w:sz w:val="24"/>
          <w:szCs w:val="18"/>
          <w:lang w:val="es-ES"/>
        </w:rPr>
        <w:t>.</w:t>
      </w:r>
    </w:p>
    <w:p w:rsidR="009F2886" w:rsidRPr="000A4F9F"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lang w:val="en-US"/>
        </w:rPr>
      </w:pPr>
      <w:r w:rsidRPr="000A4F9F">
        <w:rPr>
          <w:rFonts w:ascii="Arial" w:eastAsia="Times New Roman" w:hAnsi="Arial" w:cs="Times New Roman"/>
          <w:b/>
          <w:color w:val="000000"/>
          <w:sz w:val="24"/>
          <w:szCs w:val="18"/>
          <w:u w:val="single"/>
          <w:lang w:val="en-US"/>
        </w:rPr>
        <w:t>C. DIP. LISETTE LÓPEZ GODÍNEZ</w:t>
      </w:r>
      <w:r w:rsidRPr="000A4F9F">
        <w:rPr>
          <w:rFonts w:ascii="Arial" w:eastAsia="Times New Roman" w:hAnsi="Arial" w:cs="Times New Roman"/>
          <w:color w:val="000000"/>
          <w:sz w:val="24"/>
          <w:szCs w:val="18"/>
          <w:lang w:val="en-US"/>
        </w:rPr>
        <w:t xml:space="preserve">: </w:t>
      </w:r>
    </w:p>
    <w:p w:rsidR="009F2886" w:rsidRPr="008471D3" w:rsidRDefault="009F2886" w:rsidP="009F2886">
      <w:pPr>
        <w:spacing w:after="0" w:line="240" w:lineRule="auto"/>
        <w:ind w:left="3686"/>
        <w:rPr>
          <w:b/>
        </w:rPr>
      </w:pPr>
      <w:r w:rsidRPr="008471D3">
        <w:rPr>
          <w:b/>
        </w:rPr>
        <w:t>COMISIÓN DE GOBERNACIÓN Y PUNTOS CONSTITUCIONALES.</w:t>
      </w:r>
    </w:p>
    <w:p w:rsidR="009F2886" w:rsidRPr="008471D3" w:rsidRDefault="009F2886" w:rsidP="009F2886">
      <w:pPr>
        <w:ind w:left="3686" w:right="-1"/>
        <w:rPr>
          <w:b/>
        </w:rPr>
      </w:pPr>
    </w:p>
    <w:p w:rsidR="009F2886" w:rsidRPr="008471D3" w:rsidRDefault="009F2886" w:rsidP="009F2886">
      <w:pPr>
        <w:ind w:left="3686" w:right="-1"/>
        <w:rPr>
          <w:b/>
          <w:u w:val="single"/>
        </w:rPr>
      </w:pPr>
      <w:r w:rsidRPr="008471D3">
        <w:rPr>
          <w:b/>
          <w:u w:val="single"/>
        </w:rPr>
        <w:t>DIPUTADOS INTEGRANTES:</w:t>
      </w:r>
    </w:p>
    <w:p w:rsidR="009F2886" w:rsidRPr="008471D3" w:rsidRDefault="009F2886" w:rsidP="009F2886">
      <w:pPr>
        <w:spacing w:after="0" w:line="240" w:lineRule="auto"/>
        <w:ind w:left="3686"/>
        <w:rPr>
          <w:b/>
        </w:rPr>
      </w:pPr>
      <w:r w:rsidRPr="008471D3">
        <w:rPr>
          <w:b/>
        </w:rPr>
        <w:t>LISETTE LÓPEZ GODÍNEZ</w:t>
      </w:r>
    </w:p>
    <w:p w:rsidR="009F2886" w:rsidRPr="008471D3" w:rsidRDefault="009F2886" w:rsidP="009F2886">
      <w:pPr>
        <w:spacing w:after="0" w:line="240" w:lineRule="auto"/>
        <w:ind w:left="3686"/>
        <w:rPr>
          <w:b/>
        </w:rPr>
      </w:pPr>
      <w:r w:rsidRPr="008471D3">
        <w:rPr>
          <w:b/>
        </w:rPr>
        <w:t>MARTHA CECILIA CAMACHO CAMACHO</w:t>
      </w:r>
    </w:p>
    <w:p w:rsidR="009F2886" w:rsidRPr="008471D3" w:rsidRDefault="009F2886" w:rsidP="009F2886">
      <w:pPr>
        <w:spacing w:after="0" w:line="240" w:lineRule="auto"/>
        <w:ind w:left="3686"/>
        <w:rPr>
          <w:b/>
          <w:bCs/>
        </w:rPr>
      </w:pPr>
      <w:r w:rsidRPr="008471D3">
        <w:rPr>
          <w:b/>
        </w:rPr>
        <w:t>RAMÓN ANTONIO DÍAZ NIEBLAS</w:t>
      </w:r>
      <w:r w:rsidRPr="008471D3">
        <w:rPr>
          <w:b/>
        </w:rPr>
        <w:br/>
        <w:t>JAVIER VILLARREAL GÁMEZ</w:t>
      </w:r>
      <w:r w:rsidRPr="008471D3">
        <w:rPr>
          <w:b/>
        </w:rPr>
        <w:br/>
        <w:t>JORGE LUIS MÁRQUEZ CÁZARES</w:t>
      </w:r>
      <w:r w:rsidRPr="008471D3">
        <w:rPr>
          <w:b/>
        </w:rPr>
        <w:br/>
        <w:t>FLOR AYALA ROBLES LINARES</w:t>
      </w:r>
      <w:r w:rsidRPr="008471D3">
        <w:rPr>
          <w:b/>
        </w:rPr>
        <w:br/>
        <w:t>FERMÍN TRUJILLO FUENTES</w:t>
      </w:r>
    </w:p>
    <w:p w:rsidR="009F2886" w:rsidRPr="008471D3" w:rsidRDefault="009F2886" w:rsidP="009F2886">
      <w:pPr>
        <w:rPr>
          <w:b/>
          <w:bCs/>
        </w:rPr>
      </w:pPr>
    </w:p>
    <w:p w:rsidR="009F2886" w:rsidRPr="008471D3" w:rsidRDefault="009F2886" w:rsidP="009F2886">
      <w:r w:rsidRPr="008471D3">
        <w:rPr>
          <w:b/>
          <w:bCs/>
        </w:rPr>
        <w:t>HONORABLE ASAMBLEA</w:t>
      </w:r>
      <w:r w:rsidRPr="008471D3">
        <w:t>:</w:t>
      </w:r>
    </w:p>
    <w:p w:rsidR="009F2886" w:rsidRPr="008471D3" w:rsidRDefault="009F2886" w:rsidP="009F2886">
      <w:pPr>
        <w:pStyle w:val="Textoindependiente"/>
        <w:spacing w:line="360" w:lineRule="auto"/>
        <w:rPr>
          <w:lang w:val="es-MX"/>
        </w:rPr>
      </w:pPr>
    </w:p>
    <w:p w:rsidR="009F2886" w:rsidRPr="008471D3" w:rsidRDefault="009F2886" w:rsidP="009F2886">
      <w:pPr>
        <w:spacing w:line="360" w:lineRule="auto"/>
        <w:ind w:firstLine="2127"/>
        <w:jc w:val="both"/>
        <w:rPr>
          <w:rFonts w:eastAsia="Arial Narrow"/>
          <w:b/>
        </w:rPr>
      </w:pPr>
      <w:r w:rsidRPr="008471D3">
        <w:t xml:space="preserve">A los suscritos diputados integrantes de la Comisión de Gobernación y Puntos Constitucionales de esta Sexagésima Primera Legislatura, nos fue turnado para estudio y dictamen por la Presidencia de este Poder Legislativo, escrito </w:t>
      </w:r>
      <w:r>
        <w:t>de la Diputada Lisette López Godínez</w:t>
      </w:r>
      <w:r w:rsidRPr="008471D3">
        <w:t>,</w:t>
      </w:r>
      <w:r w:rsidRPr="008471D3">
        <w:rPr>
          <w:color w:val="000000" w:themeColor="text1"/>
        </w:rPr>
        <w:t xml:space="preserve"> del Grupo Parlamentario del Partido </w:t>
      </w:r>
      <w:r>
        <w:rPr>
          <w:color w:val="000000" w:themeColor="text1"/>
        </w:rPr>
        <w:t>Acción Nacional</w:t>
      </w:r>
      <w:r w:rsidRPr="008471D3">
        <w:rPr>
          <w:color w:val="000000" w:themeColor="text1"/>
        </w:rPr>
        <w:t xml:space="preserve">, mediante el cual presenta a esta Soberanía, </w:t>
      </w:r>
      <w:r w:rsidRPr="008471D3">
        <w:rPr>
          <w:b/>
          <w:bCs/>
        </w:rPr>
        <w:t>INICIATIVA CON PROYECTO DE DECRETO QUE REFORMA DIVERSAS DISPOSICIONES DE LA LEY DE GOBIERNO Y ADMINISTRACIÓN MUNICIPAL</w:t>
      </w:r>
      <w:r w:rsidRPr="008471D3">
        <w:rPr>
          <w:rFonts w:eastAsia="Arial Narrow"/>
          <w:b/>
        </w:rPr>
        <w:t>.</w:t>
      </w:r>
    </w:p>
    <w:p w:rsidR="009F2886" w:rsidRPr="008471D3" w:rsidRDefault="009F2886" w:rsidP="009F2886">
      <w:pPr>
        <w:spacing w:line="360" w:lineRule="auto"/>
        <w:ind w:firstLine="2127"/>
        <w:jc w:val="both"/>
        <w:rPr>
          <w:rFonts w:eastAsia="Arial Narrow"/>
          <w:b/>
        </w:rPr>
      </w:pPr>
    </w:p>
    <w:p w:rsidR="009F2886" w:rsidRPr="008471D3" w:rsidRDefault="009F2886" w:rsidP="009F2886">
      <w:pPr>
        <w:spacing w:line="360" w:lineRule="auto"/>
        <w:ind w:firstLine="2127"/>
        <w:jc w:val="both"/>
        <w:rPr>
          <w:rFonts w:eastAsia="Arial Narrow"/>
          <w:b/>
        </w:rPr>
      </w:pPr>
      <w:r w:rsidRPr="008471D3">
        <w:t>En consecuencia, con fundamento en lo dispuesto por los artículos 85, 92, 94, fracciones I y IV, 97 y 98 de la Ley Orgánica del Poder Legislativo del Estado de Sonora, presentamos para su discusión y aprobación, en su caso, el presente dictamen al tenor de la siguiente:</w:t>
      </w:r>
    </w:p>
    <w:p w:rsidR="009F2886" w:rsidRPr="008471D3" w:rsidRDefault="009F2886" w:rsidP="009F2886">
      <w:pPr>
        <w:spacing w:line="360" w:lineRule="auto"/>
        <w:jc w:val="center"/>
        <w:rPr>
          <w:b/>
          <w:bCs/>
        </w:rPr>
      </w:pPr>
      <w:r w:rsidRPr="008471D3">
        <w:rPr>
          <w:b/>
          <w:bCs/>
        </w:rPr>
        <w:t>PARTE EXPOSITIVA:</w:t>
      </w:r>
    </w:p>
    <w:p w:rsidR="009F2886" w:rsidRPr="008471D3" w:rsidRDefault="009F2886" w:rsidP="009F2886">
      <w:pPr>
        <w:spacing w:line="360" w:lineRule="auto"/>
        <w:ind w:firstLine="2127"/>
        <w:jc w:val="both"/>
      </w:pPr>
      <w:r w:rsidRPr="008471D3">
        <w:t>La iniciativa</w:t>
      </w:r>
      <w:r>
        <w:t xml:space="preserve"> objeto del presente dictamen</w:t>
      </w:r>
      <w:r w:rsidRPr="008471D3">
        <w:t xml:space="preserve"> fue presentada el día </w:t>
      </w:r>
      <w:r>
        <w:t>23 de febrero de 2017 y se sustentó</w:t>
      </w:r>
      <w:r w:rsidRPr="008471D3">
        <w:t xml:space="preserve"> en los siguientes argumentos:</w:t>
      </w:r>
    </w:p>
    <w:p w:rsidR="009F2886" w:rsidRPr="008471D3" w:rsidRDefault="009F2886" w:rsidP="009F2886">
      <w:pPr>
        <w:spacing w:line="360" w:lineRule="auto"/>
        <w:ind w:firstLine="2127"/>
        <w:jc w:val="both"/>
      </w:pPr>
    </w:p>
    <w:p w:rsidR="009F2886" w:rsidRPr="0088600D" w:rsidRDefault="009F2886" w:rsidP="009F2886">
      <w:pPr>
        <w:pStyle w:val="Sinespaciado"/>
        <w:jc w:val="both"/>
        <w:rPr>
          <w:b/>
          <w:i/>
          <w:lang w:val="es-ES_tradnl"/>
        </w:rPr>
      </w:pPr>
      <w:r w:rsidRPr="009F2886">
        <w:rPr>
          <w:bCs/>
          <w:i/>
          <w:lang w:val="es-MX"/>
        </w:rPr>
        <w:t>"</w:t>
      </w:r>
      <w:r w:rsidRPr="0088600D">
        <w:rPr>
          <w:i/>
          <w:lang w:val="es-ES_tradnl"/>
        </w:rPr>
        <w:t>Según el artículo 115, fracción V, inciso E, de la Constitución General de la República y el artículo 61, fracción III, inciso D, de la Ley de Gobierno y Administración Municipal, corresponde a los Ayuntamientos la facultad/obligación de intervenir en la regularización de la tenencia tierra urbana.</w:t>
      </w:r>
    </w:p>
    <w:p w:rsidR="009F2886" w:rsidRPr="0088600D" w:rsidRDefault="009F2886" w:rsidP="009F2886">
      <w:pPr>
        <w:pStyle w:val="Sinespaciado"/>
        <w:jc w:val="both"/>
        <w:rPr>
          <w:i/>
          <w:lang w:val="es-ES_tradnl"/>
        </w:rPr>
      </w:pPr>
    </w:p>
    <w:p w:rsidR="009F2886" w:rsidRPr="0088600D" w:rsidRDefault="009F2886" w:rsidP="009F2886">
      <w:pPr>
        <w:pStyle w:val="Sinespaciado"/>
        <w:jc w:val="both"/>
        <w:rPr>
          <w:i/>
          <w:lang w:val="es-ES_tradnl"/>
        </w:rPr>
      </w:pPr>
      <w:r w:rsidRPr="0088600D">
        <w:rPr>
          <w:i/>
          <w:lang w:val="es-ES_tradnl"/>
        </w:rPr>
        <w:t xml:space="preserve">Para tales efectos, la Ley de Gobierno y Administración Municipal en su artículo 204 contempla los requisitos a los que se deberá dar estricto cumplimiento de parte de los sonorenses que deseen adquirir de los Ayuntamientos respectivos, un lote o fracción de terreno con el fin de satisfacer la necesidad de suelo para vivienda.  </w:t>
      </w:r>
    </w:p>
    <w:p w:rsidR="009F2886" w:rsidRPr="0088600D" w:rsidRDefault="009F2886" w:rsidP="009F2886">
      <w:pPr>
        <w:pStyle w:val="Sinespaciado"/>
        <w:jc w:val="both"/>
        <w:rPr>
          <w:i/>
          <w:lang w:val="es-ES_tradnl"/>
        </w:rPr>
      </w:pPr>
    </w:p>
    <w:p w:rsidR="009F2886" w:rsidRPr="0088600D" w:rsidRDefault="009F2886" w:rsidP="009F2886">
      <w:pPr>
        <w:pStyle w:val="Sinespaciado"/>
        <w:jc w:val="both"/>
        <w:rPr>
          <w:i/>
          <w:lang w:val="es-ES_tradnl"/>
        </w:rPr>
      </w:pPr>
      <w:r w:rsidRPr="0088600D">
        <w:rPr>
          <w:i/>
          <w:lang w:val="es-ES_tradnl"/>
        </w:rPr>
        <w:t xml:space="preserve">A este efecto, la fracción III del precepto legal en cita establece como de uno de los requisitos a cumplir de parte de quienes adquieran predios con motivo de satisfacer su necesidad de suelo para vivienda, </w:t>
      </w:r>
      <w:r w:rsidRPr="0088600D">
        <w:rPr>
          <w:i/>
          <w:u w:val="single"/>
          <w:lang w:val="es-ES_tradnl"/>
        </w:rPr>
        <w:t>la existencia de la familia a cuyo favor se va a constituir el patrimonio. La comprobación de los vínculos familiares se hará con las copias certificadas de las actas del registro civil</w:t>
      </w:r>
      <w:r w:rsidRPr="0088600D">
        <w:rPr>
          <w:i/>
          <w:lang w:val="es-ES_tradnl"/>
        </w:rPr>
        <w:t xml:space="preserve">.  </w:t>
      </w:r>
    </w:p>
    <w:p w:rsidR="009F2886" w:rsidRPr="0088600D" w:rsidRDefault="009F2886" w:rsidP="009F2886">
      <w:pPr>
        <w:pStyle w:val="Sinespaciado"/>
        <w:jc w:val="both"/>
        <w:rPr>
          <w:i/>
          <w:lang w:val="es-ES_tradnl"/>
        </w:rPr>
      </w:pPr>
    </w:p>
    <w:p w:rsidR="009F2886" w:rsidRPr="0088600D" w:rsidRDefault="009F2886" w:rsidP="009F2886">
      <w:pPr>
        <w:pStyle w:val="Sinespaciado"/>
        <w:jc w:val="both"/>
        <w:rPr>
          <w:i/>
          <w:lang w:val="es-ES_tradnl"/>
        </w:rPr>
      </w:pPr>
      <w:r w:rsidRPr="0088600D">
        <w:rPr>
          <w:i/>
          <w:lang w:val="es-ES_tradnl"/>
        </w:rPr>
        <w:t>Ahora bien, la modernidad en nuestro país ha venido rezagando el México tradicional de nuestros padres y ha venido dando espacio a nuevos conceptos y/o redefiniciones en diversos temas, y la familia no es la excepción, por lo que se pretende, mediante la presente iniciativa, incluir dentro de los posibles beneficiados de las enajenaciones, a cualquier título, que efectúen los Ayuntamientos en el Estado de Sonora con motivo de satisfacer necesidades de vivienda, a las familias, entendiendo por ella a las diversas composiciones de las mismas.</w:t>
      </w:r>
    </w:p>
    <w:p w:rsidR="009F2886" w:rsidRPr="0088600D" w:rsidRDefault="009F2886" w:rsidP="009F2886">
      <w:pPr>
        <w:pStyle w:val="Sinespaciado"/>
        <w:jc w:val="both"/>
        <w:rPr>
          <w:i/>
          <w:lang w:val="es-ES_tradnl"/>
        </w:rPr>
      </w:pPr>
    </w:p>
    <w:p w:rsidR="009F2886" w:rsidRPr="0088600D" w:rsidRDefault="009F2886" w:rsidP="009F2886">
      <w:pPr>
        <w:pStyle w:val="NormalWeb"/>
        <w:spacing w:before="0" w:beforeAutospacing="0" w:after="0" w:afterAutospacing="0"/>
        <w:jc w:val="both"/>
        <w:rPr>
          <w:rFonts w:ascii="Times New Roman" w:hAnsi="Times New Roman"/>
          <w:i/>
          <w:color w:val="000000"/>
          <w:sz w:val="24"/>
          <w:szCs w:val="24"/>
        </w:rPr>
      </w:pPr>
      <w:r w:rsidRPr="0088600D">
        <w:rPr>
          <w:rFonts w:ascii="Times New Roman" w:hAnsi="Times New Roman"/>
          <w:i/>
          <w:sz w:val="24"/>
          <w:szCs w:val="24"/>
        </w:rPr>
        <w:t>Tal aseveración del nuevo concepto de la familia mexicana se deja ver en publicaciones del Instituto Nacional de Estadística y Geografía, tal como la denominada “Vivimos en Hogares Diferentes”</w:t>
      </w:r>
      <w:r w:rsidRPr="0088600D">
        <w:rPr>
          <w:rStyle w:val="Refdenotaalpie"/>
          <w:i/>
        </w:rPr>
        <w:footnoteReference w:id="1"/>
      </w:r>
      <w:r w:rsidRPr="0088600D">
        <w:rPr>
          <w:rFonts w:ascii="Times New Roman" w:hAnsi="Times New Roman"/>
          <w:i/>
          <w:sz w:val="24"/>
          <w:szCs w:val="24"/>
        </w:rPr>
        <w:t xml:space="preserve"> que informa que en México </w:t>
      </w:r>
      <w:r w:rsidRPr="0088600D">
        <w:rPr>
          <w:rFonts w:ascii="Times New Roman" w:hAnsi="Times New Roman"/>
          <w:i/>
          <w:color w:val="000000"/>
          <w:sz w:val="24"/>
          <w:szCs w:val="24"/>
        </w:rPr>
        <w:t> de cada </w:t>
      </w:r>
      <w:r w:rsidRPr="0088600D">
        <w:rPr>
          <w:rFonts w:ascii="Times New Roman" w:hAnsi="Times New Roman"/>
          <w:b/>
          <w:bCs/>
          <w:i/>
          <w:color w:val="000000"/>
          <w:sz w:val="24"/>
          <w:szCs w:val="24"/>
        </w:rPr>
        <w:t>100</w:t>
      </w:r>
      <w:r w:rsidRPr="0088600D">
        <w:rPr>
          <w:rFonts w:ascii="Times New Roman" w:hAnsi="Times New Roman"/>
          <w:b/>
          <w:i/>
          <w:color w:val="000000"/>
          <w:sz w:val="24"/>
          <w:szCs w:val="24"/>
        </w:rPr>
        <w:t> </w:t>
      </w:r>
      <w:r w:rsidRPr="0088600D">
        <w:rPr>
          <w:rFonts w:ascii="Times New Roman" w:hAnsi="Times New Roman"/>
          <w:i/>
          <w:color w:val="000000"/>
          <w:sz w:val="24"/>
          <w:szCs w:val="24"/>
        </w:rPr>
        <w:t>hogares familiares:</w:t>
      </w:r>
    </w:p>
    <w:p w:rsidR="009F2886" w:rsidRDefault="009F2886" w:rsidP="009F2886">
      <w:pPr>
        <w:pStyle w:val="NormalWeb"/>
        <w:spacing w:before="0" w:beforeAutospacing="0" w:after="0" w:afterAutospacing="0"/>
        <w:jc w:val="both"/>
        <w:rPr>
          <w:rFonts w:ascii="Times New Roman" w:hAnsi="Times New Roman"/>
          <w:i/>
          <w:color w:val="000000"/>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6"/>
        <w:gridCol w:w="8792"/>
      </w:tblGrid>
      <w:tr w:rsidR="009F2886" w:rsidRPr="0088600D" w:rsidTr="009F2886">
        <w:trPr>
          <w:tblCellSpacing w:w="15" w:type="dxa"/>
        </w:trPr>
        <w:tc>
          <w:tcPr>
            <w:tcW w:w="0" w:type="auto"/>
            <w:vAlign w:val="center"/>
            <w:hideMark/>
          </w:tcPr>
          <w:p w:rsidR="009F2886" w:rsidRPr="0088600D" w:rsidRDefault="009F2886" w:rsidP="009F2886">
            <w:pPr>
              <w:rPr>
                <w:rFonts w:eastAsia="Times New Roman"/>
                <w:i/>
                <w:color w:val="000000"/>
              </w:rPr>
            </w:pPr>
          </w:p>
        </w:tc>
        <w:tc>
          <w:tcPr>
            <w:tcW w:w="0" w:type="auto"/>
            <w:vAlign w:val="center"/>
            <w:hideMark/>
          </w:tcPr>
          <w:p w:rsidR="009F2886" w:rsidRPr="0088600D" w:rsidRDefault="009F2886" w:rsidP="009F2886">
            <w:pPr>
              <w:pStyle w:val="Prrafodelista"/>
              <w:numPr>
                <w:ilvl w:val="0"/>
                <w:numId w:val="2"/>
              </w:numPr>
              <w:spacing w:before="100" w:beforeAutospacing="1" w:after="100" w:afterAutospacing="1"/>
              <w:ind w:firstLine="0"/>
              <w:jc w:val="both"/>
              <w:rPr>
                <w:i/>
                <w:color w:val="000000"/>
                <w:lang w:val="es-ES_tradnl"/>
              </w:rPr>
            </w:pPr>
            <w:r w:rsidRPr="0088600D">
              <w:rPr>
                <w:b/>
                <w:bCs/>
                <w:i/>
                <w:color w:val="000000"/>
                <w:lang w:val="es-ES_tradnl"/>
              </w:rPr>
              <w:t>70</w:t>
            </w:r>
            <w:r w:rsidRPr="0088600D">
              <w:rPr>
                <w:i/>
                <w:color w:val="000000"/>
                <w:lang w:val="es-ES_tradnl"/>
              </w:rPr>
              <w:t> son </w:t>
            </w:r>
            <w:r w:rsidRPr="0088600D">
              <w:rPr>
                <w:b/>
                <w:bCs/>
                <w:i/>
                <w:color w:val="000000"/>
                <w:lang w:val="es-ES_tradnl"/>
              </w:rPr>
              <w:t>nucleares</w:t>
            </w:r>
            <w:r w:rsidRPr="0088600D">
              <w:rPr>
                <w:i/>
                <w:color w:val="000000"/>
                <w:lang w:val="es-ES_tradnl"/>
              </w:rPr>
              <w:t>, formados por el papá, la mamá y los hijos o sólo la mamá o el papá con hijos; una pareja que vive junta y no tiene hijos también constituye un hogar nuclear.</w:t>
            </w:r>
          </w:p>
        </w:tc>
      </w:tr>
      <w:tr w:rsidR="009F2886" w:rsidRPr="0088600D" w:rsidTr="009F2886">
        <w:trPr>
          <w:tblCellSpacing w:w="15" w:type="dxa"/>
        </w:trPr>
        <w:tc>
          <w:tcPr>
            <w:tcW w:w="0" w:type="auto"/>
            <w:vAlign w:val="center"/>
            <w:hideMark/>
          </w:tcPr>
          <w:p w:rsidR="009F2886" w:rsidRPr="0088600D" w:rsidRDefault="009F2886" w:rsidP="009F2886">
            <w:pPr>
              <w:rPr>
                <w:rFonts w:eastAsia="Times New Roman"/>
                <w:i/>
                <w:color w:val="000000"/>
              </w:rPr>
            </w:pPr>
          </w:p>
        </w:tc>
        <w:tc>
          <w:tcPr>
            <w:tcW w:w="0" w:type="auto"/>
            <w:vAlign w:val="center"/>
            <w:hideMark/>
          </w:tcPr>
          <w:p w:rsidR="009F2886" w:rsidRPr="0088600D" w:rsidRDefault="009F2886" w:rsidP="009F2886">
            <w:pPr>
              <w:contextualSpacing/>
              <w:rPr>
                <w:rFonts w:eastAsia="Times New Roman"/>
                <w:i/>
                <w:color w:val="000000"/>
              </w:rPr>
            </w:pPr>
          </w:p>
        </w:tc>
      </w:tr>
      <w:tr w:rsidR="009F2886" w:rsidRPr="0088600D" w:rsidTr="009F2886">
        <w:trPr>
          <w:tblCellSpacing w:w="15" w:type="dxa"/>
        </w:trPr>
        <w:tc>
          <w:tcPr>
            <w:tcW w:w="0" w:type="auto"/>
            <w:vAlign w:val="center"/>
            <w:hideMark/>
          </w:tcPr>
          <w:p w:rsidR="009F2886" w:rsidRPr="0088600D" w:rsidRDefault="009F2886" w:rsidP="009F2886">
            <w:pPr>
              <w:rPr>
                <w:rFonts w:eastAsia="Times New Roman"/>
                <w:i/>
                <w:color w:val="000000"/>
              </w:rPr>
            </w:pPr>
          </w:p>
        </w:tc>
        <w:tc>
          <w:tcPr>
            <w:tcW w:w="0" w:type="auto"/>
            <w:vAlign w:val="center"/>
            <w:hideMark/>
          </w:tcPr>
          <w:p w:rsidR="009F2886" w:rsidRPr="0088600D" w:rsidRDefault="009F2886" w:rsidP="009F2886">
            <w:pPr>
              <w:pStyle w:val="Prrafodelista"/>
              <w:numPr>
                <w:ilvl w:val="0"/>
                <w:numId w:val="2"/>
              </w:numPr>
              <w:ind w:firstLine="0"/>
              <w:jc w:val="both"/>
              <w:rPr>
                <w:i/>
                <w:color w:val="000000"/>
                <w:lang w:val="es-ES_tradnl"/>
              </w:rPr>
            </w:pPr>
            <w:r w:rsidRPr="0088600D">
              <w:rPr>
                <w:b/>
                <w:bCs/>
                <w:i/>
                <w:color w:val="000000"/>
                <w:lang w:val="es-ES_tradnl"/>
              </w:rPr>
              <w:t>28</w:t>
            </w:r>
            <w:r w:rsidRPr="0088600D">
              <w:rPr>
                <w:i/>
                <w:color w:val="000000"/>
                <w:lang w:val="es-ES_tradnl"/>
              </w:rPr>
              <w:t> son </w:t>
            </w:r>
            <w:r w:rsidRPr="0088600D">
              <w:rPr>
                <w:b/>
                <w:bCs/>
                <w:i/>
                <w:color w:val="000000"/>
                <w:lang w:val="es-ES_tradnl"/>
              </w:rPr>
              <w:t>ampliados</w:t>
            </w:r>
            <w:r w:rsidRPr="0088600D">
              <w:rPr>
                <w:i/>
                <w:color w:val="000000"/>
                <w:lang w:val="es-ES_tradnl"/>
              </w:rPr>
              <w:t> y están formados por un hogar nuclear más otros parientes (tíos, primos, hermanos, suegros, etcétera).</w:t>
            </w:r>
          </w:p>
        </w:tc>
      </w:tr>
      <w:tr w:rsidR="009F2886" w:rsidRPr="0088600D" w:rsidTr="009F2886">
        <w:trPr>
          <w:tblCellSpacing w:w="15" w:type="dxa"/>
        </w:trPr>
        <w:tc>
          <w:tcPr>
            <w:tcW w:w="0" w:type="auto"/>
            <w:vAlign w:val="center"/>
            <w:hideMark/>
          </w:tcPr>
          <w:p w:rsidR="009F2886" w:rsidRPr="0088600D" w:rsidRDefault="009F2886" w:rsidP="009F2886">
            <w:pPr>
              <w:rPr>
                <w:rFonts w:eastAsia="Times New Roman"/>
                <w:i/>
                <w:color w:val="000000"/>
              </w:rPr>
            </w:pPr>
            <w:r w:rsidRPr="0088600D">
              <w:rPr>
                <w:rFonts w:eastAsia="Times New Roman"/>
                <w:i/>
                <w:color w:val="000000"/>
              </w:rPr>
              <w:t> </w:t>
            </w:r>
          </w:p>
        </w:tc>
        <w:tc>
          <w:tcPr>
            <w:tcW w:w="0" w:type="auto"/>
            <w:vAlign w:val="center"/>
            <w:hideMark/>
          </w:tcPr>
          <w:p w:rsidR="009F2886" w:rsidRPr="0088600D" w:rsidRDefault="009F2886" w:rsidP="009F2886">
            <w:pPr>
              <w:rPr>
                <w:rFonts w:eastAsia="Times New Roman"/>
                <w:i/>
                <w:color w:val="000000"/>
              </w:rPr>
            </w:pPr>
            <w:r w:rsidRPr="0088600D">
              <w:rPr>
                <w:rFonts w:eastAsia="Times New Roman"/>
                <w:i/>
                <w:color w:val="000000"/>
              </w:rPr>
              <w:t> </w:t>
            </w:r>
          </w:p>
        </w:tc>
      </w:tr>
      <w:tr w:rsidR="009F2886" w:rsidRPr="0088600D" w:rsidTr="009F2886">
        <w:trPr>
          <w:tblCellSpacing w:w="15" w:type="dxa"/>
        </w:trPr>
        <w:tc>
          <w:tcPr>
            <w:tcW w:w="0" w:type="auto"/>
            <w:vAlign w:val="center"/>
            <w:hideMark/>
          </w:tcPr>
          <w:p w:rsidR="009F2886" w:rsidRPr="0088600D" w:rsidRDefault="009F2886" w:rsidP="009F2886">
            <w:pPr>
              <w:rPr>
                <w:rFonts w:eastAsia="Times New Roman"/>
                <w:i/>
                <w:color w:val="000000"/>
              </w:rPr>
            </w:pPr>
          </w:p>
        </w:tc>
        <w:tc>
          <w:tcPr>
            <w:tcW w:w="0" w:type="auto"/>
            <w:vAlign w:val="center"/>
            <w:hideMark/>
          </w:tcPr>
          <w:p w:rsidR="009F2886" w:rsidRPr="0088600D" w:rsidRDefault="009F2886" w:rsidP="009F2886">
            <w:pPr>
              <w:pStyle w:val="Prrafodelista"/>
              <w:numPr>
                <w:ilvl w:val="0"/>
                <w:numId w:val="2"/>
              </w:numPr>
              <w:ind w:firstLine="0"/>
              <w:jc w:val="both"/>
              <w:rPr>
                <w:i/>
                <w:color w:val="000000"/>
                <w:lang w:val="es-ES_tradnl"/>
              </w:rPr>
            </w:pPr>
            <w:r w:rsidRPr="0088600D">
              <w:rPr>
                <w:b/>
                <w:bCs/>
                <w:i/>
                <w:color w:val="000000"/>
                <w:lang w:val="es-ES_tradnl"/>
              </w:rPr>
              <w:t>1</w:t>
            </w:r>
            <w:r w:rsidRPr="0088600D">
              <w:rPr>
                <w:i/>
                <w:color w:val="000000"/>
                <w:lang w:val="es-ES_tradnl"/>
              </w:rPr>
              <w:t> es </w:t>
            </w:r>
            <w:r w:rsidRPr="0088600D">
              <w:rPr>
                <w:b/>
                <w:bCs/>
                <w:i/>
                <w:color w:val="000000"/>
                <w:lang w:val="es-ES_tradnl"/>
              </w:rPr>
              <w:t>compuesto</w:t>
            </w:r>
            <w:r w:rsidRPr="0088600D">
              <w:rPr>
                <w:i/>
                <w:color w:val="000000"/>
                <w:lang w:val="es-ES_tradnl"/>
              </w:rPr>
              <w:t>, constituido por un hogar nuclear o ampliado, más personas sin parentesco con el jefe del hogar.</w:t>
            </w:r>
          </w:p>
        </w:tc>
      </w:tr>
      <w:tr w:rsidR="009F2886" w:rsidRPr="0088600D" w:rsidTr="009F2886">
        <w:trPr>
          <w:tblCellSpacing w:w="15" w:type="dxa"/>
        </w:trPr>
        <w:tc>
          <w:tcPr>
            <w:tcW w:w="0" w:type="auto"/>
            <w:gridSpan w:val="2"/>
            <w:vAlign w:val="center"/>
            <w:hideMark/>
          </w:tcPr>
          <w:p w:rsidR="009F2886" w:rsidRPr="0088600D" w:rsidRDefault="009F2886" w:rsidP="009F2886">
            <w:pPr>
              <w:rPr>
                <w:rFonts w:eastAsia="Times New Roman"/>
                <w:i/>
                <w:iCs/>
              </w:rPr>
            </w:pPr>
          </w:p>
          <w:p w:rsidR="009F2886" w:rsidRPr="0088600D" w:rsidRDefault="009F2886" w:rsidP="009F2886">
            <w:pPr>
              <w:rPr>
                <w:rFonts w:eastAsia="Times New Roman"/>
                <w:i/>
                <w:iCs/>
              </w:rPr>
            </w:pPr>
            <w:r w:rsidRPr="0088600D">
              <w:rPr>
                <w:rFonts w:eastAsia="Times New Roman"/>
                <w:i/>
                <w:iCs/>
              </w:rPr>
              <w:t>(En total suman 99 debido a que el 1 restante corresponde a los no especificados)</w:t>
            </w:r>
          </w:p>
          <w:p w:rsidR="00E34CCD" w:rsidRDefault="00E34CCD" w:rsidP="009F2886">
            <w:pPr>
              <w:jc w:val="both"/>
              <w:rPr>
                <w:rFonts w:eastAsia="Times New Roman"/>
                <w:i/>
                <w:iCs/>
              </w:rPr>
            </w:pPr>
          </w:p>
          <w:p w:rsidR="009F2886" w:rsidRPr="0088600D" w:rsidRDefault="009F2886" w:rsidP="009F2886">
            <w:pPr>
              <w:jc w:val="both"/>
              <w:rPr>
                <w:rFonts w:eastAsia="Times New Roman"/>
                <w:i/>
                <w:iCs/>
              </w:rPr>
            </w:pPr>
            <w:r w:rsidRPr="0088600D">
              <w:rPr>
                <w:rFonts w:eastAsia="Times New Roman"/>
                <w:i/>
                <w:iCs/>
              </w:rPr>
              <w:t>Ante la nueva realidad que impera en lo que respecta a la conformación de la familia mexicana, es que resulta obligatorio para nosotros como legisladores adecuar el marco jurídico para que no se violenten los derechos humanos de persona alguna y contrario a ello, garantizar el acceso, de manera igualitaria y equivalente, a los servicios y beneficios que otorga el Estado Mexicano, por conducto de cualquier orden de gobierno.</w:t>
            </w:r>
          </w:p>
          <w:p w:rsidR="009F2886" w:rsidRPr="0088600D" w:rsidRDefault="009F2886" w:rsidP="009F2886">
            <w:pPr>
              <w:jc w:val="both"/>
              <w:rPr>
                <w:rFonts w:eastAsia="Times New Roman"/>
                <w:i/>
                <w:iCs/>
              </w:rPr>
            </w:pPr>
            <w:r w:rsidRPr="0088600D">
              <w:rPr>
                <w:rFonts w:eastAsia="Times New Roman"/>
                <w:i/>
                <w:iCs/>
              </w:rPr>
              <w:t>Al efecto, la Suprema Corte de Justicia de la Nación, en su Tesis Jurisprudencial</w:t>
            </w:r>
            <w:r w:rsidRPr="0088600D">
              <w:rPr>
                <w:rStyle w:val="Refdenotaalpie"/>
                <w:i/>
                <w:iCs/>
              </w:rPr>
              <w:footnoteReference w:id="2"/>
            </w:r>
            <w:r w:rsidRPr="0088600D">
              <w:rPr>
                <w:rFonts w:eastAsia="Times New Roman"/>
                <w:i/>
                <w:iCs/>
              </w:rPr>
              <w:t>, “DERECHO AL LIBRE DESARROLLO DE LA PERSONALIDAD. BRINDA PROTECCIÓN A UN ÁREA RESIDUAL DE LIBERTAD QUE NO SE ENCUENTRA CUBIERTA POR LAS OTRAS LIBERTADES PÚBLICAS”, establece que: “…el bien más genérico que se requiere para garantizar la autonomía de las personas es precisamente la libertad de realizar cualquier conducta que no perjudique a terceros. En este sentido, la Constitución y los tratados internacionales reconocen un catálogo de "derechos de libertad" que se traducen en permisos para realizar determinadas acciones que se estiman valiosas para la autonomía de las personas (expresar opiniones, moverse sin impedimentos, asociarse, adoptar una religión u otro tipo de creencia, elegir una profesión o trabajo, etcétera)… “En efecto, estos derechos fundamentales protegen la libertad de actuación humana de ciertos "espacios vitales" que, de acuerdo con la experiencia histórica, son más susceptibles de ser afectados por el poder público; sin embargo, cuando un determinado "espacio vital" es intervenido a través de una medida estatal y no se encuentra expresamente protegido por un derecho de libertad específico, las personas pueden invocar la protección del derecho al libre desarrollo de la personalidad. De esta manera, este derecho puede entrar en juego siempre que una acción no se encuentre tutelada por un derecho de libertad específico”.</w:t>
            </w:r>
          </w:p>
          <w:p w:rsidR="009F2886" w:rsidRPr="0088600D" w:rsidRDefault="009F2886" w:rsidP="009F2886">
            <w:pPr>
              <w:jc w:val="both"/>
              <w:rPr>
                <w:rFonts w:eastAsia="Times New Roman"/>
                <w:i/>
                <w:iCs/>
              </w:rPr>
            </w:pPr>
          </w:p>
          <w:p w:rsidR="009F2886" w:rsidRPr="0088600D" w:rsidRDefault="009F2886" w:rsidP="009F2886">
            <w:pPr>
              <w:jc w:val="both"/>
              <w:rPr>
                <w:rFonts w:eastAsia="Times New Roman"/>
                <w:i/>
                <w:iCs/>
              </w:rPr>
            </w:pPr>
            <w:r w:rsidRPr="0088600D">
              <w:rPr>
                <w:rFonts w:eastAsia="Times New Roman"/>
                <w:i/>
                <w:iCs/>
              </w:rPr>
              <w:t>Es en base a esto, que el multicitado artículo 204 de la Ley de Gobierno y Administración Municipal, al condicionar a los sonorenses el acceso a predios propiedad de los Ayuntamientos para satisfacer necesidades de vivienda a la existencia de una familia a cuyo favor se vaya a constituir el patrimonio, debe reformarse a efecto de establecer, de manera clara y precisa, el concepto de familia en el más amplio beneficio de la ciudadanía, pues resultaría inconstitucional, condicionar estos beneficios a personas que “encuadren”  en el concepto de familias tradicionalmente hablando, conformadas por papá, mamá e hijos.</w:t>
            </w:r>
          </w:p>
          <w:p w:rsidR="00E34CCD" w:rsidRDefault="00E34CCD" w:rsidP="009F2886">
            <w:pPr>
              <w:jc w:val="both"/>
              <w:rPr>
                <w:rFonts w:eastAsia="Times New Roman"/>
                <w:i/>
                <w:iCs/>
              </w:rPr>
            </w:pPr>
          </w:p>
          <w:p w:rsidR="009F2886" w:rsidRPr="0088600D" w:rsidRDefault="009F2886" w:rsidP="009F2886">
            <w:pPr>
              <w:jc w:val="both"/>
              <w:rPr>
                <w:rFonts w:eastAsia="Times New Roman"/>
                <w:i/>
                <w:iCs/>
              </w:rPr>
            </w:pPr>
            <w:r w:rsidRPr="0088600D">
              <w:rPr>
                <w:rFonts w:eastAsia="Times New Roman"/>
                <w:i/>
                <w:iCs/>
              </w:rPr>
              <w:t>Para ello, se propone establecer en la fracción III del referido precepto, de manera clara y sin lugar a dudas que el término familia además del parentesco consanguíneo, civil, o por adopción, para estos efectos pueda y deba entenderse como las personas que cohabiten en el inmueble a enajenar, emparentados entre sí, sin limitación de grado.</w:t>
            </w:r>
          </w:p>
          <w:p w:rsidR="009F2886" w:rsidRPr="0088600D" w:rsidRDefault="009F2886" w:rsidP="009F2886">
            <w:pPr>
              <w:jc w:val="both"/>
              <w:rPr>
                <w:rFonts w:eastAsia="Times New Roman"/>
                <w:i/>
                <w:iCs/>
              </w:rPr>
            </w:pPr>
          </w:p>
          <w:p w:rsidR="009F2886" w:rsidRPr="0088600D" w:rsidRDefault="009F2886" w:rsidP="009F2886">
            <w:pPr>
              <w:jc w:val="both"/>
              <w:rPr>
                <w:rFonts w:eastAsia="Times New Roman"/>
                <w:i/>
                <w:iCs/>
              </w:rPr>
            </w:pPr>
            <w:r w:rsidRPr="0088600D">
              <w:rPr>
                <w:rFonts w:eastAsia="Times New Roman"/>
                <w:i/>
                <w:iCs/>
              </w:rPr>
              <w:t xml:space="preserve">Así mismo, se propone que estos beneficios no puedan denegarse de parte de los Ayuntamientos a las personas que hayan contraído matrimonio, que hayan vivido en concubinato, y que hayan decidido, bajo cualquier causa, llegar a la disolución del mismo, siempre y cuando lo acrediten mediante los medios idóneos según la legislación aplicable. </w:t>
            </w:r>
          </w:p>
          <w:p w:rsidR="009F2886" w:rsidRPr="0088600D" w:rsidRDefault="009F2886" w:rsidP="009F2886">
            <w:pPr>
              <w:jc w:val="both"/>
              <w:rPr>
                <w:rFonts w:eastAsia="Times New Roman"/>
                <w:i/>
              </w:rPr>
            </w:pPr>
          </w:p>
        </w:tc>
      </w:tr>
    </w:tbl>
    <w:p w:rsidR="009F2886" w:rsidRPr="0088600D" w:rsidRDefault="009F2886" w:rsidP="009F2886">
      <w:pPr>
        <w:jc w:val="both"/>
        <w:rPr>
          <w:i/>
        </w:rPr>
      </w:pPr>
      <w:r w:rsidRPr="0088600D">
        <w:rPr>
          <w:i/>
        </w:rPr>
        <w:t>Ahora bien, los términos “</w:t>
      </w:r>
      <w:r w:rsidRPr="0088600D">
        <w:rPr>
          <w:b/>
          <w:i/>
        </w:rPr>
        <w:t>vulnerabilidad</w:t>
      </w:r>
      <w:r w:rsidRPr="0088600D">
        <w:rPr>
          <w:i/>
        </w:rPr>
        <w:t xml:space="preserve">” y </w:t>
      </w:r>
      <w:r w:rsidRPr="0088600D">
        <w:rPr>
          <w:b/>
          <w:i/>
        </w:rPr>
        <w:t>“grupos vulnerables”</w:t>
      </w:r>
      <w:r w:rsidRPr="0088600D">
        <w:rPr>
          <w:i/>
        </w:rPr>
        <w:t xml:space="preserve"> han sido utilizados en las últimas décadas para catalogar a quienes, por sus condiciones sociales o económicas, se encuentran en cierto grado de indefensión ante distintas problemáticas, lo anterior, ocasiona que derechos humanos o servicios básicos estipulados en nuestra carta magna, no sean observados o garantizados por nuestras instituciones.</w:t>
      </w:r>
    </w:p>
    <w:p w:rsidR="009F2886" w:rsidRPr="0088600D" w:rsidRDefault="009F2886" w:rsidP="009F2886">
      <w:pPr>
        <w:jc w:val="both"/>
        <w:rPr>
          <w:i/>
        </w:rPr>
      </w:pPr>
    </w:p>
    <w:p w:rsidR="009F2886" w:rsidRPr="0088600D" w:rsidRDefault="009F2886" w:rsidP="009F2886">
      <w:pPr>
        <w:jc w:val="both"/>
        <w:rPr>
          <w:i/>
        </w:rPr>
      </w:pPr>
      <w:r w:rsidRPr="0088600D">
        <w:rPr>
          <w:i/>
        </w:rPr>
        <w:t>Aunque existen muchas mediciones para determinar grados de vulnerabilidad o detectar el surgimiento de grupos vulnerables, en el apartado de familias sin vivienda, es prácticamente imposible o demasiado complejo el determinar a cuánto ascienden esas cifras.</w:t>
      </w:r>
    </w:p>
    <w:p w:rsidR="009F2886" w:rsidRPr="0088600D" w:rsidRDefault="009F2886" w:rsidP="009F2886">
      <w:pPr>
        <w:jc w:val="both"/>
        <w:rPr>
          <w:i/>
        </w:rPr>
      </w:pPr>
    </w:p>
    <w:p w:rsidR="009F2886" w:rsidRPr="0088600D" w:rsidRDefault="009F2886" w:rsidP="009F2886">
      <w:pPr>
        <w:jc w:val="both"/>
        <w:rPr>
          <w:i/>
        </w:rPr>
      </w:pPr>
      <w:r w:rsidRPr="0088600D">
        <w:rPr>
          <w:i/>
        </w:rPr>
        <w:t xml:space="preserve">Esto es resultado de que la gran mayoría de modelos estadísticos implementados por nuestras agencias de información, son realizados a través de encuestas domiciliarias, lo cual complica el obtener muestras censales de quienes se encuentran en esta situación. </w:t>
      </w:r>
    </w:p>
    <w:p w:rsidR="009F2886" w:rsidRPr="0088600D" w:rsidRDefault="009F2886" w:rsidP="009F2886">
      <w:pPr>
        <w:jc w:val="both"/>
        <w:rPr>
          <w:b/>
          <w:i/>
        </w:rPr>
      </w:pPr>
    </w:p>
    <w:p w:rsidR="009F2886" w:rsidRPr="0088600D" w:rsidRDefault="009F2886" w:rsidP="009F2886">
      <w:pPr>
        <w:jc w:val="both"/>
        <w:rPr>
          <w:i/>
        </w:rPr>
      </w:pPr>
      <w:r w:rsidRPr="0088600D">
        <w:rPr>
          <w:i/>
        </w:rPr>
        <w:t>El no contar con las estadísticas vigentes en materia de familias sin patrimonio propio en el Estado de Sonora, dificulta argumentar algo que por sentido común parece por demás lógico y necesario.</w:t>
      </w:r>
    </w:p>
    <w:p w:rsidR="009F2886" w:rsidRPr="0088600D" w:rsidRDefault="009F2886" w:rsidP="009F2886">
      <w:pPr>
        <w:jc w:val="both"/>
        <w:rPr>
          <w:i/>
        </w:rPr>
      </w:pPr>
    </w:p>
    <w:p w:rsidR="009F2886" w:rsidRPr="0088600D" w:rsidRDefault="009F2886" w:rsidP="009F2886">
      <w:pPr>
        <w:jc w:val="both"/>
        <w:rPr>
          <w:b/>
          <w:i/>
        </w:rPr>
      </w:pPr>
      <w:r w:rsidRPr="0088600D">
        <w:rPr>
          <w:i/>
        </w:rPr>
        <w:t>El Artículo 115 de nuestra constitución federal, establece claramente cuáles son las facultades y atribuciones de nuestros ayuntamientos para con los ciudadanos; en el caso de Sonora, es la Ley de Gobierno y Administración Municipal la que determina los mecanismos bajo los cuales se tienen que desempeñar los integrantes de este orden de gobierno.</w:t>
      </w:r>
    </w:p>
    <w:p w:rsidR="009F2886" w:rsidRPr="0088600D" w:rsidRDefault="009F2886" w:rsidP="009F2886">
      <w:pPr>
        <w:jc w:val="both"/>
        <w:rPr>
          <w:i/>
        </w:rPr>
      </w:pPr>
    </w:p>
    <w:p w:rsidR="009F2886" w:rsidRPr="0088600D" w:rsidRDefault="009F2886" w:rsidP="009F2886">
      <w:pPr>
        <w:jc w:val="both"/>
        <w:rPr>
          <w:i/>
        </w:rPr>
      </w:pPr>
      <w:r w:rsidRPr="0088600D">
        <w:rPr>
          <w:i/>
        </w:rPr>
        <w:t>Los programas de certeza patrimonial implementados por distintos gobiernos, tienen su base legal en los ordenamientos antes señalados, algunos han elevado los mismos a nivel de planeación de desarrollo como es el caso del Ayuntamiento de Cajeme, que en su plan 2015-2018, estableció la necesidad de promover la regularización de la tenencia de la tierra, mediante títulos de propiedad que proporcionen certeza jurídica a las familias.</w:t>
      </w:r>
    </w:p>
    <w:p w:rsidR="009F2886" w:rsidRPr="0088600D" w:rsidRDefault="009F2886" w:rsidP="009F2886">
      <w:pPr>
        <w:jc w:val="both"/>
        <w:rPr>
          <w:b/>
          <w:i/>
        </w:rPr>
      </w:pPr>
    </w:p>
    <w:p w:rsidR="009F2886" w:rsidRPr="0088600D" w:rsidRDefault="009F2886" w:rsidP="009F2886">
      <w:pPr>
        <w:jc w:val="both"/>
        <w:rPr>
          <w:i/>
        </w:rPr>
      </w:pPr>
      <w:r w:rsidRPr="0088600D">
        <w:rPr>
          <w:i/>
        </w:rPr>
        <w:t>Por su parte el Ayuntamiento de Hermosillo, también optó por incluir en el Plan Municipal de Desarrollo, el establecimiento de dicho programa, para el periodo 2015-2018 a través del objetivo estratégico 4.9 “Hermosillo con certeza patrimonial”, se han operado distintas acciones para la regularización de invasiones o asentamientos irregulares.</w:t>
      </w:r>
    </w:p>
    <w:p w:rsidR="009F2886" w:rsidRPr="0088600D" w:rsidRDefault="009F2886" w:rsidP="009F2886">
      <w:pPr>
        <w:jc w:val="both"/>
        <w:rPr>
          <w:i/>
        </w:rPr>
      </w:pPr>
    </w:p>
    <w:p w:rsidR="009F2886" w:rsidRPr="0088600D" w:rsidRDefault="009F2886" w:rsidP="009F2886">
      <w:pPr>
        <w:jc w:val="both"/>
        <w:rPr>
          <w:i/>
        </w:rPr>
      </w:pPr>
      <w:r w:rsidRPr="0088600D">
        <w:rPr>
          <w:i/>
        </w:rPr>
        <w:t>El beneficio de operar estos programas es multifactorial, por una parte, se incrementa la base recaudatoria de los gobiernos municipales y por otra, se hace frente a la necesidad de dar cobertura a servicios básicos como lo son los servicios agua potable y alcantarillado, recolección de basura y de dar observancia al derecho a una vida digna.</w:t>
      </w:r>
    </w:p>
    <w:p w:rsidR="009F2886" w:rsidRPr="0088600D" w:rsidRDefault="009F2886" w:rsidP="009F2886">
      <w:pPr>
        <w:jc w:val="both"/>
        <w:rPr>
          <w:i/>
        </w:rPr>
      </w:pPr>
    </w:p>
    <w:p w:rsidR="009F2886" w:rsidRPr="0088600D" w:rsidRDefault="009F2886" w:rsidP="009F2886">
      <w:pPr>
        <w:jc w:val="both"/>
        <w:rPr>
          <w:i/>
        </w:rPr>
      </w:pPr>
      <w:r w:rsidRPr="0088600D">
        <w:rPr>
          <w:i/>
        </w:rPr>
        <w:t>Los diseños jurídicos actuales de estos programas no contemplan aspectos importantes como lo son los derechos de los niños o por lo menos no los hacen parte fundamental de dicho proceso; es de recordar que el nuevo marco jurídico de referencia, nos habla sobre el derecho de niñas, niños y adolescentes a vivir en condiciones de bienestar y a un sano desarrollo integral.</w:t>
      </w:r>
    </w:p>
    <w:p w:rsidR="009F2886" w:rsidRPr="0088600D" w:rsidRDefault="009F2886" w:rsidP="009F2886">
      <w:pPr>
        <w:jc w:val="both"/>
        <w:rPr>
          <w:i/>
        </w:rPr>
      </w:pPr>
    </w:p>
    <w:p w:rsidR="009F2886" w:rsidRPr="0088600D" w:rsidRDefault="009F2886" w:rsidP="009F2886">
      <w:pPr>
        <w:jc w:val="both"/>
        <w:rPr>
          <w:i/>
        </w:rPr>
      </w:pPr>
      <w:r w:rsidRPr="0088600D">
        <w:rPr>
          <w:i/>
        </w:rPr>
        <w:t>Los nuevos esquemas de integración familiar nos hablan de madres jefas de familia, pero también de padres jefes de familia solos, conceptos de familia que hasta hace poco no era considerados en la conformación de un núcleo familiar.</w:t>
      </w:r>
    </w:p>
    <w:p w:rsidR="009F2886" w:rsidRPr="0088600D" w:rsidRDefault="009F2886" w:rsidP="009F2886">
      <w:pPr>
        <w:jc w:val="both"/>
        <w:rPr>
          <w:i/>
        </w:rPr>
      </w:pPr>
    </w:p>
    <w:p w:rsidR="009F2886" w:rsidRPr="0088600D" w:rsidRDefault="009F2886" w:rsidP="009F2886">
      <w:pPr>
        <w:jc w:val="both"/>
        <w:rPr>
          <w:i/>
        </w:rPr>
      </w:pPr>
      <w:r w:rsidRPr="0088600D">
        <w:rPr>
          <w:i/>
        </w:rPr>
        <w:t>Realizar acciones transversales para garantizar acciones afirmativas en favor de la igualdad de género, también es importante, debemos recordar que el 13 de abril de 2016, el “Senado de la República” aprobó puntos de acuerdo para exhortar a los congresos estatales y realizar acciones afirmativas en favor de los padres jefe de familia solos.</w:t>
      </w:r>
    </w:p>
    <w:p w:rsidR="009F2886" w:rsidRPr="0088600D" w:rsidRDefault="009F2886" w:rsidP="009F2886">
      <w:pPr>
        <w:jc w:val="both"/>
        <w:rPr>
          <w:i/>
        </w:rPr>
      </w:pPr>
    </w:p>
    <w:p w:rsidR="009F2886" w:rsidRPr="0088600D" w:rsidRDefault="009F2886" w:rsidP="009F2886">
      <w:pPr>
        <w:jc w:val="both"/>
        <w:rPr>
          <w:i/>
        </w:rPr>
      </w:pPr>
      <w:r w:rsidRPr="0088600D">
        <w:rPr>
          <w:i/>
        </w:rPr>
        <w:t>Los argumentos del Senado para generar dichos puntos de acuerdo, se soportaron bajo la tesis de que existen pocos programas de apoyo para los padres jefes de familia solos.</w:t>
      </w:r>
    </w:p>
    <w:p w:rsidR="009F2886" w:rsidRPr="0088600D" w:rsidRDefault="009F2886" w:rsidP="009F2886">
      <w:pPr>
        <w:jc w:val="both"/>
        <w:rPr>
          <w:i/>
        </w:rPr>
      </w:pPr>
    </w:p>
    <w:p w:rsidR="009F2886" w:rsidRPr="0088600D" w:rsidRDefault="009F2886" w:rsidP="009F2886">
      <w:pPr>
        <w:jc w:val="both"/>
        <w:rPr>
          <w:i/>
        </w:rPr>
      </w:pPr>
      <w:r w:rsidRPr="0088600D">
        <w:rPr>
          <w:i/>
        </w:rPr>
        <w:t>Incrementar los alcances jurídicos los ayuntamientos en esta materia, puede traducirse en mejores condiciones de vida para los beneficiados, en resumen, se proponen las siguientes modificaciones al artículo 204 de la Ley de Gobierno y Administración Municipal para conseguirlo:</w:t>
      </w:r>
    </w:p>
    <w:p w:rsidR="009F2886" w:rsidRPr="0088600D" w:rsidRDefault="009F2886" w:rsidP="009F2886">
      <w:pPr>
        <w:jc w:val="both"/>
        <w:rPr>
          <w:b/>
          <w:i/>
        </w:rPr>
      </w:pPr>
    </w:p>
    <w:p w:rsidR="009F2886" w:rsidRPr="0088600D" w:rsidRDefault="009F2886" w:rsidP="009F2886">
      <w:pPr>
        <w:pStyle w:val="Prrafodelista"/>
        <w:numPr>
          <w:ilvl w:val="0"/>
          <w:numId w:val="1"/>
        </w:numPr>
        <w:spacing w:after="160"/>
        <w:ind w:firstLine="0"/>
        <w:jc w:val="both"/>
        <w:rPr>
          <w:i/>
          <w:lang w:val="es-ES_tradnl"/>
        </w:rPr>
      </w:pPr>
      <w:r w:rsidRPr="0088600D">
        <w:rPr>
          <w:i/>
          <w:lang w:val="es-ES_tradnl"/>
        </w:rPr>
        <w:t xml:space="preserve">Se promueve una </w:t>
      </w:r>
      <w:r w:rsidRPr="0088600D">
        <w:rPr>
          <w:b/>
          <w:i/>
          <w:lang w:val="es-ES_tradnl"/>
        </w:rPr>
        <w:t>adición a la fracción III</w:t>
      </w:r>
      <w:r w:rsidRPr="0088600D">
        <w:rPr>
          <w:i/>
          <w:lang w:val="es-ES_tradnl"/>
        </w:rPr>
        <w:t xml:space="preserve"> para aumentar los alcances actuales de la ley,  con el objeto de ampliar el espectro de beneficiados en las ventas de bienes inmuebles que realicen los ayuntamientos en el Estado, con el exclusivo fin de satisfacer necesidades suelo para vivienda</w:t>
      </w:r>
    </w:p>
    <w:p w:rsidR="009F2886" w:rsidRPr="0088600D" w:rsidRDefault="009F2886" w:rsidP="009F2886">
      <w:pPr>
        <w:jc w:val="both"/>
        <w:rPr>
          <w:b/>
          <w:i/>
        </w:rPr>
      </w:pPr>
    </w:p>
    <w:p w:rsidR="009F2886" w:rsidRPr="0088600D" w:rsidRDefault="009F2886" w:rsidP="009F2886">
      <w:pPr>
        <w:pStyle w:val="Prrafodelista"/>
        <w:numPr>
          <w:ilvl w:val="0"/>
          <w:numId w:val="1"/>
        </w:numPr>
        <w:spacing w:after="160"/>
        <w:ind w:firstLine="0"/>
        <w:jc w:val="both"/>
        <w:rPr>
          <w:b/>
          <w:i/>
          <w:lang w:val="es-ES_tradnl"/>
        </w:rPr>
      </w:pPr>
      <w:r w:rsidRPr="0088600D">
        <w:rPr>
          <w:i/>
          <w:lang w:val="es-ES_tradnl"/>
        </w:rPr>
        <w:t xml:space="preserve">Adicionalmente y en el entendido de brindar mayor apoyo a grupos vulnerables, también se promueve el exentar de los requisitos establecidos en la </w:t>
      </w:r>
      <w:r w:rsidRPr="0088600D">
        <w:rPr>
          <w:b/>
          <w:i/>
          <w:lang w:val="es-ES_tradnl"/>
        </w:rPr>
        <w:t>Fracción III</w:t>
      </w:r>
      <w:r w:rsidRPr="0088600D">
        <w:rPr>
          <w:i/>
          <w:lang w:val="es-ES_tradnl"/>
        </w:rPr>
        <w:t xml:space="preserve"> para adultos mayores.</w:t>
      </w:r>
    </w:p>
    <w:p w:rsidR="009F2886" w:rsidRPr="0088600D" w:rsidRDefault="009F2886" w:rsidP="009F2886">
      <w:pPr>
        <w:jc w:val="both"/>
        <w:rPr>
          <w:b/>
          <w:i/>
        </w:rPr>
      </w:pPr>
    </w:p>
    <w:p w:rsidR="009F2886" w:rsidRPr="0088600D" w:rsidRDefault="009F2886" w:rsidP="009F2886">
      <w:pPr>
        <w:jc w:val="both"/>
        <w:rPr>
          <w:i/>
        </w:rPr>
      </w:pPr>
      <w:r w:rsidRPr="0088600D">
        <w:rPr>
          <w:i/>
        </w:rPr>
        <w:t>Ahora bien, como es del conocimiento público, las enajenaciones que efectúan los Ayuntamientos con objeto de satisfacer la necesidad de suelo para vivienda, son dirigidas, preponderantemente hacia las familias de escasos recursos económicos, por lo cual se propone que en los documentos en los que consten las enajenaciones realizadas en los términos del artículo 204, se añada la obligación también para los Ayuntamientos de agregar la cláusula de la disposición testamentaria.</w:t>
      </w:r>
    </w:p>
    <w:p w:rsidR="009F2886" w:rsidRPr="0088600D" w:rsidRDefault="009F2886" w:rsidP="009F2886">
      <w:pPr>
        <w:jc w:val="both"/>
        <w:rPr>
          <w:i/>
        </w:rPr>
      </w:pPr>
    </w:p>
    <w:p w:rsidR="009F2886" w:rsidRPr="0088600D" w:rsidRDefault="009F2886" w:rsidP="009F2886">
      <w:pPr>
        <w:jc w:val="both"/>
        <w:rPr>
          <w:i/>
        </w:rPr>
      </w:pPr>
      <w:r w:rsidRPr="0088600D">
        <w:rPr>
          <w:i/>
        </w:rPr>
        <w:t>Esta propuesta resulta de gran apoyo y se complementaría con acciones encaminadas a proveer certeza jurídica en lo que refiere a la cuestión sucesoria, que ejecutan ya en la actualidad el Gobierno Federal como “Septiembre, mes del testamento” y ya se contemplan en programas de regularización de la Comisión de Regularización de la Tenencia de la Tierra (Corett)</w:t>
      </w:r>
      <w:r w:rsidRPr="0088600D">
        <w:rPr>
          <w:rStyle w:val="Refdenotaalpie"/>
          <w:i/>
        </w:rPr>
        <w:footnoteReference w:id="3"/>
      </w:r>
      <w:r w:rsidRPr="0088600D">
        <w:rPr>
          <w:i/>
        </w:rPr>
        <w:t>, y jurídicamente no constituiría un óbice para las familias adquirentes pues, por lo menos al momento de adquirir y en algunos casos, de por vida, sería la única propiedad en el caudal hereditario.</w:t>
      </w:r>
      <w:r w:rsidRPr="0088600D">
        <w:rPr>
          <w:bCs/>
          <w:i/>
        </w:rPr>
        <w:t>"</w:t>
      </w:r>
    </w:p>
    <w:p w:rsidR="009F2886" w:rsidRDefault="009F2886" w:rsidP="009F2886">
      <w:pPr>
        <w:pStyle w:val="Sangradetextonormal"/>
      </w:pPr>
    </w:p>
    <w:p w:rsidR="009F2886" w:rsidRPr="008471D3" w:rsidRDefault="009F2886" w:rsidP="009F2886">
      <w:pPr>
        <w:pStyle w:val="Sangradetextonormal"/>
      </w:pPr>
      <w:r w:rsidRPr="008471D3">
        <w:t>Expuesto lo anterior, esta Comisión procede a resolver el fondo de la iniciativa en estudio, para lo cual nos fundamentamos bajo las siguientes:</w:t>
      </w:r>
    </w:p>
    <w:p w:rsidR="009F2886" w:rsidRPr="008471D3" w:rsidRDefault="009F2886" w:rsidP="009F2886">
      <w:pPr>
        <w:spacing w:line="360" w:lineRule="auto"/>
        <w:rPr>
          <w:b/>
          <w:bCs/>
        </w:rPr>
      </w:pPr>
    </w:p>
    <w:p w:rsidR="009F2886" w:rsidRPr="008471D3" w:rsidRDefault="009F2886" w:rsidP="009F2886">
      <w:pPr>
        <w:spacing w:line="360" w:lineRule="auto"/>
        <w:jc w:val="center"/>
        <w:rPr>
          <w:b/>
          <w:bCs/>
        </w:rPr>
      </w:pPr>
      <w:r w:rsidRPr="008471D3">
        <w:rPr>
          <w:b/>
          <w:bCs/>
        </w:rPr>
        <w:t>CONSIDERACIONES:</w:t>
      </w:r>
    </w:p>
    <w:p w:rsidR="009F2886" w:rsidRPr="008471D3" w:rsidRDefault="009F2886" w:rsidP="009F2886">
      <w:pPr>
        <w:spacing w:line="360" w:lineRule="auto"/>
        <w:ind w:firstLine="709"/>
        <w:jc w:val="both"/>
        <w:rPr>
          <w:color w:val="000000" w:themeColor="text1"/>
        </w:rPr>
      </w:pPr>
      <w:r w:rsidRPr="008471D3">
        <w:rPr>
          <w:b/>
        </w:rPr>
        <w:t xml:space="preserve">                       PRIMERA.- </w:t>
      </w:r>
      <w:r w:rsidRPr="008471D3">
        <w:t xml:space="preserve">Es facultad constitucional y de orden legal de los diputados al Congreso del Estado, iniciar ante este Órgano Legislativo las leyes, decretos o acuerdos de observancia y aplicación en el ámbito jurisdiccional del Estado, atento lo dispuesto por los artículos 53, fracción III de la Constitución Política del Estado de Sonora y 32, fracción II de la Ley Orgánica del Poder Legislativo.  </w:t>
      </w:r>
    </w:p>
    <w:p w:rsidR="009F2886" w:rsidRPr="008471D3" w:rsidRDefault="009F2886" w:rsidP="009F2886">
      <w:pPr>
        <w:tabs>
          <w:tab w:val="left" w:pos="1080"/>
        </w:tabs>
        <w:spacing w:line="360" w:lineRule="auto"/>
        <w:ind w:firstLine="2160"/>
        <w:jc w:val="both"/>
      </w:pPr>
      <w:r w:rsidRPr="008471D3">
        <w:rPr>
          <w:b/>
          <w:bCs/>
        </w:rPr>
        <w:t xml:space="preserve">SEGUNDA.- </w:t>
      </w:r>
      <w:r w:rsidRPr="008471D3">
        <w:t>Conforme al orden jurídico local, es potestad constitucional exclusiva de este Poder Legislativo discutir, aprobar y expedir toda clase de leyes, decretos y acuerdos de observancia y aplicación en el ámbito territorial del Estado, siendo materia de ley toda resolución que afecte a las personas en general, de decreto la que otorgue derechos o imponga obligaciones a personas determinadas, y de acuerdo en los demás casos, según lo dispuesto por el artículo 52 de la Constitución Política del Estado de Sonora.</w:t>
      </w:r>
    </w:p>
    <w:p w:rsidR="009F2886" w:rsidRPr="008471D3" w:rsidRDefault="009F2886" w:rsidP="009F2886">
      <w:pPr>
        <w:tabs>
          <w:tab w:val="left" w:pos="1080"/>
        </w:tabs>
        <w:spacing w:line="360" w:lineRule="auto"/>
        <w:ind w:firstLine="2160"/>
        <w:jc w:val="both"/>
      </w:pPr>
      <w:r w:rsidRPr="008471D3">
        <w:t xml:space="preserve">Además, es importante señalar que, en la interpretación, reforma o abrogación de leyes, deberán observarse los mismos trámites establecidos para su formación, de conformidad con lo dispuesto en el artículo 63 de la Constitución Política del Estado de Sonora.  </w:t>
      </w:r>
    </w:p>
    <w:p w:rsidR="009F2886" w:rsidRPr="008471D3" w:rsidRDefault="009F2886" w:rsidP="009F2886">
      <w:pPr>
        <w:spacing w:line="360" w:lineRule="auto"/>
        <w:ind w:firstLine="2160"/>
        <w:jc w:val="both"/>
      </w:pPr>
    </w:p>
    <w:p w:rsidR="009F2886" w:rsidRPr="008471D3" w:rsidRDefault="009F2886" w:rsidP="009F2886">
      <w:pPr>
        <w:spacing w:line="360" w:lineRule="auto"/>
        <w:ind w:firstLine="2160"/>
        <w:jc w:val="both"/>
      </w:pPr>
      <w:r w:rsidRPr="008471D3">
        <w:rPr>
          <w:b/>
          <w:bCs/>
        </w:rPr>
        <w:t xml:space="preserve">TERCERA.- </w:t>
      </w:r>
      <w:r w:rsidRPr="008471D3">
        <w:t>El Poder Legislativo del Estado tiene la atribución de velar por la conservación de los derechos de los ciudadanos y habitantes del Estado y proveer, por cuantos medios estén a su alcance, a su prosperidad general de conformidad con el artículo 64, fracción XXXV de la Constitución Política del Estado de Sonora.</w:t>
      </w:r>
    </w:p>
    <w:p w:rsidR="009F2886" w:rsidRPr="008471D3" w:rsidRDefault="009F2886" w:rsidP="009F2886">
      <w:pPr>
        <w:spacing w:line="360" w:lineRule="auto"/>
        <w:ind w:firstLine="2160"/>
        <w:jc w:val="both"/>
      </w:pPr>
    </w:p>
    <w:p w:rsidR="009F2886" w:rsidRDefault="009F2886" w:rsidP="009F2886">
      <w:pPr>
        <w:autoSpaceDE w:val="0"/>
        <w:autoSpaceDN w:val="0"/>
        <w:adjustRightInd w:val="0"/>
        <w:spacing w:line="360" w:lineRule="auto"/>
        <w:ind w:right="-2" w:firstLine="2127"/>
        <w:jc w:val="both"/>
      </w:pPr>
      <w:r w:rsidRPr="008471D3">
        <w:rPr>
          <w:b/>
        </w:rPr>
        <w:t>CUARTA</w:t>
      </w:r>
      <w:r w:rsidRPr="008471D3">
        <w:t xml:space="preserve">.-  </w:t>
      </w:r>
      <w:r>
        <w:t xml:space="preserve">El Derecho Humano a la vivienda es de tal importancia, que la falta de este bien inmueble es considerado, tanto a nivel nacional como internacional, como una violación a los derechos inherentes al ser humano, y así se reconoce en el párrafo séptimo del artículo 4o de la Constitución Política de los Estados Unidos Mexicanos, al establecer que </w:t>
      </w:r>
      <w:r w:rsidRPr="00D94E1C">
        <w:rPr>
          <w:i/>
        </w:rPr>
        <w:t>"Toda familia tiene derecho a disfrutar de vivienda digna y decorosa. La Ley establecerá los instrumentos y apoyos necesarios a fin de alcanzar tal objetivo"</w:t>
      </w:r>
      <w:r>
        <w:t>.</w:t>
      </w:r>
    </w:p>
    <w:p w:rsidR="009F2886" w:rsidRDefault="009F2886" w:rsidP="009F2886">
      <w:pPr>
        <w:autoSpaceDE w:val="0"/>
        <w:autoSpaceDN w:val="0"/>
        <w:adjustRightInd w:val="0"/>
        <w:spacing w:line="360" w:lineRule="auto"/>
        <w:ind w:right="-2" w:firstLine="2127"/>
        <w:jc w:val="both"/>
      </w:pPr>
    </w:p>
    <w:p w:rsidR="009F2886" w:rsidRDefault="009F2886" w:rsidP="009F2886">
      <w:pPr>
        <w:autoSpaceDE w:val="0"/>
        <w:autoSpaceDN w:val="0"/>
        <w:adjustRightInd w:val="0"/>
        <w:spacing w:line="360" w:lineRule="auto"/>
        <w:ind w:right="-2" w:firstLine="2127"/>
        <w:jc w:val="both"/>
      </w:pPr>
      <w:r>
        <w:t>Para garantizar este derecho humano a la vivienda digna y decorosa en beneficio de las familias más vulnerables de nuestra sociedad, diversas autoridades de los tres niveles de gobierno han puesto en marcha programas para facilitarles los medios para adquisición de vivienda o, en algunos casos, incluso, otorgarles este preciado bien inmueble de interés social.</w:t>
      </w:r>
    </w:p>
    <w:p w:rsidR="009F2886" w:rsidRDefault="009F2886" w:rsidP="009F2886">
      <w:pPr>
        <w:autoSpaceDE w:val="0"/>
        <w:autoSpaceDN w:val="0"/>
        <w:adjustRightInd w:val="0"/>
        <w:spacing w:line="360" w:lineRule="auto"/>
        <w:ind w:right="-2" w:firstLine="2127"/>
        <w:jc w:val="both"/>
      </w:pPr>
    </w:p>
    <w:p w:rsidR="009F2886" w:rsidRDefault="009F2886" w:rsidP="009F2886">
      <w:pPr>
        <w:autoSpaceDE w:val="0"/>
        <w:autoSpaceDN w:val="0"/>
        <w:adjustRightInd w:val="0"/>
        <w:spacing w:line="360" w:lineRule="auto"/>
        <w:ind w:right="-2" w:firstLine="2127"/>
        <w:jc w:val="both"/>
      </w:pPr>
      <w:r>
        <w:t>En el caso de las enajenaciones que realizan los ayuntamientos de nuestro Estado, para cubrir necesidades de suelo para vivienda, los inmuebles que se logran constituir en beneficio de las familias vulnerables, ya se encuentran protegidos por la figura jurídica del patrimonio familiar por disposición de la Ley de Gobierno y Administración Municipal, lo que evita que sea, precisamente, el estado de vulnerabilidad en que se encuentran las personas a las que se dirigen este tipo de beneficios, lo que ponga en riesgo que estos bienes salgan nuevamente del patrimonio de las familias vulnerables que lograron conseguirlos; puesto que, la ignorancia o la extrema necesidad que generalmente caracteriza a los integrantes de este sector de la sociedad, los puede llegar a orillar a que adquieran compromisos con garantía hipotecaría mayores a su capacidad de pago, o caigan presa de personas sin escrúpulos que no dudarían un momento en hacerse de estos preciados inmuebles, aún sabiendo que despojarían a familias enteras de lo que actualmente es un bien inalienable por estar ligado al derecho humano en cita.</w:t>
      </w:r>
    </w:p>
    <w:p w:rsidR="009F2886" w:rsidRDefault="009F2886" w:rsidP="009F2886">
      <w:pPr>
        <w:autoSpaceDE w:val="0"/>
        <w:autoSpaceDN w:val="0"/>
        <w:adjustRightInd w:val="0"/>
        <w:spacing w:line="360" w:lineRule="auto"/>
        <w:ind w:right="-2" w:firstLine="2127"/>
        <w:jc w:val="both"/>
      </w:pPr>
    </w:p>
    <w:p w:rsidR="009F2886" w:rsidRDefault="009F2886" w:rsidP="009F2886">
      <w:pPr>
        <w:autoSpaceDE w:val="0"/>
        <w:autoSpaceDN w:val="0"/>
        <w:adjustRightInd w:val="0"/>
        <w:spacing w:line="360" w:lineRule="auto"/>
        <w:ind w:right="-2" w:firstLine="2127"/>
        <w:jc w:val="both"/>
      </w:pPr>
      <w:r>
        <w:t>Sin embargo, como bien se expresa en la iniciativa de mérito, las familias mexicanas y sonorenses, no sólo están constituidas de manera tradicional, con un padre, una madre y sus hijos, sino que existen varios tipos de familias que a pesar de no estar compuesta de la forma antes mencionada, tienen necesidad de compartir un mismo espacio y ser parte de un mismo hogar, y al igual que los integrantes de una "familia nuclear" poseen igualdad de derechos, por lo que no puede excluírseles de este beneficio que existe en nuestras leyes.</w:t>
      </w:r>
    </w:p>
    <w:p w:rsidR="009F2886" w:rsidRDefault="009F2886" w:rsidP="009F2886">
      <w:pPr>
        <w:autoSpaceDE w:val="0"/>
        <w:autoSpaceDN w:val="0"/>
        <w:adjustRightInd w:val="0"/>
        <w:spacing w:line="360" w:lineRule="auto"/>
        <w:ind w:right="-2" w:firstLine="2127"/>
        <w:jc w:val="both"/>
      </w:pPr>
    </w:p>
    <w:p w:rsidR="009F2886" w:rsidRPr="009A5456" w:rsidRDefault="009F2886" w:rsidP="009F2886">
      <w:pPr>
        <w:autoSpaceDE w:val="0"/>
        <w:autoSpaceDN w:val="0"/>
        <w:adjustRightInd w:val="0"/>
        <w:spacing w:line="360" w:lineRule="auto"/>
        <w:ind w:right="-2" w:firstLine="2127"/>
        <w:jc w:val="both"/>
        <w:rPr>
          <w:i/>
        </w:rPr>
      </w:pPr>
      <w:r>
        <w:t xml:space="preserve">Al respecto, el Fondo de las Naciones Unidas para la Infancia, UNICEF, en su estudio "Nuevas Formas de Familia, perspectivas nacionales e internacionales" realizado en Uruguay en el año 2003, sostiene que: </w:t>
      </w:r>
      <w:r w:rsidRPr="009A5456">
        <w:rPr>
          <w:i/>
        </w:rPr>
        <w:t>"El conjunto de transformaciones que ha experimentado la familia en el mundo occidental constituye una de las manifestaciones más importantes del cambio social contemporáneo. En pocas décadas, el modelo de familia afianzado en la inmediata posguerra, ampliamente difundido bajo el rótulo de “familia nuclear”, fue cediendo espacio a una creciente diversidad de formas y estilos de vida familiares. A consecuencia de los cambios ocurridos en la formación y disolución de las familias y en la inserción laboral de las mujeres, las bases del modelo “parsoniano” fueron seriamente cuestionadas, tornando inviable la existencia de un modelo único de familia. Al lado de la familia nuclear “tradicional”, comenzaron a cobrar relevancia numérica y social, las familias monoparentales y las familias “reconstituidas o ensambladas”. Paralelamente la creciente desinstitucionalización de la familia implicó que los vínculos familiares “de facto” le ganaran terreno a los lazos legales. Estas transformaciones se iniciaron en Europa y Estados Unidos a mediados de la década del sesenta e inicios de los años setenta, extendiéndose a la gran mayoría de los países occidentales en los últimos años del siglo XX."</w:t>
      </w:r>
    </w:p>
    <w:p w:rsidR="009F2886" w:rsidRDefault="009F2886" w:rsidP="009F2886">
      <w:pPr>
        <w:autoSpaceDE w:val="0"/>
        <w:autoSpaceDN w:val="0"/>
        <w:adjustRightInd w:val="0"/>
        <w:spacing w:line="360" w:lineRule="auto"/>
        <w:ind w:right="-2" w:firstLine="2127"/>
        <w:jc w:val="both"/>
      </w:pPr>
      <w:r>
        <w:t xml:space="preserve"> En esas condiciones, la iniciativa que se nos presenta es de gran ayuda para atacar este problema social, toda vez que propone ampliar los beneficios del patrimonio familiar y la clausula testamentaria previstos en la ley, para que cubran a aquellas familias no conformadas de manera tradicional, para que ahora sea considerada como familia al parentesco en línea recta, ascendente o descendente, sin limitación de grado; por consanguineidad hasta el cuarto grado, siempre y cuando cohabiten en el inmueble a enajenar; o bien, a las personas que hayan contraído matrimonio, que hayan vivido en concubinato, y que hayan decidido bajo cualquier causa, llegar a la disolución del mismo, siempre y cuando lo acrediten mediante los medios idóneos según la legislación aplicable, exceptuando todos estos requisitos, cuando los solicitantes sean adultos mayores en grado de vulnerabilidad.</w:t>
      </w:r>
    </w:p>
    <w:p w:rsidR="009F2886" w:rsidRDefault="009F2886" w:rsidP="009F2886">
      <w:pPr>
        <w:autoSpaceDE w:val="0"/>
        <w:autoSpaceDN w:val="0"/>
        <w:adjustRightInd w:val="0"/>
        <w:spacing w:line="360" w:lineRule="auto"/>
        <w:ind w:right="-2" w:firstLine="2127"/>
        <w:jc w:val="both"/>
      </w:pPr>
    </w:p>
    <w:p w:rsidR="009F2886" w:rsidRDefault="009F2886" w:rsidP="009F2886">
      <w:pPr>
        <w:autoSpaceDE w:val="0"/>
        <w:autoSpaceDN w:val="0"/>
        <w:adjustRightInd w:val="0"/>
        <w:spacing w:line="360" w:lineRule="auto"/>
        <w:ind w:right="-2" w:firstLine="2127"/>
        <w:jc w:val="both"/>
      </w:pPr>
      <w:r>
        <w:t>En conclusión, los diputados que integramos esta Comisión de Gobernación y Puntos Constitucionales, consideramos procedentes la iniciativa que es materia del presente dictamen, ya que, con las modificaciones propuestas, pondremos al alcance de los Ayuntamientos del Estado las herramientas jurídicas necesarias que les permitan garantizar adecuadamente los derechos humanos relacionados con la familia y puedan otorgar certeza jurídica a los grupos vulnerables del municipio que les corresponda, en lo relativo a su patrimonio familiar.</w:t>
      </w:r>
    </w:p>
    <w:p w:rsidR="009F2886" w:rsidRPr="00C33154" w:rsidRDefault="009F2886" w:rsidP="009F2886">
      <w:pPr>
        <w:autoSpaceDE w:val="0"/>
        <w:autoSpaceDN w:val="0"/>
        <w:adjustRightInd w:val="0"/>
        <w:spacing w:line="360" w:lineRule="auto"/>
        <w:ind w:right="-2" w:firstLine="2127"/>
        <w:jc w:val="both"/>
        <w:rPr>
          <w:rFonts w:eastAsia="Times New Roman"/>
          <w:bCs/>
          <w:lang w:eastAsia="es-ES"/>
        </w:rPr>
      </w:pPr>
      <w:r w:rsidRPr="00C33154">
        <w:rPr>
          <w:rFonts w:eastAsia="Times New Roman"/>
          <w:bCs/>
          <w:lang w:eastAsia="es-ES"/>
        </w:rPr>
        <w:t>Finalmente, es importante señalar que la presente iniciativa fue consultada con el titular de la Secretaría de Hacienda del Gobierno del Estado, para dar cumplimiento con lo que dispone el artículo 64, fracción XII de la Constitución Política del Estado de Sonora, sobre la</w:t>
      </w:r>
      <w:r w:rsidRPr="00C33154">
        <w:rPr>
          <w:rFonts w:eastAsia="Times New Roman"/>
          <w:lang w:val="es-ES" w:eastAsia="es-ES"/>
        </w:rPr>
        <w:t xml:space="preserve"> estimación del impacto presupuestario del proyecto. Ante lo cual, mediante oficio SH-1825/2018, de fecha 06 de septiembre de 2018, la Secretaría de Hacienda, por conducto de su titular, informa que estiman que la presente iniciativa no pone en riesgo el Balance Presupuestario Sostenible del Gobierno del Estado.</w:t>
      </w:r>
    </w:p>
    <w:p w:rsidR="009F2886" w:rsidRDefault="009F2886" w:rsidP="009F2886">
      <w:pPr>
        <w:autoSpaceDE w:val="0"/>
        <w:autoSpaceDN w:val="0"/>
        <w:adjustRightInd w:val="0"/>
        <w:spacing w:line="360" w:lineRule="auto"/>
        <w:ind w:right="-2" w:firstLine="2127"/>
        <w:jc w:val="both"/>
      </w:pPr>
    </w:p>
    <w:p w:rsidR="009F2886" w:rsidRPr="000D607D" w:rsidRDefault="009F2886" w:rsidP="009F2886">
      <w:pPr>
        <w:autoSpaceDE w:val="0"/>
        <w:autoSpaceDN w:val="0"/>
        <w:adjustRightInd w:val="0"/>
        <w:spacing w:line="360" w:lineRule="auto"/>
        <w:ind w:right="-2" w:firstLine="2127"/>
        <w:jc w:val="both"/>
      </w:pPr>
      <w:r w:rsidRPr="000D607D">
        <w:t>Por lo anteriormente expuesto, con fundamento en lo previsto en el artículo 52 de la Constitución Política del Estado de Sonora, sometemos a consideración del pleno el siguiente proyecto de:</w:t>
      </w:r>
    </w:p>
    <w:p w:rsidR="009F2886" w:rsidRPr="00980AE9" w:rsidRDefault="009F2886" w:rsidP="009F2886">
      <w:pPr>
        <w:jc w:val="center"/>
        <w:rPr>
          <w:b/>
        </w:rPr>
      </w:pPr>
      <w:r w:rsidRPr="00980AE9">
        <w:rPr>
          <w:b/>
        </w:rPr>
        <w:t>DECRETO</w:t>
      </w:r>
    </w:p>
    <w:p w:rsidR="009F2886" w:rsidRPr="00980AE9" w:rsidRDefault="009F2886" w:rsidP="00E34CCD">
      <w:pPr>
        <w:jc w:val="center"/>
        <w:rPr>
          <w:b/>
        </w:rPr>
      </w:pPr>
      <w:r w:rsidRPr="00980AE9">
        <w:rPr>
          <w:b/>
        </w:rPr>
        <w:t>QUE REFORMA DIVERSAS DISPOSICIONES DE LA LEY DE GOBIERNO Y ADMINISTRACIÓN MUNICIPAL.</w:t>
      </w:r>
    </w:p>
    <w:p w:rsidR="009F2886" w:rsidRPr="00980AE9" w:rsidRDefault="009F2886" w:rsidP="009F2886">
      <w:pPr>
        <w:jc w:val="center"/>
        <w:rPr>
          <w:b/>
        </w:rPr>
      </w:pPr>
    </w:p>
    <w:p w:rsidR="009F2886" w:rsidRPr="00980AE9" w:rsidRDefault="009F2886" w:rsidP="009F2886">
      <w:pPr>
        <w:jc w:val="both"/>
        <w:rPr>
          <w:b/>
        </w:rPr>
      </w:pPr>
      <w:r w:rsidRPr="00980AE9">
        <w:rPr>
          <w:b/>
        </w:rPr>
        <w:t xml:space="preserve">ARTICULO ÚNICO.-  </w:t>
      </w:r>
      <w:r w:rsidRPr="00980AE9">
        <w:t>Se reforma</w:t>
      </w:r>
      <w:r>
        <w:t xml:space="preserve"> la fracción III y el párrafo segundo del artículo 204 </w:t>
      </w:r>
      <w:r w:rsidRPr="00980AE9">
        <w:t>de la Ley de Gobierno y Administración Municipal, para quedar como sigue:</w:t>
      </w:r>
    </w:p>
    <w:p w:rsidR="009F2886" w:rsidRPr="00980AE9" w:rsidRDefault="009F2886" w:rsidP="009F2886">
      <w:pPr>
        <w:jc w:val="both"/>
        <w:rPr>
          <w:b/>
        </w:rPr>
      </w:pPr>
    </w:p>
    <w:p w:rsidR="009F2886" w:rsidRDefault="009F2886" w:rsidP="009F2886">
      <w:pPr>
        <w:jc w:val="both"/>
      </w:pPr>
      <w:r w:rsidRPr="00980AE9">
        <w:rPr>
          <w:b/>
        </w:rPr>
        <w:t>ARTÍCULO 204</w:t>
      </w:r>
      <w:r w:rsidRPr="00980AE9">
        <w:t xml:space="preserve">.- </w:t>
      </w:r>
      <w:r>
        <w:t>…</w:t>
      </w:r>
    </w:p>
    <w:p w:rsidR="009F2886" w:rsidRDefault="009F2886" w:rsidP="009F2886">
      <w:pPr>
        <w:jc w:val="both"/>
      </w:pPr>
    </w:p>
    <w:p w:rsidR="009F2886" w:rsidRDefault="009F2886" w:rsidP="009F2886">
      <w:pPr>
        <w:jc w:val="both"/>
        <w:rPr>
          <w:lang w:val="es-ES_tradnl"/>
        </w:rPr>
      </w:pPr>
      <w:r>
        <w:t xml:space="preserve">I y II.- </w:t>
      </w:r>
      <w:r>
        <w:rPr>
          <w:lang w:val="es-ES_tradnl"/>
        </w:rPr>
        <w:t>…</w:t>
      </w:r>
    </w:p>
    <w:p w:rsidR="009F2886" w:rsidRDefault="009F2886" w:rsidP="009F2886">
      <w:pPr>
        <w:jc w:val="both"/>
        <w:rPr>
          <w:lang w:val="es-ES_tradnl"/>
        </w:rPr>
      </w:pPr>
    </w:p>
    <w:p w:rsidR="009F2886" w:rsidRDefault="009F2886" w:rsidP="009F2886">
      <w:pPr>
        <w:jc w:val="both"/>
      </w:pPr>
      <w:r>
        <w:rPr>
          <w:lang w:val="es-ES_tradnl"/>
        </w:rPr>
        <w:t xml:space="preserve">III.- </w:t>
      </w:r>
      <w:r w:rsidRPr="00980AE9">
        <w:rPr>
          <w:lang w:val="es-ES_tradnl"/>
        </w:rPr>
        <w:t xml:space="preserve">La existencia de la familia a cuyo favor se va a constituir el patrimonio. </w:t>
      </w:r>
      <w:r w:rsidRPr="00980AE9">
        <w:rPr>
          <w:rFonts w:eastAsia="Times New Roman"/>
        </w:rPr>
        <w:t>La comprobación de los vínculos familiares se hará con las copias certificadas de las actas del Registro Civil.</w:t>
      </w:r>
    </w:p>
    <w:p w:rsidR="009F2886" w:rsidRDefault="009F2886" w:rsidP="009F2886">
      <w:pPr>
        <w:jc w:val="both"/>
      </w:pPr>
    </w:p>
    <w:p w:rsidR="009F2886" w:rsidRDefault="009F2886" w:rsidP="009F2886">
      <w:pPr>
        <w:jc w:val="both"/>
      </w:pPr>
      <w:r w:rsidRPr="00980AE9">
        <w:t xml:space="preserve">Para los casos que quien desee adquirir el bien, no vivan en una familia conformada tradicionalmente, se considerará como familia al parentesco en línea recta, ascendente o descendente, sin limitación de grado; por consanguineidad hasta el cuarto grado, siempre y cuando </w:t>
      </w:r>
      <w:r w:rsidRPr="00980AE9">
        <w:rPr>
          <w:rFonts w:eastAsia="Times New Roman"/>
          <w:iCs/>
        </w:rPr>
        <w:t xml:space="preserve">cohabiten en el inmueble a enajenar; o bien, a las personas que hayan contraído matrimonio, que hayan vivido en concubinato, y que hayan decidido bajo cualquier causa, llegar a la disolución del mismo, siempre y cuando lo acrediten mediante los medios idóneos según la legislación aplicable. </w:t>
      </w:r>
    </w:p>
    <w:p w:rsidR="009F2886" w:rsidRDefault="009F2886" w:rsidP="009F2886">
      <w:pPr>
        <w:jc w:val="both"/>
      </w:pPr>
    </w:p>
    <w:p w:rsidR="009F2886" w:rsidRDefault="009F2886" w:rsidP="009F2886">
      <w:pPr>
        <w:jc w:val="both"/>
      </w:pPr>
      <w:r w:rsidRPr="00980AE9">
        <w:t>Tratándose de casos en donde los solicitantes sean adultos mayores en grado de    vulnerabilidad, se podrán exceptuar los requisitos aquí establecidos, debiendo para tal efecto mediar dic</w:t>
      </w:r>
      <w:r>
        <w:t>tamen de la comisión respectiva;</w:t>
      </w:r>
    </w:p>
    <w:p w:rsidR="009F2886" w:rsidRDefault="009F2886" w:rsidP="009F2886">
      <w:pPr>
        <w:jc w:val="both"/>
      </w:pPr>
    </w:p>
    <w:p w:rsidR="009F2886" w:rsidRDefault="009F2886" w:rsidP="009F2886">
      <w:pPr>
        <w:jc w:val="both"/>
      </w:pPr>
      <w:r>
        <w:t xml:space="preserve">IV y V.- </w:t>
      </w:r>
      <w:r>
        <w:rPr>
          <w:lang w:val="es-ES_tradnl"/>
        </w:rPr>
        <w:t>…</w:t>
      </w:r>
    </w:p>
    <w:p w:rsidR="009F2886" w:rsidRDefault="009F2886" w:rsidP="009F2886">
      <w:pPr>
        <w:jc w:val="both"/>
      </w:pPr>
    </w:p>
    <w:p w:rsidR="009F2886" w:rsidRPr="00980AE9" w:rsidRDefault="009F2886" w:rsidP="009F2886">
      <w:pPr>
        <w:jc w:val="both"/>
      </w:pPr>
      <w:r w:rsidRPr="00980AE9">
        <w:t>Cumplidos los requisitos arriba expuestos y mediando solicitud, el Síndico Municipal podrá celebrar promesas de compra-venta sobre los lotes del patrimonio municipal en tanto el Ayuntamiento autoriza la respectiva enajenación.</w:t>
      </w:r>
    </w:p>
    <w:p w:rsidR="009F2886" w:rsidRPr="00980AE9" w:rsidRDefault="009F2886" w:rsidP="009F2886">
      <w:pPr>
        <w:ind w:left="888"/>
        <w:jc w:val="both"/>
      </w:pPr>
    </w:p>
    <w:p w:rsidR="009F2886" w:rsidRPr="00980AE9" w:rsidRDefault="009F2886" w:rsidP="009F2886">
      <w:pPr>
        <w:jc w:val="center"/>
        <w:rPr>
          <w:b/>
        </w:rPr>
      </w:pPr>
      <w:r w:rsidRPr="00980AE9">
        <w:rPr>
          <w:b/>
        </w:rPr>
        <w:t>TRANSITORIOS</w:t>
      </w:r>
    </w:p>
    <w:p w:rsidR="009F2886" w:rsidRPr="00980AE9" w:rsidRDefault="009F2886" w:rsidP="009F2886">
      <w:pPr>
        <w:jc w:val="both"/>
        <w:rPr>
          <w:b/>
        </w:rPr>
      </w:pPr>
    </w:p>
    <w:p w:rsidR="009F2886" w:rsidRPr="00980AE9" w:rsidRDefault="009F2886" w:rsidP="009F2886">
      <w:pPr>
        <w:jc w:val="both"/>
      </w:pPr>
      <w:r w:rsidRPr="00980AE9">
        <w:rPr>
          <w:b/>
        </w:rPr>
        <w:t xml:space="preserve">ARTÍCULO PRIMERO.- </w:t>
      </w:r>
      <w:r>
        <w:t>El presente D</w:t>
      </w:r>
      <w:r w:rsidRPr="00980AE9">
        <w:t>ecreto entrará en vigor al día siguiente de su publicación en el Boletín Oficial del Gobierno del Estado.</w:t>
      </w:r>
    </w:p>
    <w:p w:rsidR="009F2886" w:rsidRPr="00980AE9" w:rsidRDefault="009F2886" w:rsidP="009F2886">
      <w:pPr>
        <w:jc w:val="both"/>
      </w:pPr>
    </w:p>
    <w:p w:rsidR="009F2886" w:rsidRPr="00980AE9" w:rsidRDefault="009F2886" w:rsidP="009F2886">
      <w:pPr>
        <w:jc w:val="both"/>
      </w:pPr>
      <w:r w:rsidRPr="00980AE9">
        <w:rPr>
          <w:b/>
        </w:rPr>
        <w:t>ARTÍCULO SEGUNDO</w:t>
      </w:r>
      <w:r>
        <w:t>.</w:t>
      </w:r>
      <w:r w:rsidRPr="00980AE9">
        <w:t>- Los ayuntamientos tendrán 60 días hábiles para emitir o actualizar sus</w:t>
      </w:r>
      <w:r>
        <w:t xml:space="preserve"> disposiciones reglamentarias para la correcta operación de este D</w:t>
      </w:r>
      <w:r w:rsidRPr="00980AE9">
        <w:t>ecreto.</w:t>
      </w:r>
    </w:p>
    <w:p w:rsidR="009F2886" w:rsidRPr="008471D3" w:rsidRDefault="009F2886" w:rsidP="009F2886">
      <w:pPr>
        <w:jc w:val="both"/>
      </w:pPr>
    </w:p>
    <w:p w:rsidR="009F2886" w:rsidRPr="008471D3" w:rsidRDefault="009F2886" w:rsidP="009F2886">
      <w:pPr>
        <w:autoSpaceDE w:val="0"/>
        <w:autoSpaceDN w:val="0"/>
        <w:adjustRightInd w:val="0"/>
        <w:spacing w:line="360" w:lineRule="auto"/>
        <w:ind w:firstLine="2127"/>
        <w:jc w:val="both"/>
      </w:pPr>
      <w:r w:rsidRPr="008471D3">
        <w:t>En tal sentido, con fundamento en lo dispuesto por el artículo 127 de la Ley Orgánica del Poder Legislativo del Estado de Sonora, se solicita que el presente dictamen sea considerado como obvia resolución y se dispense el trámite de segunda lectura, para que sea discutido y decidido, en su caso, en esta misma sesión.</w:t>
      </w:r>
    </w:p>
    <w:p w:rsidR="009F2886" w:rsidRPr="008471D3" w:rsidRDefault="009F2886" w:rsidP="009F2886">
      <w:pPr>
        <w:autoSpaceDE w:val="0"/>
        <w:autoSpaceDN w:val="0"/>
        <w:adjustRightInd w:val="0"/>
        <w:spacing w:line="360" w:lineRule="auto"/>
        <w:ind w:firstLine="2127"/>
        <w:jc w:val="both"/>
      </w:pPr>
    </w:p>
    <w:p w:rsidR="009F2886" w:rsidRPr="008471D3" w:rsidRDefault="009F2886" w:rsidP="00E34CCD">
      <w:pPr>
        <w:spacing w:after="0" w:line="240" w:lineRule="auto"/>
        <w:jc w:val="center"/>
        <w:rPr>
          <w:b/>
          <w:bCs/>
        </w:rPr>
      </w:pPr>
      <w:r w:rsidRPr="008471D3">
        <w:rPr>
          <w:b/>
          <w:bCs/>
        </w:rPr>
        <w:t>SALA DE COMISIONES DEL H. CONGRESO DEL ESTADO</w:t>
      </w:r>
    </w:p>
    <w:p w:rsidR="009F2886" w:rsidRPr="008471D3" w:rsidRDefault="009F2886" w:rsidP="00E34CCD">
      <w:pPr>
        <w:spacing w:after="0" w:line="240" w:lineRule="auto"/>
        <w:jc w:val="center"/>
        <w:rPr>
          <w:b/>
          <w:bCs/>
        </w:rPr>
      </w:pPr>
      <w:r w:rsidRPr="008471D3">
        <w:rPr>
          <w:b/>
          <w:bCs/>
        </w:rPr>
        <w:t>"CONSTITUYENTES SONORENSES DE 1917"</w:t>
      </w:r>
    </w:p>
    <w:p w:rsidR="009F2886" w:rsidRPr="008471D3" w:rsidRDefault="009F2886" w:rsidP="009F2886">
      <w:pPr>
        <w:jc w:val="center"/>
      </w:pPr>
      <w:r w:rsidRPr="008471D3">
        <w:t>Hermosillo, Sonora, a 06 de septiembre de 2018.</w:t>
      </w:r>
    </w:p>
    <w:p w:rsidR="009F2886" w:rsidRPr="008471D3" w:rsidRDefault="009F2886" w:rsidP="00E34CCD">
      <w:pPr>
        <w:spacing w:after="0" w:line="480" w:lineRule="auto"/>
        <w:jc w:val="center"/>
        <w:rPr>
          <w:b/>
        </w:rPr>
      </w:pPr>
      <w:r w:rsidRPr="000A4F9F">
        <w:rPr>
          <w:b/>
        </w:rPr>
        <w:t>C. DIP. LISETTE LÓPEZ GODÍNEZ</w:t>
      </w:r>
      <w:r w:rsidRPr="000A4F9F">
        <w:rPr>
          <w:b/>
        </w:rPr>
        <w:br/>
      </w:r>
      <w:r w:rsidRPr="008471D3">
        <w:rPr>
          <w:b/>
        </w:rPr>
        <w:t>C. DIP. MARTHA CECILIA CAMACHO CAMACHO</w:t>
      </w:r>
    </w:p>
    <w:p w:rsidR="009F2886" w:rsidRPr="008471D3" w:rsidRDefault="009F2886" w:rsidP="00E34CCD">
      <w:pPr>
        <w:spacing w:after="0" w:line="480" w:lineRule="auto"/>
        <w:jc w:val="center"/>
        <w:rPr>
          <w:b/>
        </w:rPr>
      </w:pPr>
      <w:r w:rsidRPr="008471D3">
        <w:rPr>
          <w:b/>
        </w:rPr>
        <w:t xml:space="preserve"> C. DIP. RAMÓN ANTONIO DÍAZ NIEBLAS</w:t>
      </w:r>
    </w:p>
    <w:p w:rsidR="009F2886" w:rsidRPr="008471D3" w:rsidRDefault="009F2886" w:rsidP="00E34CCD">
      <w:pPr>
        <w:spacing w:after="0" w:line="480" w:lineRule="auto"/>
        <w:jc w:val="center"/>
        <w:rPr>
          <w:b/>
        </w:rPr>
      </w:pPr>
      <w:r w:rsidRPr="008471D3">
        <w:rPr>
          <w:b/>
        </w:rPr>
        <w:t>C. DIP. JAVIER VILLARREAL GÁMEZ</w:t>
      </w:r>
    </w:p>
    <w:p w:rsidR="009F2886" w:rsidRPr="008471D3" w:rsidRDefault="009F2886" w:rsidP="00E34CCD">
      <w:pPr>
        <w:spacing w:after="0" w:line="480" w:lineRule="auto"/>
        <w:jc w:val="center"/>
        <w:rPr>
          <w:b/>
        </w:rPr>
      </w:pPr>
      <w:r w:rsidRPr="008471D3">
        <w:rPr>
          <w:b/>
        </w:rPr>
        <w:t>C. DIP. JORGE LUIS MÁRQUEZ CAZARES</w:t>
      </w:r>
    </w:p>
    <w:p w:rsidR="009F2886" w:rsidRPr="008471D3" w:rsidRDefault="009F2886" w:rsidP="00E34CCD">
      <w:pPr>
        <w:spacing w:after="0" w:line="480" w:lineRule="auto"/>
        <w:jc w:val="center"/>
        <w:rPr>
          <w:b/>
        </w:rPr>
      </w:pPr>
      <w:r w:rsidRPr="008471D3">
        <w:rPr>
          <w:b/>
        </w:rPr>
        <w:t>C. DIP. FLOR AYALA ROBLES LINARES</w:t>
      </w:r>
    </w:p>
    <w:p w:rsidR="009F2886" w:rsidRPr="008471D3" w:rsidRDefault="009F2886" w:rsidP="00E34CCD">
      <w:pPr>
        <w:spacing w:after="0" w:line="480" w:lineRule="auto"/>
        <w:jc w:val="center"/>
      </w:pPr>
      <w:r w:rsidRPr="008471D3">
        <w:rPr>
          <w:b/>
        </w:rPr>
        <w:t>C. DIP. FERMÍN TRUJILLO FUENTES</w:t>
      </w:r>
    </w:p>
    <w:p w:rsidR="009F2886" w:rsidRDefault="009F2886" w:rsidP="00E34CCD">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b/>
          <w:color w:val="000000"/>
          <w:sz w:val="24"/>
          <w:szCs w:val="18"/>
          <w:lang w:val="es-ES"/>
        </w:rPr>
        <w:t xml:space="preserve">: </w:t>
      </w:r>
      <w:r>
        <w:rPr>
          <w:rFonts w:ascii="Arial" w:eastAsia="Times New Roman" w:hAnsi="Arial" w:cs="Times New Roman"/>
          <w:color w:val="000000"/>
          <w:sz w:val="24"/>
          <w:szCs w:val="18"/>
          <w:lang w:val="es-ES"/>
        </w:rPr>
        <w:t xml:space="preserve">A discusión  la dispensa al trámite de segunda lectura solicitado por la comisión: No habiendo discusión se pregunta en votación económica si es de aprobarse la dispensa al trámite de segunda lectura del dictamen, los que estén de acuerdo sírvanse manifestarlo poniéndose de pie </w:t>
      </w:r>
      <w:r>
        <w:rPr>
          <w:rFonts w:ascii="Arial" w:eastAsia="Times New Roman" w:hAnsi="Arial" w:cs="Times New Roman"/>
          <w:b/>
          <w:color w:val="000000"/>
          <w:sz w:val="24"/>
          <w:szCs w:val="18"/>
          <w:lang w:val="es-ES"/>
        </w:rPr>
        <w:t>(aprobado por unanimidad)</w:t>
      </w:r>
      <w:r>
        <w:rPr>
          <w:rFonts w:ascii="Arial" w:eastAsia="Times New Roman" w:hAnsi="Arial" w:cs="Times New Roman"/>
          <w:color w:val="000000"/>
          <w:sz w:val="24"/>
          <w:szCs w:val="18"/>
          <w:lang w:val="es-ES"/>
        </w:rPr>
        <w:t xml:space="preserve"> aprobada la dispensa. Pregunto ahora a la asamblea si algún diputado le interesa discutir el presente asunto en lo general o en lo particular, para de no presentarse 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aprobado el </w:t>
      </w:r>
      <w:r>
        <w:rPr>
          <w:rFonts w:ascii="Arial" w:eastAsia="Times New Roman" w:hAnsi="Arial" w:cs="Times New Roman"/>
          <w:color w:val="000000"/>
          <w:sz w:val="24"/>
          <w:szCs w:val="18"/>
        </w:rPr>
        <w:t xml:space="preserve">Decreto </w:t>
      </w:r>
      <w:r>
        <w:rPr>
          <w:rFonts w:ascii="Arial" w:eastAsia="Times New Roman" w:hAnsi="Arial" w:cs="Times New Roman"/>
          <w:color w:val="000000"/>
          <w:sz w:val="24"/>
          <w:szCs w:val="18"/>
          <w:lang w:val="es-ES"/>
        </w:rPr>
        <w:t>y comuníquese.</w:t>
      </w:r>
      <w:r>
        <w:rPr>
          <w:rFonts w:ascii="Arial" w:eastAsia="Times New Roman" w:hAnsi="Arial" w:cs="Times New Roman"/>
          <w:color w:val="000000"/>
          <w:sz w:val="24"/>
          <w:szCs w:val="18"/>
        </w:rPr>
        <w:t xml:space="preserve"> Desarrollando el siguiente punto del orden del día, cedo el uso de la voz al diputado Omar Alberto Guillén Partida, con el objeto de que realice la lectura del Dictamen con Proyecto de Decreto, que reforma y adiciona diversas disposiciones del </w:t>
      </w:r>
      <w:r w:rsidR="00F36293">
        <w:rPr>
          <w:rFonts w:ascii="Arial" w:eastAsia="Times New Roman" w:hAnsi="Arial" w:cs="Times New Roman"/>
          <w:color w:val="000000"/>
          <w:sz w:val="24"/>
          <w:szCs w:val="18"/>
        </w:rPr>
        <w:t>Artículo</w:t>
      </w:r>
      <w:r>
        <w:rPr>
          <w:rFonts w:ascii="Arial" w:eastAsia="Times New Roman" w:hAnsi="Arial" w:cs="Times New Roman"/>
          <w:color w:val="000000"/>
          <w:sz w:val="24"/>
          <w:szCs w:val="18"/>
        </w:rPr>
        <w:t xml:space="preserve"> 308 del Código Penal del Estado de Sonora, que presentan los diputados integrantes de la Comisión de Justicia y Derechos Humanos. </w:t>
      </w:r>
    </w:p>
    <w:p w:rsidR="009F2886" w:rsidRDefault="009F2886" w:rsidP="00E34CCD">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OMAR ALBERTO GUILLÉN PARTIDA</w:t>
      </w:r>
      <w:r>
        <w:rPr>
          <w:rFonts w:ascii="Arial" w:eastAsia="Times New Roman" w:hAnsi="Arial" w:cs="Times New Roman"/>
          <w:color w:val="000000"/>
          <w:sz w:val="24"/>
          <w:szCs w:val="18"/>
        </w:rPr>
        <w:t xml:space="preserve">: </w:t>
      </w:r>
      <w:r>
        <w:rPr>
          <w:rFonts w:ascii="Arial" w:eastAsia="Times New Roman" w:hAnsi="Arial" w:cs="Times New Roman"/>
          <w:color w:val="000000"/>
          <w:sz w:val="24"/>
          <w:szCs w:val="18"/>
          <w:lang w:val="es-ES"/>
        </w:rPr>
        <w:t>Diputad</w:t>
      </w:r>
      <w:r>
        <w:rPr>
          <w:rFonts w:ascii="Arial" w:eastAsia="Times New Roman" w:hAnsi="Arial" w:cs="Times New Roman"/>
          <w:color w:val="000000"/>
          <w:sz w:val="24"/>
          <w:szCs w:val="18"/>
        </w:rPr>
        <w:t>a</w:t>
      </w:r>
      <w:r>
        <w:rPr>
          <w:rFonts w:ascii="Arial" w:eastAsia="Times New Roman" w:hAnsi="Arial" w:cs="Times New Roman"/>
          <w:color w:val="000000"/>
          <w:sz w:val="24"/>
          <w:szCs w:val="18"/>
          <w:lang w:val="es-ES"/>
        </w:rPr>
        <w:t xml:space="preserve"> Presidente le solicito que someta a consideración del pleno de esta soberanía, una petición de los integrantes de la comisión dictaminadora para que esta soberanía autorice obviar el proemio, la parte expositiva y las consideraciones del  presente dictamen, procediendo únicamente a leer el resolutivo del mismo.</w:t>
      </w:r>
    </w:p>
    <w:p w:rsidR="009F2886" w:rsidRDefault="009F2886" w:rsidP="00E34CCD">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color w:val="000000"/>
          <w:sz w:val="24"/>
          <w:szCs w:val="18"/>
          <w:lang w:val="es-ES"/>
        </w:rPr>
        <w:t xml:space="preserve">Pregunto a la asamblea si es de aprobarse la petición para obviar la lectura del dictamen en los términos expresados por el diputado </w:t>
      </w:r>
      <w:r>
        <w:rPr>
          <w:rFonts w:ascii="Arial" w:eastAsia="Times New Roman" w:hAnsi="Arial" w:cs="Times New Roman"/>
          <w:color w:val="000000"/>
          <w:sz w:val="24"/>
          <w:szCs w:val="18"/>
        </w:rPr>
        <w:t>Guillén Partida</w:t>
      </w:r>
      <w:r>
        <w:rPr>
          <w:rFonts w:ascii="Arial" w:eastAsia="Times New Roman" w:hAnsi="Arial" w:cs="Times New Roman"/>
          <w:color w:val="000000"/>
          <w:sz w:val="24"/>
          <w:szCs w:val="18"/>
          <w:lang w:val="es-ES"/>
        </w:rPr>
        <w:t xml:space="preserve">, quienes estén por la afirmativa en votación económica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aprobada la solicitud por la asamblea y por lo tanto puede realizar la lectura en los términos solicitados compañero diputado.</w:t>
      </w:r>
    </w:p>
    <w:p w:rsidR="009F2886" w:rsidRDefault="009F2886" w:rsidP="00E34CCD">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OMAR ALBERTO GUILLÉN PARTIDA</w:t>
      </w:r>
      <w:r>
        <w:rPr>
          <w:rFonts w:ascii="Arial" w:eastAsia="Times New Roman" w:hAnsi="Arial" w:cs="Times New Roman"/>
          <w:color w:val="000000"/>
          <w:sz w:val="24"/>
          <w:szCs w:val="18"/>
        </w:rPr>
        <w:t>: (</w:t>
      </w:r>
      <w:r w:rsidRPr="00E34CCD">
        <w:rPr>
          <w:rFonts w:ascii="Times New Roman" w:eastAsia="Times New Roman" w:hAnsi="Times New Roman" w:cs="Times New Roman"/>
          <w:i/>
          <w:color w:val="000000"/>
          <w:sz w:val="24"/>
          <w:szCs w:val="18"/>
        </w:rPr>
        <w:t xml:space="preserve">Quisiera antes de continuar agradecer mucho la presencia del oceanólogo Marcos Ros Guerrero, que es el Subsecretario de Pesca de Sagarpa aquí en Sonora, y deveras también agradecido por trabajar junto con ustedes en esta iniciativa, quiero comentarles que junto a la Secretaría de Agricultura, además con los representes del Sector acuícola, nosotros hemos realizado diversos foros de consulta, donde estamos buscando que esta actividad económica pueda ser potencializada con </w:t>
      </w:r>
      <w:r w:rsidR="00B26ADB" w:rsidRPr="00E34CCD">
        <w:rPr>
          <w:rFonts w:ascii="Times New Roman" w:eastAsia="Times New Roman" w:hAnsi="Times New Roman" w:cs="Times New Roman"/>
          <w:i/>
          <w:color w:val="000000"/>
          <w:sz w:val="24"/>
          <w:szCs w:val="18"/>
        </w:rPr>
        <w:t>más</w:t>
      </w:r>
      <w:r w:rsidRPr="00E34CCD">
        <w:rPr>
          <w:rFonts w:ascii="Times New Roman" w:eastAsia="Times New Roman" w:hAnsi="Times New Roman" w:cs="Times New Roman"/>
          <w:i/>
          <w:color w:val="000000"/>
          <w:sz w:val="24"/>
          <w:szCs w:val="18"/>
        </w:rPr>
        <w:t xml:space="preserve"> fuerza a nivel internacional, de tal suerte que en estos foros de consulta uno de los principales temas que se han planteado es el delito de robo y muy particularmente el robo a granjas particulares, a granjas donde se está cultivando el camarón y otras especies, y que esto ha venido a ser un problema muy fuerte en esta actividad, pero antes de explicarles de que se trata ya de manera profunda esta iniciativa, quisiera darles algunos números y quisiera decirles porque para este sector y para la comisión  hemos considerado importante que se pueda estipular la conducta del delito de robo de camarón y otras especies dentro del código penal de manera </w:t>
      </w:r>
      <w:r w:rsidR="00E34CCD" w:rsidRPr="00E34CCD">
        <w:rPr>
          <w:rFonts w:ascii="Times New Roman" w:eastAsia="Times New Roman" w:hAnsi="Times New Roman" w:cs="Times New Roman"/>
          <w:i/>
          <w:color w:val="000000"/>
          <w:sz w:val="24"/>
          <w:szCs w:val="18"/>
        </w:rPr>
        <w:t>específica</w:t>
      </w:r>
      <w:r w:rsidRPr="00E34CCD">
        <w:rPr>
          <w:rFonts w:ascii="Times New Roman" w:eastAsia="Times New Roman" w:hAnsi="Times New Roman" w:cs="Times New Roman"/>
          <w:i/>
          <w:color w:val="000000"/>
          <w:sz w:val="24"/>
          <w:szCs w:val="18"/>
        </w:rPr>
        <w:t xml:space="preserve">. Esta actividad de la acuicultura está llamando mucho la atención a nivel internacional y a nivel nacional, esta actividad aquí en Sonora produce cerca de 70 mil toneladas, esto ocasiona una derrama económica de 8,400 millones de pesos; Sonora con esta actividad de la acuicultura ocupa los primeros lugares y esto arroja el empleo de </w:t>
      </w:r>
      <w:r w:rsidR="00B26ADB" w:rsidRPr="00E34CCD">
        <w:rPr>
          <w:rFonts w:ascii="Times New Roman" w:eastAsia="Times New Roman" w:hAnsi="Times New Roman" w:cs="Times New Roman"/>
          <w:i/>
          <w:color w:val="000000"/>
          <w:sz w:val="24"/>
          <w:szCs w:val="18"/>
        </w:rPr>
        <w:t>más</w:t>
      </w:r>
      <w:r w:rsidRPr="00E34CCD">
        <w:rPr>
          <w:rFonts w:ascii="Times New Roman" w:eastAsia="Times New Roman" w:hAnsi="Times New Roman" w:cs="Times New Roman"/>
          <w:i/>
          <w:color w:val="000000"/>
          <w:sz w:val="24"/>
          <w:szCs w:val="18"/>
        </w:rPr>
        <w:t xml:space="preserve"> de 20 mil personas, en este orden de ideas es importante buscar como logramos que esta actividad pueda desarrollarse de manera </w:t>
      </w:r>
      <w:r w:rsidR="00B26ADB" w:rsidRPr="00E34CCD">
        <w:rPr>
          <w:rFonts w:ascii="Times New Roman" w:eastAsia="Times New Roman" w:hAnsi="Times New Roman" w:cs="Times New Roman"/>
          <w:i/>
          <w:color w:val="000000"/>
          <w:sz w:val="24"/>
          <w:szCs w:val="18"/>
        </w:rPr>
        <w:t>más</w:t>
      </w:r>
      <w:r w:rsidRPr="00E34CCD">
        <w:rPr>
          <w:rFonts w:ascii="Times New Roman" w:eastAsia="Times New Roman" w:hAnsi="Times New Roman" w:cs="Times New Roman"/>
          <w:i/>
          <w:color w:val="000000"/>
          <w:sz w:val="24"/>
          <w:szCs w:val="18"/>
        </w:rPr>
        <w:t xml:space="preserve"> fuerte, comentarles que en el sector primario la que ha tenido </w:t>
      </w:r>
      <w:r w:rsidR="00B26ADB" w:rsidRPr="00E34CCD">
        <w:rPr>
          <w:rFonts w:ascii="Times New Roman" w:eastAsia="Times New Roman" w:hAnsi="Times New Roman" w:cs="Times New Roman"/>
          <w:i/>
          <w:color w:val="000000"/>
          <w:sz w:val="24"/>
          <w:szCs w:val="18"/>
        </w:rPr>
        <w:t>más</w:t>
      </w:r>
      <w:r w:rsidRPr="00E34CCD">
        <w:rPr>
          <w:rFonts w:ascii="Times New Roman" w:eastAsia="Times New Roman" w:hAnsi="Times New Roman" w:cs="Times New Roman"/>
          <w:i/>
          <w:color w:val="000000"/>
          <w:sz w:val="24"/>
          <w:szCs w:val="18"/>
        </w:rPr>
        <w:t xml:space="preserve"> crecimiento o un crecimiento </w:t>
      </w:r>
      <w:r w:rsidR="00B26ADB" w:rsidRPr="00E34CCD">
        <w:rPr>
          <w:rFonts w:ascii="Times New Roman" w:eastAsia="Times New Roman" w:hAnsi="Times New Roman" w:cs="Times New Roman"/>
          <w:i/>
          <w:color w:val="000000"/>
          <w:sz w:val="24"/>
          <w:szCs w:val="18"/>
        </w:rPr>
        <w:t>más</w:t>
      </w:r>
      <w:r w:rsidRPr="00E34CCD">
        <w:rPr>
          <w:rFonts w:ascii="Times New Roman" w:eastAsia="Times New Roman" w:hAnsi="Times New Roman" w:cs="Times New Roman"/>
          <w:i/>
          <w:color w:val="000000"/>
          <w:sz w:val="24"/>
          <w:szCs w:val="18"/>
        </w:rPr>
        <w:t xml:space="preserve"> dinámico precisamente ha sido la acuicultura, por ello el día de hoy para nosotros es trascendental poderle dar seguridad jurídica a los inversionistas, con el objetivo central de que se siga dando impulso a mas empleo y a mas desarrollo económico en el Estado de Sonora, 8,400 millones de pesos, no es cosa menor, y por ello nosotros estamos buscando que se pueda establecer en el código penal lo siguiente: después de esos análisis o de estos foros de consulta a nosotros nos queda claro y aquí también vale la pena agradecer la presencia de magistrados y jueces y funcionarios del Poder Judicial, que creo que lo que vamos a platicar aquí son temas que ellos manejan, el </w:t>
      </w:r>
      <w:r w:rsidR="00E34CCD" w:rsidRPr="00E34CCD">
        <w:rPr>
          <w:rFonts w:ascii="Times New Roman" w:eastAsia="Times New Roman" w:hAnsi="Times New Roman" w:cs="Times New Roman"/>
          <w:i/>
          <w:color w:val="000000"/>
          <w:sz w:val="24"/>
          <w:szCs w:val="18"/>
        </w:rPr>
        <w:t>Artículo</w:t>
      </w:r>
      <w:r w:rsidRPr="00E34CCD">
        <w:rPr>
          <w:rFonts w:ascii="Times New Roman" w:eastAsia="Times New Roman" w:hAnsi="Times New Roman" w:cs="Times New Roman"/>
          <w:i/>
          <w:color w:val="000000"/>
          <w:sz w:val="24"/>
          <w:szCs w:val="18"/>
        </w:rPr>
        <w:t xml:space="preserve"> 308 del Código Penal habla de lo que es el delito de robo y de manera general plantea que aquel que se apodere de cosa ajena, mueble o sin consentimiento o sin derecho, del que tiene el derecho, valga la redundancia, cometa el delito de robo, sin embargo después de estos foros de consulta, la petición es que establezca de manera </w:t>
      </w:r>
      <w:r w:rsidR="00E34CCD" w:rsidRPr="00E34CCD">
        <w:rPr>
          <w:rFonts w:ascii="Times New Roman" w:eastAsia="Times New Roman" w:hAnsi="Times New Roman" w:cs="Times New Roman"/>
          <w:i/>
          <w:color w:val="000000"/>
          <w:sz w:val="24"/>
          <w:szCs w:val="18"/>
        </w:rPr>
        <w:t>específica</w:t>
      </w:r>
      <w:r w:rsidRPr="00E34CCD">
        <w:rPr>
          <w:rFonts w:ascii="Times New Roman" w:eastAsia="Times New Roman" w:hAnsi="Times New Roman" w:cs="Times New Roman"/>
          <w:i/>
          <w:color w:val="000000"/>
          <w:sz w:val="24"/>
          <w:szCs w:val="18"/>
        </w:rPr>
        <w:t xml:space="preserve"> la conducta que lleva a que se </w:t>
      </w:r>
      <w:r w:rsidR="00E34CCD" w:rsidRPr="00E34CCD">
        <w:rPr>
          <w:rFonts w:ascii="Times New Roman" w:eastAsia="Times New Roman" w:hAnsi="Times New Roman" w:cs="Times New Roman"/>
          <w:i/>
          <w:color w:val="000000"/>
          <w:sz w:val="24"/>
          <w:szCs w:val="18"/>
        </w:rPr>
        <w:t>dé</w:t>
      </w:r>
      <w:r w:rsidRPr="00E34CCD">
        <w:rPr>
          <w:rFonts w:ascii="Times New Roman" w:eastAsia="Times New Roman" w:hAnsi="Times New Roman" w:cs="Times New Roman"/>
          <w:i/>
          <w:color w:val="000000"/>
          <w:sz w:val="24"/>
          <w:szCs w:val="18"/>
        </w:rPr>
        <w:t xml:space="preserve"> el delito de robo de camarón o de otras especies dentro de una granja acuícola particular, yo quisiera pedirles que me den la oportunidad de poderles leer el Decreto, mediante el cual nosotros estamos buscando que se establezca esta conducta de manera muy clara en el Código Penal y además que se determine específicamente la sanción)</w:t>
      </w:r>
      <w:r>
        <w:rPr>
          <w:rFonts w:ascii="Arial" w:eastAsia="Times New Roman" w:hAnsi="Arial" w:cs="Times New Roman"/>
          <w:color w:val="000000"/>
          <w:sz w:val="24"/>
          <w:szCs w:val="18"/>
        </w:rPr>
        <w:t>.</w:t>
      </w:r>
    </w:p>
    <w:p w:rsidR="00E34CCD" w:rsidRPr="00AA5CDA" w:rsidRDefault="00E34CCD" w:rsidP="00E34CCD">
      <w:pPr>
        <w:ind w:left="3686" w:right="-1"/>
        <w:rPr>
          <w:b/>
        </w:rPr>
      </w:pPr>
      <w:r w:rsidRPr="00AA5CDA">
        <w:rPr>
          <w:b/>
        </w:rPr>
        <w:t>COMISIÓN DE JUSTICIA Y DERECHOS HUMANOS.</w:t>
      </w:r>
    </w:p>
    <w:p w:rsidR="00E34CCD" w:rsidRPr="00AA5CDA" w:rsidRDefault="00E34CCD" w:rsidP="00E34CCD">
      <w:pPr>
        <w:ind w:left="3686" w:right="-1"/>
        <w:rPr>
          <w:b/>
        </w:rPr>
      </w:pPr>
    </w:p>
    <w:p w:rsidR="00E34CCD" w:rsidRPr="00AA5CDA" w:rsidRDefault="00E34CCD" w:rsidP="00E34CCD">
      <w:pPr>
        <w:ind w:left="3686" w:right="-1" w:hanging="5"/>
        <w:rPr>
          <w:b/>
        </w:rPr>
      </w:pPr>
      <w:r w:rsidRPr="00AA5CDA">
        <w:rPr>
          <w:b/>
          <w:u w:val="single"/>
        </w:rPr>
        <w:t>DIPUTADOS INTEGRANTES:</w:t>
      </w:r>
    </w:p>
    <w:p w:rsidR="00E34CCD" w:rsidRPr="00AA5CDA" w:rsidRDefault="00E34CCD" w:rsidP="00E34CCD">
      <w:pPr>
        <w:spacing w:after="0" w:line="240" w:lineRule="auto"/>
        <w:ind w:left="3686"/>
        <w:rPr>
          <w:b/>
        </w:rPr>
      </w:pPr>
      <w:bookmarkStart w:id="2" w:name="_Hlk507490635"/>
      <w:r>
        <w:rPr>
          <w:b/>
        </w:rPr>
        <w:t>MARTHA CECILIA CAMACHO CAMACHO</w:t>
      </w:r>
      <w:r w:rsidRPr="00A02B20">
        <w:rPr>
          <w:b/>
        </w:rPr>
        <w:t> </w:t>
      </w:r>
      <w:r w:rsidRPr="00A02B20">
        <w:rPr>
          <w:b/>
        </w:rPr>
        <w:br/>
      </w:r>
      <w:r w:rsidRPr="00AA5CDA">
        <w:rPr>
          <w:b/>
        </w:rPr>
        <w:t xml:space="preserve">JAVIER DAGNINO ESCOBOSA </w:t>
      </w:r>
      <w:r w:rsidRPr="00AA5CDA">
        <w:rPr>
          <w:b/>
        </w:rPr>
        <w:br/>
        <w:t xml:space="preserve">LINA ACOSTA CID </w:t>
      </w:r>
      <w:r w:rsidRPr="00AA5CDA">
        <w:rPr>
          <w:b/>
        </w:rPr>
        <w:br/>
        <w:t xml:space="preserve">BRENDA ELIZABETH JAIME MONTOYA </w:t>
      </w:r>
      <w:r w:rsidRPr="00AA5CDA">
        <w:rPr>
          <w:b/>
        </w:rPr>
        <w:br/>
        <w:t xml:space="preserve">OMAR ALBERTO GUILLEN PARTIDA </w:t>
      </w:r>
      <w:r w:rsidRPr="00AA5CDA">
        <w:rPr>
          <w:b/>
        </w:rPr>
        <w:br/>
        <w:t xml:space="preserve">IRIS FERNANDA SÁNCHEZ CHIU </w:t>
      </w:r>
      <w:r w:rsidRPr="00AA5CDA">
        <w:rPr>
          <w:b/>
        </w:rPr>
        <w:br/>
        <w:t>CARLOS ALBERTO LEÓN GARCÍA</w:t>
      </w:r>
    </w:p>
    <w:bookmarkEnd w:id="2"/>
    <w:p w:rsidR="00E34CCD" w:rsidRPr="00AA5CDA" w:rsidRDefault="00E34CCD" w:rsidP="00E34CCD">
      <w:pPr>
        <w:rPr>
          <w:b/>
          <w:bCs/>
        </w:rPr>
      </w:pPr>
    </w:p>
    <w:p w:rsidR="00E34CCD" w:rsidRPr="00AA5CDA" w:rsidRDefault="00E34CCD" w:rsidP="00E34CCD">
      <w:r w:rsidRPr="00AA5CDA">
        <w:rPr>
          <w:b/>
          <w:bCs/>
        </w:rPr>
        <w:t>HONORABLE ASAMBLEA</w:t>
      </w:r>
      <w:r w:rsidRPr="00AA5CDA">
        <w:t>:</w:t>
      </w:r>
    </w:p>
    <w:p w:rsidR="00E34CCD" w:rsidRPr="00AA5CDA" w:rsidRDefault="00E34CCD" w:rsidP="00E34CCD">
      <w:pPr>
        <w:pStyle w:val="Textoindependiente"/>
        <w:spacing w:line="360" w:lineRule="auto"/>
      </w:pPr>
    </w:p>
    <w:p w:rsidR="00E34CCD" w:rsidRPr="00AA5CDA" w:rsidRDefault="00E34CCD" w:rsidP="00E34CCD">
      <w:pPr>
        <w:pStyle w:val="Textoindependiente"/>
        <w:spacing w:line="360" w:lineRule="auto"/>
        <w:ind w:firstLine="2127"/>
        <w:rPr>
          <w:b/>
          <w:lang w:val="es-MX"/>
        </w:rPr>
      </w:pPr>
      <w:r w:rsidRPr="00AA5CDA">
        <w:t>A los suscritos diputados integrantes de la Comisión de Justicia y Derechos Humanosde esta Sexagésima Primera Legislatura, nos fue turnado para estudio y dictamen por la Presidencia de este Poder Legislativo, e</w:t>
      </w:r>
      <w:r w:rsidRPr="00AA5CDA">
        <w:rPr>
          <w:bCs/>
        </w:rPr>
        <w:t xml:space="preserve">scrito presentado por </w:t>
      </w:r>
      <w:r>
        <w:rPr>
          <w:bCs/>
        </w:rPr>
        <w:t>e</w:t>
      </w:r>
      <w:r w:rsidRPr="00AA5CDA">
        <w:rPr>
          <w:bCs/>
        </w:rPr>
        <w:t>lDiputado</w:t>
      </w:r>
      <w:r>
        <w:rPr>
          <w:bCs/>
          <w:lang w:val="es-MX"/>
        </w:rPr>
        <w:t>Omar Alberto Guillén Partida</w:t>
      </w:r>
      <w:r>
        <w:rPr>
          <w:bCs/>
        </w:rPr>
        <w:t xml:space="preserve">, el cual contiene </w:t>
      </w:r>
      <w:r w:rsidRPr="000455BE">
        <w:rPr>
          <w:b/>
          <w:lang w:val="es-MX"/>
        </w:rPr>
        <w:t xml:space="preserve">INICIATIVA CON PROYECTO DE DECRETO QUE ADICIONA UNA FRACCION </w:t>
      </w:r>
      <w:r>
        <w:rPr>
          <w:b/>
          <w:lang w:val="es-MX"/>
        </w:rPr>
        <w:t>AL ARTÍ</w:t>
      </w:r>
      <w:r w:rsidRPr="000455BE">
        <w:rPr>
          <w:b/>
          <w:lang w:val="es-MX"/>
        </w:rPr>
        <w:t>CULO 308 Y,</w:t>
      </w:r>
      <w:r>
        <w:rPr>
          <w:b/>
          <w:lang w:val="es-MX"/>
        </w:rPr>
        <w:t xml:space="preserve"> REFORMA EL PENÚ</w:t>
      </w:r>
      <w:r w:rsidRPr="000455BE">
        <w:rPr>
          <w:b/>
          <w:lang w:val="es-MX"/>
        </w:rPr>
        <w:t xml:space="preserve">LTIMO PARRAFO DEL </w:t>
      </w:r>
      <w:r>
        <w:rPr>
          <w:b/>
          <w:lang w:val="es-MX"/>
        </w:rPr>
        <w:t>CITADO ARTÍCULO</w:t>
      </w:r>
      <w:r w:rsidRPr="000455BE">
        <w:rPr>
          <w:b/>
          <w:lang w:val="es-MX"/>
        </w:rPr>
        <w:t xml:space="preserve">, DEL CODIGO PENAL </w:t>
      </w:r>
      <w:r>
        <w:rPr>
          <w:b/>
          <w:lang w:val="es-MX"/>
        </w:rPr>
        <w:t>DE</w:t>
      </w:r>
      <w:r w:rsidRPr="000455BE">
        <w:rPr>
          <w:b/>
          <w:lang w:val="es-MX"/>
        </w:rPr>
        <w:t>L ESTADO DE SONORA</w:t>
      </w:r>
      <w:r w:rsidRPr="00AA5CDA">
        <w:rPr>
          <w:b/>
          <w:lang w:val="es-MX"/>
        </w:rPr>
        <w:t>.</w:t>
      </w:r>
    </w:p>
    <w:p w:rsidR="00E34CCD" w:rsidRPr="00AA5CDA" w:rsidRDefault="00E34CCD" w:rsidP="00E34CCD">
      <w:pPr>
        <w:pStyle w:val="Textoindependiente"/>
        <w:spacing w:line="360" w:lineRule="auto"/>
        <w:ind w:firstLine="2127"/>
      </w:pPr>
    </w:p>
    <w:p w:rsidR="00E34CCD" w:rsidRPr="00AA5CDA" w:rsidRDefault="00E34CCD" w:rsidP="00E34CCD">
      <w:pPr>
        <w:pStyle w:val="Piedepgina"/>
        <w:spacing w:line="360" w:lineRule="auto"/>
        <w:ind w:firstLine="2127"/>
        <w:jc w:val="both"/>
      </w:pPr>
      <w:r w:rsidRPr="00AA5CDA">
        <w:t>En consecuencia, con fundamento en lo dispuesto por los artículos 85, 92, fracción I, 94, fracciones I y IV, 97 y 98 de la Ley Orgánica del Poder Legislativo del Estado de Sonora, presentamos para su discusión y aprobación, en su caso, el presente dictamen al tenor de la siguiente:</w:t>
      </w:r>
    </w:p>
    <w:p w:rsidR="00E34CCD" w:rsidRPr="00AA5CDA" w:rsidRDefault="00E34CCD" w:rsidP="00E34CCD">
      <w:pPr>
        <w:pStyle w:val="Piedepgina"/>
        <w:spacing w:line="360" w:lineRule="auto"/>
        <w:ind w:firstLine="2127"/>
        <w:jc w:val="both"/>
      </w:pPr>
    </w:p>
    <w:p w:rsidR="00E34CCD" w:rsidRPr="00AA5CDA" w:rsidRDefault="00E34CCD" w:rsidP="00E34CCD">
      <w:pPr>
        <w:spacing w:line="360" w:lineRule="auto"/>
        <w:jc w:val="center"/>
        <w:rPr>
          <w:b/>
          <w:bCs/>
        </w:rPr>
      </w:pPr>
      <w:r w:rsidRPr="00AA5CDA">
        <w:rPr>
          <w:b/>
          <w:bCs/>
        </w:rPr>
        <w:t>PARTE EXPOSITIVA:</w:t>
      </w:r>
    </w:p>
    <w:p w:rsidR="00E34CCD" w:rsidRPr="00AA5CDA" w:rsidRDefault="00E34CCD" w:rsidP="00E34CCD">
      <w:pPr>
        <w:spacing w:line="360" w:lineRule="auto"/>
        <w:ind w:firstLine="2268"/>
        <w:jc w:val="both"/>
      </w:pPr>
      <w:r>
        <w:t>La iniciativa materia de este dictamen fue presentada en la sesión del22</w:t>
      </w:r>
      <w:r w:rsidRPr="00AA5CDA">
        <w:t xml:space="preserve"> de </w:t>
      </w:r>
      <w:r>
        <w:t>marzo</w:t>
      </w:r>
      <w:r w:rsidRPr="00AA5CDA">
        <w:t xml:space="preserve"> de 201</w:t>
      </w:r>
      <w:r>
        <w:t>8 y se sustentó</w:t>
      </w:r>
      <w:r w:rsidRPr="00AA5CDA">
        <w:t xml:space="preserve"> en la siguiente exposición de motivos: </w:t>
      </w:r>
    </w:p>
    <w:p w:rsidR="00E34CCD" w:rsidRPr="00AA5CDA" w:rsidRDefault="00E34CCD" w:rsidP="00E34CCD">
      <w:pPr>
        <w:spacing w:line="360" w:lineRule="auto"/>
        <w:jc w:val="both"/>
      </w:pPr>
    </w:p>
    <w:p w:rsidR="00E34CCD" w:rsidRPr="00BB0366" w:rsidRDefault="00E34CCD" w:rsidP="00E34CCD">
      <w:pPr>
        <w:ind w:firstLine="2127"/>
        <w:jc w:val="both"/>
        <w:rPr>
          <w:rFonts w:eastAsia="Calibri"/>
          <w:i/>
        </w:rPr>
      </w:pPr>
      <w:r>
        <w:rPr>
          <w:rFonts w:eastAsia="Calibri"/>
          <w:i/>
        </w:rPr>
        <w:t>“</w:t>
      </w:r>
      <w:r w:rsidRPr="00BB0366">
        <w:rPr>
          <w:rFonts w:eastAsia="Calibri"/>
          <w:i/>
        </w:rPr>
        <w:t xml:space="preserve">El Sector pesquero y acuícola representa para México y nuestro estado una alternativa de desarrollo económico sustentable. En la actualidad, la acuicultura en el ámbito internacional tiene una importancia cada vez mayor debido a que la captura de diversas especies acuáticas en distintas áreas geográficas del mundo prácticamente ha alcanzado sus límites biológicos, originando con ello su descenso y dando lugar al desarrollo de la actividad acuícola convirtiéndose ya en una alternativa viable de respuesta a la creciente demanda de productos acuáticos. </w:t>
      </w:r>
    </w:p>
    <w:p w:rsidR="00E34CCD" w:rsidRPr="00BB0366" w:rsidRDefault="00E34CCD" w:rsidP="00E34CCD">
      <w:pPr>
        <w:ind w:left="851" w:firstLine="2127"/>
        <w:jc w:val="both"/>
        <w:rPr>
          <w:rFonts w:eastAsia="Calibri"/>
          <w:i/>
        </w:rPr>
      </w:pPr>
    </w:p>
    <w:p w:rsidR="00E34CCD" w:rsidRPr="00BB0366" w:rsidRDefault="00E34CCD" w:rsidP="00E34CCD">
      <w:pPr>
        <w:ind w:firstLine="2127"/>
        <w:jc w:val="both"/>
        <w:rPr>
          <w:rFonts w:eastAsia="Calibri"/>
          <w:i/>
        </w:rPr>
      </w:pPr>
      <w:r w:rsidRPr="00BB0366">
        <w:rPr>
          <w:rFonts w:eastAsia="Calibri"/>
          <w:i/>
        </w:rPr>
        <w:t xml:space="preserve">En estudios realizados por la Organización de las Naciones Unidas para la Agricultura y Alimentación, se establece que la acuicultura es una actividad que contribuye a la seguridad alimentaria y, que, satisface la necesidad creada entre el aumento de demanda de productos acuáticos y el incremento limitado de la producción pesquera de captura. </w:t>
      </w:r>
    </w:p>
    <w:p w:rsidR="00E34CCD" w:rsidRPr="00BB0366" w:rsidRDefault="00E34CCD" w:rsidP="00E34CCD">
      <w:pPr>
        <w:ind w:left="851" w:firstLine="2127"/>
        <w:jc w:val="both"/>
        <w:rPr>
          <w:rFonts w:eastAsia="Calibri"/>
          <w:i/>
        </w:rPr>
      </w:pPr>
    </w:p>
    <w:p w:rsidR="00E34CCD" w:rsidRPr="00BB0366" w:rsidRDefault="00E34CCD" w:rsidP="00E34CCD">
      <w:pPr>
        <w:ind w:firstLine="2127"/>
        <w:jc w:val="both"/>
        <w:rPr>
          <w:rFonts w:eastAsia="Calibri"/>
          <w:i/>
        </w:rPr>
      </w:pPr>
      <w:r w:rsidRPr="00BB0366">
        <w:rPr>
          <w:rFonts w:eastAsia="Calibri"/>
          <w:i/>
        </w:rPr>
        <w:t>Los países que han adoptado la actividad productiva de la acuicultura le han otorgado prioridad en el corto, mediano y largo plazo, ya que, además de ofrecer amplias posibilidades para coadyuvar en el desarrollo económico, fomenta la protección, reproducción y consumo de las especies acuáticas significándose por índices de crecimiento líderes en actividades productivas a nivel mundial, tan solo detrás de las tecnologías de la información.</w:t>
      </w:r>
    </w:p>
    <w:p w:rsidR="00E34CCD" w:rsidRPr="00BB0366" w:rsidRDefault="00E34CCD" w:rsidP="00E34CCD">
      <w:pPr>
        <w:ind w:left="851" w:firstLine="2127"/>
        <w:jc w:val="both"/>
        <w:rPr>
          <w:rFonts w:eastAsia="Calibri"/>
          <w:i/>
        </w:rPr>
      </w:pPr>
    </w:p>
    <w:p w:rsidR="00E34CCD" w:rsidRPr="00BB0366" w:rsidRDefault="00E34CCD" w:rsidP="00E34CCD">
      <w:pPr>
        <w:ind w:firstLine="2127"/>
        <w:jc w:val="both"/>
        <w:rPr>
          <w:rFonts w:eastAsia="Calibri"/>
          <w:i/>
        </w:rPr>
      </w:pPr>
      <w:r w:rsidRPr="00BB0366">
        <w:rPr>
          <w:rFonts w:eastAsia="Calibri"/>
          <w:i/>
        </w:rPr>
        <w:t>El cultivo de especies de la flora y fauna acuática, mediante el empleo de métodos y técnicas para el desarrollo controlado en todo su estadio biológico, así como el ambiente acuático, ha adquirido también una gran importancia a nivel nacional.</w:t>
      </w:r>
    </w:p>
    <w:p w:rsidR="00E34CCD" w:rsidRPr="00BB0366" w:rsidRDefault="00E34CCD" w:rsidP="00E34CCD">
      <w:pPr>
        <w:ind w:left="851" w:firstLine="2127"/>
        <w:jc w:val="both"/>
        <w:rPr>
          <w:rFonts w:eastAsia="Calibri"/>
          <w:i/>
        </w:rPr>
      </w:pPr>
    </w:p>
    <w:p w:rsidR="00E34CCD" w:rsidRPr="00BB0366" w:rsidRDefault="00E34CCD" w:rsidP="00E34CCD">
      <w:pPr>
        <w:ind w:firstLine="2127"/>
        <w:jc w:val="both"/>
        <w:rPr>
          <w:rFonts w:eastAsia="Calibri"/>
          <w:i/>
        </w:rPr>
      </w:pPr>
      <w:r w:rsidRPr="00BB0366">
        <w:rPr>
          <w:rFonts w:eastAsia="Calibri"/>
          <w:i/>
        </w:rPr>
        <w:t>Dentro de la actividad acuícola, una especie que resalta por su importancia, es el camarón. De acuerdo a la estadística elaborada por la SAGARPA, (2014) a nivel nacional, la camaronicultura tiene un carácter prioritario en cuanto a la economía se refiere, estamos hablando de que abarca 59,108 hectáreas de espejo de agua a nivel nacional, dentro de las cuales se genera una producción promedio de 86,950 toneladas anuales en peso vivo, con un valor de $ 5’743,888 millones de pesos.</w:t>
      </w:r>
    </w:p>
    <w:p w:rsidR="00E34CCD" w:rsidRPr="00BB0366" w:rsidRDefault="00E34CCD" w:rsidP="00E34CCD">
      <w:pPr>
        <w:ind w:left="851" w:firstLine="2127"/>
        <w:jc w:val="both"/>
        <w:rPr>
          <w:rFonts w:eastAsia="Calibri"/>
          <w:i/>
        </w:rPr>
      </w:pPr>
    </w:p>
    <w:p w:rsidR="00E34CCD" w:rsidRPr="00BB0366" w:rsidRDefault="00E34CCD" w:rsidP="00E34CCD">
      <w:pPr>
        <w:ind w:firstLine="2127"/>
        <w:jc w:val="both"/>
        <w:rPr>
          <w:rFonts w:eastAsia="Calibri"/>
          <w:i/>
        </w:rPr>
      </w:pPr>
      <w:r w:rsidRPr="00BB0366">
        <w:rPr>
          <w:rFonts w:eastAsia="Calibri"/>
          <w:i/>
        </w:rPr>
        <w:t xml:space="preserve">Sonora es uno de los estados de la República mexicana que cuenta con la mayor infraestructura pesquera y acuícola; además, el que más productos acuícolas aporta al mercado nacional y para la exportación, principalmente a los Estados Unidos, con grandes volúmenes de camarón y otras especies. </w:t>
      </w:r>
    </w:p>
    <w:p w:rsidR="00E34CCD" w:rsidRPr="00BB0366" w:rsidRDefault="00E34CCD" w:rsidP="00E34CCD">
      <w:pPr>
        <w:ind w:left="851" w:firstLine="2127"/>
        <w:jc w:val="both"/>
        <w:rPr>
          <w:rFonts w:eastAsia="Calibri"/>
          <w:i/>
        </w:rPr>
      </w:pPr>
    </w:p>
    <w:p w:rsidR="00E34CCD" w:rsidRPr="00BB0366" w:rsidRDefault="00E34CCD" w:rsidP="00E34CCD">
      <w:pPr>
        <w:ind w:firstLine="2127"/>
        <w:jc w:val="both"/>
        <w:rPr>
          <w:rFonts w:eastAsia="Calibri"/>
          <w:i/>
        </w:rPr>
      </w:pPr>
      <w:r w:rsidRPr="00BB0366">
        <w:rPr>
          <w:rFonts w:eastAsia="Calibri"/>
          <w:i/>
        </w:rPr>
        <w:t>Acorde a información estadística de la Oficina Estatal de Información para el Desarrollo Rural Sustentable de Sonora (OIAPES Sonora), el sector pesca y acuacultura en el estado se caracteriza por ser el de mayor dinamismo dentro del sector primario sonorense, con un crecimiento medio anual de 15.10% en el periodo 2005 – 2016, contra un 10.4% en agricultura y un 1.57% de la actividad pecuaria.</w:t>
      </w:r>
      <w:r w:rsidRPr="00BB0366">
        <w:rPr>
          <w:rFonts w:eastAsia="Calibri"/>
          <w:i/>
          <w:vertAlign w:val="superscript"/>
        </w:rPr>
        <w:footnoteReference w:id="4"/>
      </w:r>
      <w:r w:rsidRPr="00BB0366">
        <w:rPr>
          <w:rFonts w:eastAsia="Calibri"/>
          <w:i/>
        </w:rPr>
        <w:t>.</w:t>
      </w:r>
    </w:p>
    <w:p w:rsidR="00E34CCD" w:rsidRPr="00BB0366" w:rsidRDefault="00E34CCD" w:rsidP="00E34CCD">
      <w:pPr>
        <w:ind w:left="851" w:firstLine="2127"/>
        <w:jc w:val="both"/>
        <w:rPr>
          <w:rFonts w:eastAsia="Calibri"/>
          <w:i/>
        </w:rPr>
      </w:pPr>
    </w:p>
    <w:p w:rsidR="00E34CCD" w:rsidRPr="00BB0366" w:rsidRDefault="00E34CCD" w:rsidP="00E34CCD">
      <w:pPr>
        <w:ind w:firstLine="2127"/>
        <w:jc w:val="both"/>
        <w:rPr>
          <w:rFonts w:eastAsia="Calibri"/>
          <w:i/>
        </w:rPr>
      </w:pPr>
      <w:r w:rsidRPr="00BB0366">
        <w:rPr>
          <w:rFonts w:eastAsia="Calibri"/>
          <w:i/>
        </w:rPr>
        <w:t xml:space="preserve">Sonora se mantiene como Líder Nacional en la producción pesquera y acuícola con 457,808 toneladas (2016), lo que representa, aproximadamente, el 26% del total nacional. </w:t>
      </w:r>
    </w:p>
    <w:p w:rsidR="00E34CCD" w:rsidRPr="00BB0366" w:rsidRDefault="00E34CCD" w:rsidP="00E34CCD">
      <w:pPr>
        <w:ind w:left="851" w:firstLine="2127"/>
        <w:jc w:val="both"/>
        <w:rPr>
          <w:rFonts w:eastAsia="Calibri"/>
          <w:i/>
        </w:rPr>
      </w:pPr>
    </w:p>
    <w:p w:rsidR="00E34CCD" w:rsidRPr="00BB0366" w:rsidRDefault="00E34CCD" w:rsidP="00E34CCD">
      <w:pPr>
        <w:ind w:firstLine="2127"/>
        <w:jc w:val="both"/>
        <w:rPr>
          <w:rFonts w:eastAsia="Calibri"/>
          <w:i/>
        </w:rPr>
      </w:pPr>
      <w:r w:rsidRPr="00BB0366">
        <w:rPr>
          <w:rFonts w:eastAsia="Calibri"/>
          <w:i/>
        </w:rPr>
        <w:t xml:space="preserve">En acuacultura, nuestro estado sobresale a nivel nacional al ocupar el primer lugar en producción de camarón de cultivo y, destaca también, en la producción de otras especies de moluscos, peces y anfibios, con un crecimiento sostenido considerable y con buenas prácticas de manejo e inocuidad, traduciéndose en generación de empleos y en una derrama económica sumamente importante para la entidad. </w:t>
      </w:r>
    </w:p>
    <w:p w:rsidR="00E34CCD" w:rsidRPr="00BB0366" w:rsidRDefault="00E34CCD" w:rsidP="00E34CCD">
      <w:pPr>
        <w:ind w:left="851" w:firstLine="2127"/>
        <w:jc w:val="both"/>
        <w:rPr>
          <w:rFonts w:eastAsia="Calibri"/>
          <w:i/>
        </w:rPr>
      </w:pPr>
    </w:p>
    <w:p w:rsidR="00E34CCD" w:rsidRPr="00BB0366" w:rsidRDefault="00E34CCD" w:rsidP="00E34CCD">
      <w:pPr>
        <w:ind w:firstLine="2127"/>
        <w:jc w:val="both"/>
        <w:rPr>
          <w:rFonts w:eastAsia="Calibri"/>
          <w:i/>
        </w:rPr>
      </w:pPr>
      <w:r w:rsidRPr="00BB0366">
        <w:rPr>
          <w:rFonts w:eastAsia="Calibri"/>
          <w:i/>
        </w:rPr>
        <w:t>El camarón de granja acuícola en la entidad dispone de 26,039 hectáreas de espejo de agua abiertas al cultivo, y que en el año 2017 generó una producción de 63,000 toneladas en peso vivo, y con un valor de $ 6’930,000 millones de pesos.</w:t>
      </w:r>
    </w:p>
    <w:p w:rsidR="00E34CCD" w:rsidRPr="00BB0366" w:rsidRDefault="00E34CCD" w:rsidP="00E34CCD">
      <w:pPr>
        <w:ind w:left="851" w:firstLine="2127"/>
        <w:jc w:val="both"/>
        <w:rPr>
          <w:rFonts w:eastAsia="Calibri"/>
          <w:i/>
        </w:rPr>
      </w:pPr>
    </w:p>
    <w:p w:rsidR="00E34CCD" w:rsidRPr="00BB0366" w:rsidRDefault="00E34CCD" w:rsidP="00E34CCD">
      <w:pPr>
        <w:ind w:firstLine="2127"/>
        <w:jc w:val="both"/>
        <w:rPr>
          <w:rFonts w:eastAsia="Calibri"/>
          <w:i/>
        </w:rPr>
      </w:pPr>
      <w:r w:rsidRPr="00BB0366">
        <w:rPr>
          <w:rFonts w:eastAsia="Calibri"/>
          <w:i/>
        </w:rPr>
        <w:t>Destacar la importancia de lo anterior, es señalar también que, la infraestructura en que se apoya tiene un valor aproximado de 300 millones de dólares, lo que da sustento a 6,654 empleos directos y a 9,760 indirectos; siendo una actividad con efectos multiplicadores a la economía estatal, esto, al requerir insumos y servicios provenientes de las empresas sonorenses.</w:t>
      </w:r>
    </w:p>
    <w:p w:rsidR="00E34CCD" w:rsidRPr="00BB0366" w:rsidRDefault="00E34CCD" w:rsidP="00E34CCD">
      <w:pPr>
        <w:ind w:left="851" w:firstLine="2127"/>
        <w:jc w:val="both"/>
        <w:rPr>
          <w:rFonts w:eastAsia="Calibri"/>
          <w:i/>
        </w:rPr>
      </w:pPr>
    </w:p>
    <w:p w:rsidR="00E34CCD" w:rsidRPr="00BB0366" w:rsidRDefault="00E34CCD" w:rsidP="00E34CCD">
      <w:pPr>
        <w:ind w:firstLine="2127"/>
        <w:jc w:val="both"/>
        <w:rPr>
          <w:rFonts w:eastAsia="Calibri"/>
          <w:i/>
        </w:rPr>
      </w:pPr>
      <w:r w:rsidRPr="00BB0366">
        <w:rPr>
          <w:rFonts w:eastAsia="Calibri"/>
          <w:i/>
        </w:rPr>
        <w:t>Para mayor claridad de la relevancia del camarón cultivado en la entidad, basta señalar que, en nuestra entidad durante los últimos años se ha registrado una producción pesquera sorprendente de los volúmenes de captura, destacando la pesquería de sardina, con cifras nunca alcanzadas en la historia pesquera de Sonora, aportando entre el 70 y el 75% en el volumen pequero estatal, pero, representando entre el 3 y el 5% en el valor. Por otro lado, la especie camarón, tanto de captura como de cultivo, generó el 15 % en el volumen y más del 85.30% en el valor, esto, en el año de 2017.</w:t>
      </w:r>
    </w:p>
    <w:p w:rsidR="00E34CCD" w:rsidRPr="00BB0366" w:rsidRDefault="00E34CCD" w:rsidP="00E34CCD">
      <w:pPr>
        <w:ind w:left="851" w:firstLine="2127"/>
        <w:jc w:val="both"/>
        <w:rPr>
          <w:rFonts w:eastAsia="Calibri"/>
          <w:i/>
        </w:rPr>
      </w:pPr>
    </w:p>
    <w:p w:rsidR="00E34CCD" w:rsidRPr="00BB0366" w:rsidRDefault="00E34CCD" w:rsidP="00E34CCD">
      <w:pPr>
        <w:ind w:firstLine="2127"/>
        <w:jc w:val="both"/>
        <w:rPr>
          <w:rFonts w:eastAsia="Calibri"/>
          <w:i/>
        </w:rPr>
      </w:pPr>
      <w:r w:rsidRPr="00BB0366">
        <w:rPr>
          <w:rFonts w:eastAsia="Calibri"/>
          <w:i/>
        </w:rPr>
        <w:t>Así mismo es importante destacar que la pesca y la acuacultura están sujetas a los impactos climatológicos, pero, la acuacultura, además de lo anterior, a los problemas de sanidad, lo que en el periodo de 2009 a 2014 generó una reducción de más de 80% de la producción, afectando la tendencia de crecimiento de este sector.</w:t>
      </w:r>
    </w:p>
    <w:p w:rsidR="00E34CCD" w:rsidRPr="00BB0366" w:rsidRDefault="00E34CCD" w:rsidP="00E34CCD">
      <w:pPr>
        <w:ind w:left="851" w:firstLine="2127"/>
        <w:jc w:val="both"/>
        <w:rPr>
          <w:rFonts w:eastAsia="Calibri"/>
          <w:i/>
        </w:rPr>
      </w:pPr>
    </w:p>
    <w:p w:rsidR="00E34CCD" w:rsidRPr="00BB0366" w:rsidRDefault="00E34CCD" w:rsidP="00E34CCD">
      <w:pPr>
        <w:ind w:firstLine="2127"/>
        <w:jc w:val="both"/>
        <w:rPr>
          <w:rFonts w:eastAsia="Calibri"/>
          <w:i/>
        </w:rPr>
      </w:pPr>
      <w:r w:rsidRPr="00BB0366">
        <w:rPr>
          <w:rFonts w:eastAsia="Calibri"/>
          <w:i/>
        </w:rPr>
        <w:t xml:space="preserve">Además, por otra parte, el sector acuícola se ve gravemente afectado por el robo de recursos en cultivo. Los acuicultores se enfrentan a un alto índice de robo de camarón y otras especies acuícolas en sus instalaciones, lo que representa un grave daño al patrimonio de productores estatales que se esfuerzan por trabajar en condiciones destacadas a nivel nacional y generar un producto de calidad que les permita estar en competencia en el mercado nacional e internacional. </w:t>
      </w:r>
    </w:p>
    <w:p w:rsidR="00E34CCD" w:rsidRPr="00BB0366" w:rsidRDefault="00E34CCD" w:rsidP="00E34CCD">
      <w:pPr>
        <w:ind w:left="851" w:firstLine="2127"/>
        <w:jc w:val="both"/>
        <w:rPr>
          <w:rFonts w:eastAsia="Calibri"/>
          <w:i/>
        </w:rPr>
      </w:pPr>
    </w:p>
    <w:p w:rsidR="00E34CCD" w:rsidRPr="00BB0366" w:rsidRDefault="00E34CCD" w:rsidP="00E34CCD">
      <w:pPr>
        <w:ind w:firstLine="2127"/>
        <w:jc w:val="both"/>
        <w:rPr>
          <w:rFonts w:eastAsia="Calibri"/>
          <w:i/>
        </w:rPr>
      </w:pPr>
      <w:r w:rsidRPr="00BB0366">
        <w:rPr>
          <w:rFonts w:eastAsia="Calibri"/>
          <w:i/>
        </w:rPr>
        <w:t>Aunado a lo anterior, el robo significa un daño a la derrama económica formal y fuente de empleos que genera la actividad, por demás relevante en nuestra entidad, como se señaló anteriormente.</w:t>
      </w:r>
    </w:p>
    <w:p w:rsidR="00E34CCD" w:rsidRPr="00BB0366" w:rsidRDefault="00E34CCD" w:rsidP="00E34CCD">
      <w:pPr>
        <w:ind w:left="851" w:firstLine="2127"/>
        <w:jc w:val="both"/>
        <w:rPr>
          <w:rFonts w:eastAsia="Calibri"/>
          <w:i/>
        </w:rPr>
      </w:pPr>
    </w:p>
    <w:p w:rsidR="00E34CCD" w:rsidRPr="00BB0366" w:rsidRDefault="00E34CCD" w:rsidP="00E34CCD">
      <w:pPr>
        <w:ind w:firstLine="2127"/>
        <w:jc w:val="both"/>
        <w:rPr>
          <w:rFonts w:eastAsia="Calibri"/>
          <w:i/>
        </w:rPr>
      </w:pPr>
      <w:r w:rsidRPr="00BB0366">
        <w:rPr>
          <w:rFonts w:eastAsia="Calibri"/>
          <w:i/>
        </w:rPr>
        <w:t>Cabe destacar que, en el ágil mercadeo de los productos acuícolas, se ha vendió observando una tendencia preocupantemente positiva de robo aislado a verdaderas bandas, integradas a fin de sacar el producto, trasladarlo, guardarlo y comercializarlo poniendo en riesgo la actividad, así como la seguridad de las personas que laboran en los cultivos acuícolas.</w:t>
      </w:r>
    </w:p>
    <w:p w:rsidR="00E34CCD" w:rsidRPr="00BB0366" w:rsidRDefault="00E34CCD" w:rsidP="00E34CCD">
      <w:pPr>
        <w:ind w:left="851" w:firstLine="2127"/>
        <w:jc w:val="both"/>
        <w:rPr>
          <w:rFonts w:eastAsia="Calibri"/>
          <w:i/>
        </w:rPr>
      </w:pPr>
    </w:p>
    <w:p w:rsidR="00E34CCD" w:rsidRPr="00BB0366" w:rsidRDefault="00E34CCD" w:rsidP="00E34CCD">
      <w:pPr>
        <w:ind w:firstLine="2127"/>
        <w:jc w:val="both"/>
        <w:rPr>
          <w:rFonts w:eastAsia="Calibri"/>
          <w:i/>
        </w:rPr>
      </w:pPr>
      <w:r w:rsidRPr="00BB0366">
        <w:rPr>
          <w:rFonts w:eastAsia="Calibri"/>
          <w:i/>
        </w:rPr>
        <w:t>Ante la situación económica mundial que nos presenta escenarios económicos complicados, como hoy, nunca se había hecho tan necesario en una actividad productiva, el eliminar todo tipo de ineficiencias para ser competitivos; pues bien, éste es el reto de nuestros productores y empresarios sonorenses, motivo por el cual resulta más que imperioso el fortalecer los mecanismos de defensa de su patrimonio y permitir recuperar la capacidad de crecimiento ya reseñada.</w:t>
      </w:r>
    </w:p>
    <w:p w:rsidR="00E34CCD" w:rsidRPr="00BB0366" w:rsidRDefault="00E34CCD" w:rsidP="00E34CCD">
      <w:pPr>
        <w:ind w:left="851" w:firstLine="2127"/>
        <w:jc w:val="both"/>
        <w:rPr>
          <w:rFonts w:eastAsia="Calibri"/>
          <w:i/>
        </w:rPr>
      </w:pPr>
    </w:p>
    <w:p w:rsidR="00E34CCD" w:rsidRPr="00BB0366" w:rsidRDefault="00E34CCD" w:rsidP="00E34CCD">
      <w:pPr>
        <w:ind w:firstLine="2127"/>
        <w:jc w:val="both"/>
        <w:rPr>
          <w:rFonts w:eastAsia="Calibri"/>
          <w:i/>
        </w:rPr>
      </w:pPr>
      <w:r w:rsidRPr="00BB0366">
        <w:rPr>
          <w:rFonts w:eastAsia="Calibri"/>
          <w:i/>
        </w:rPr>
        <w:t>Expuesto lo anterior, es que se considera necesario, que se tipifique el delito de robo que recaiga sobre cultivos de camarón y otras especies similar en las granjas, o establecimientos acuícolas de particulares en nuestro Código Penal, como ya se hace en los estados de Campeche y Nayarit, con el fin de que sancione el delito como tal y se proteja la acuacultura para que siga siendo una actividad redituable para nuestro estado.</w:t>
      </w:r>
    </w:p>
    <w:p w:rsidR="00E34CCD" w:rsidRPr="00BB0366" w:rsidRDefault="00E34CCD" w:rsidP="00E34CCD">
      <w:pPr>
        <w:ind w:left="851" w:firstLine="2127"/>
        <w:jc w:val="both"/>
        <w:rPr>
          <w:rFonts w:eastAsia="Calibri"/>
          <w:i/>
        </w:rPr>
      </w:pPr>
    </w:p>
    <w:p w:rsidR="00E34CCD" w:rsidRDefault="00E34CCD" w:rsidP="00E34CCD">
      <w:pPr>
        <w:ind w:firstLine="2127"/>
        <w:jc w:val="both"/>
        <w:rPr>
          <w:rFonts w:eastAsia="Calibri"/>
          <w:i/>
        </w:rPr>
      </w:pPr>
      <w:r w:rsidRPr="00BB0366">
        <w:rPr>
          <w:rFonts w:eastAsia="Calibri"/>
          <w:i/>
        </w:rPr>
        <w:t>Por todo lo anterior expuesto y fundado, y en respuesta a la solicitud expresada por empresarios del sector acuícola que se han visto gravemente afectados por este problema en una actividad estratégica en la generación de empleos y derrama económica para nuestra entidad, someto a consideración de esta honorable Legislatura, la presente iniciativa</w:t>
      </w:r>
      <w:r w:rsidRPr="00AA5CDA">
        <w:rPr>
          <w:rFonts w:eastAsia="Calibri"/>
          <w:i/>
        </w:rPr>
        <w:t>.</w:t>
      </w:r>
      <w:r>
        <w:rPr>
          <w:rFonts w:eastAsia="Calibri"/>
          <w:i/>
        </w:rPr>
        <w:t>"</w:t>
      </w:r>
    </w:p>
    <w:p w:rsidR="00E34CCD" w:rsidRPr="00AA5CDA" w:rsidRDefault="00E34CCD" w:rsidP="00E34CCD">
      <w:pPr>
        <w:ind w:firstLine="2127"/>
        <w:jc w:val="both"/>
        <w:rPr>
          <w:i/>
          <w:spacing w:val="-3"/>
        </w:rPr>
      </w:pPr>
    </w:p>
    <w:p w:rsidR="00E34CCD" w:rsidRPr="00AA5CDA" w:rsidRDefault="00E34CCD" w:rsidP="00E34CCD">
      <w:pPr>
        <w:pStyle w:val="Sangradetextonormal"/>
        <w:ind w:firstLine="2127"/>
      </w:pPr>
      <w:r w:rsidRPr="00AA5CDA">
        <w:t>Expuesto lo anterior, esta Comisión procede a resolver el fondo de la iniciativa en estudio, para lo cual nos fundamentamos bajo las siguientes:</w:t>
      </w:r>
    </w:p>
    <w:p w:rsidR="00E34CCD" w:rsidRPr="00AA5CDA" w:rsidRDefault="00E34CCD" w:rsidP="00E34CCD">
      <w:pPr>
        <w:spacing w:line="360" w:lineRule="auto"/>
        <w:rPr>
          <w:b/>
          <w:bCs/>
        </w:rPr>
      </w:pPr>
    </w:p>
    <w:p w:rsidR="00E34CCD" w:rsidRPr="00AA5CDA" w:rsidRDefault="00E34CCD" w:rsidP="00E34CCD">
      <w:pPr>
        <w:spacing w:line="360" w:lineRule="auto"/>
        <w:jc w:val="center"/>
        <w:rPr>
          <w:b/>
          <w:bCs/>
        </w:rPr>
      </w:pPr>
      <w:r w:rsidRPr="00AA5CDA">
        <w:rPr>
          <w:b/>
          <w:bCs/>
        </w:rPr>
        <w:t>CONSIDERACIONES:</w:t>
      </w:r>
    </w:p>
    <w:p w:rsidR="00E34CCD" w:rsidRPr="00AA5CDA" w:rsidRDefault="00E34CCD" w:rsidP="00E34CCD">
      <w:pPr>
        <w:spacing w:line="360" w:lineRule="auto"/>
        <w:ind w:firstLine="2127"/>
        <w:jc w:val="both"/>
      </w:pPr>
      <w:r>
        <w:rPr>
          <w:b/>
        </w:rPr>
        <w:t>PRIMERA.</w:t>
      </w:r>
      <w:r w:rsidRPr="00AA5CDA">
        <w:rPr>
          <w:b/>
        </w:rPr>
        <w:t xml:space="preserve">- </w:t>
      </w:r>
      <w:r w:rsidRPr="00AA5CDA">
        <w:t>Es facultad constitucional y de orden legal de los diputados al Congreso del Estado, iniciar ante este Órgano Legislativo las leyes, decretos o acuerdos de observancia y aplicación en el ámbito jurisdiccional del Estado, atento lo dispuesto por los artícul</w:t>
      </w:r>
      <w:r>
        <w:t>os 53, fracción III</w:t>
      </w:r>
      <w:r w:rsidRPr="00AA5CDA">
        <w:t xml:space="preserve"> de la Constitución Política del Est</w:t>
      </w:r>
      <w:r>
        <w:t>ado de Sonora y 32, fracción II</w:t>
      </w:r>
      <w:r w:rsidRPr="00AA5CDA">
        <w:t xml:space="preserve"> de la Ley Orgánica del Poder Legislativo.  </w:t>
      </w:r>
    </w:p>
    <w:p w:rsidR="00E34CCD" w:rsidRPr="00AA5CDA" w:rsidRDefault="00E34CCD" w:rsidP="00E34CCD">
      <w:pPr>
        <w:tabs>
          <w:tab w:val="left" w:pos="709"/>
        </w:tabs>
        <w:spacing w:line="360" w:lineRule="auto"/>
        <w:ind w:firstLine="2127"/>
        <w:jc w:val="both"/>
      </w:pPr>
      <w:r w:rsidRPr="00AA5CDA">
        <w:rPr>
          <w:b/>
          <w:bCs/>
        </w:rPr>
        <w:t xml:space="preserve">SEGUNDA.- </w:t>
      </w:r>
      <w:r w:rsidRPr="00AA5CDA">
        <w:t>Conforme al orden jurídico local, es potestad constitucional exclusiva de este Poder Legislativo discutir, aprobar y expedir toda clase de leyes, decretos y acuerdos de observancia y aplicación en el ámbito territorial del Estado, siendo materia de ley toda resolución que afecte a las personas en general, de decreto la que otorgue derechos o imponga obligaciones a personas determinadas, y de acuerdo en los demás casos, según lo dispuesto por el artículo 52 de la Constitución Política del Estado de Sonora.</w:t>
      </w:r>
    </w:p>
    <w:p w:rsidR="00E34CCD" w:rsidRDefault="00E34CCD" w:rsidP="00E34CCD">
      <w:pPr>
        <w:tabs>
          <w:tab w:val="left" w:pos="1080"/>
        </w:tabs>
        <w:spacing w:line="360" w:lineRule="auto"/>
        <w:ind w:firstLine="2127"/>
        <w:jc w:val="both"/>
      </w:pPr>
    </w:p>
    <w:p w:rsidR="00E34CCD" w:rsidRPr="00AA5CDA" w:rsidRDefault="00E34CCD" w:rsidP="00E34CCD">
      <w:pPr>
        <w:tabs>
          <w:tab w:val="left" w:pos="709"/>
        </w:tabs>
        <w:spacing w:line="360" w:lineRule="auto"/>
        <w:ind w:firstLine="2127"/>
        <w:jc w:val="both"/>
      </w:pPr>
      <w:r w:rsidRPr="00AA5CDA">
        <w:t xml:space="preserve">Además, es importante señalar que, en la interpretación, reforma o abrogación de leyes, deberán observarse los mismos trámites establecidos para su formación, de conformidad con lo dispuesto en el artículo 63 de la Constitución Política del Estado de Sonora.  </w:t>
      </w:r>
    </w:p>
    <w:p w:rsidR="00E34CCD" w:rsidRPr="00AA5CDA" w:rsidRDefault="00E34CCD" w:rsidP="00E34CCD">
      <w:pPr>
        <w:spacing w:line="360" w:lineRule="auto"/>
        <w:ind w:firstLine="2127"/>
        <w:jc w:val="both"/>
      </w:pPr>
    </w:p>
    <w:p w:rsidR="00E34CCD" w:rsidRPr="00AA5CDA" w:rsidRDefault="00E34CCD" w:rsidP="00E34CCD">
      <w:pPr>
        <w:spacing w:line="360" w:lineRule="auto"/>
        <w:ind w:firstLine="2127"/>
        <w:jc w:val="both"/>
      </w:pPr>
      <w:r>
        <w:rPr>
          <w:b/>
          <w:bCs/>
        </w:rPr>
        <w:t>TERCERA.</w:t>
      </w:r>
      <w:r w:rsidRPr="00AA5CDA">
        <w:rPr>
          <w:b/>
          <w:bCs/>
        </w:rPr>
        <w:t xml:space="preserve">- </w:t>
      </w:r>
      <w:r w:rsidRPr="00AA5CDA">
        <w:t>El Poder Legislativo del Estadotiene la atribución develar por la conservación de los derechos de los ciudadanos y habitantes del Estado y proveer, por cuantos medios estén a su alcance, a su prosperidad general de conformidad con el artículo 64, fracción VII de la Constitución Política del Estado de Sonora.</w:t>
      </w:r>
    </w:p>
    <w:p w:rsidR="00E34CCD" w:rsidRPr="00AA5CDA" w:rsidRDefault="00E34CCD" w:rsidP="00E34CCD">
      <w:pPr>
        <w:spacing w:line="360" w:lineRule="auto"/>
        <w:ind w:firstLine="2127"/>
        <w:jc w:val="both"/>
      </w:pPr>
    </w:p>
    <w:p w:rsidR="00E34CCD" w:rsidRDefault="00E34CCD" w:rsidP="00E34CCD">
      <w:pPr>
        <w:autoSpaceDE w:val="0"/>
        <w:autoSpaceDN w:val="0"/>
        <w:adjustRightInd w:val="0"/>
        <w:spacing w:line="360" w:lineRule="auto"/>
        <w:ind w:right="-2" w:firstLine="2127"/>
        <w:jc w:val="both"/>
      </w:pPr>
      <w:r w:rsidRPr="00AA5CDA">
        <w:rPr>
          <w:b/>
        </w:rPr>
        <w:t>CUARTA</w:t>
      </w:r>
      <w:r>
        <w:t>.-</w:t>
      </w:r>
      <w:bookmarkStart w:id="3" w:name="_Hlk507504394"/>
      <w:r>
        <w:t>Del análisis realizado a la iniciativa que es materia del presente dictamen, podemos percatarnos que, básicamente, su propuesta consiste en incrementar el catálogo de conductas que se tipifican en el artículo que regula el delito de Robo, como lo es sobre el cultivo de camarón y otras especies similares en las granjas o establecimientos acuícolas de particulares, ya sea producto por cosechar o cosechado.</w:t>
      </w:r>
    </w:p>
    <w:p w:rsidR="00E34CCD" w:rsidRDefault="00E34CCD" w:rsidP="00E34CCD">
      <w:pPr>
        <w:autoSpaceDE w:val="0"/>
        <w:autoSpaceDN w:val="0"/>
        <w:adjustRightInd w:val="0"/>
        <w:spacing w:line="360" w:lineRule="auto"/>
        <w:ind w:right="-2" w:firstLine="2127"/>
        <w:jc w:val="both"/>
      </w:pPr>
    </w:p>
    <w:p w:rsidR="00E34CCD" w:rsidRDefault="00E34CCD" w:rsidP="00E34CCD">
      <w:pPr>
        <w:autoSpaceDE w:val="0"/>
        <w:autoSpaceDN w:val="0"/>
        <w:adjustRightInd w:val="0"/>
        <w:spacing w:line="360" w:lineRule="auto"/>
        <w:ind w:right="-2" w:firstLine="2127"/>
        <w:jc w:val="both"/>
      </w:pPr>
      <w:r>
        <w:t>En primer lugar, los integrantes de esta Comisión Dictaminadora consideramos necesario abordar la propuesta de tipificar la conducta y encuadrarla en el delito de robo, ya que lo que se pretende es proteger la acuacultura y que siga siendo una actividad redituable para nuestro Estado.</w:t>
      </w:r>
    </w:p>
    <w:p w:rsidR="00E34CCD" w:rsidRDefault="00E34CCD" w:rsidP="00E34CCD">
      <w:pPr>
        <w:autoSpaceDE w:val="0"/>
        <w:autoSpaceDN w:val="0"/>
        <w:adjustRightInd w:val="0"/>
        <w:spacing w:line="360" w:lineRule="auto"/>
        <w:ind w:right="-2" w:firstLine="2127"/>
        <w:jc w:val="both"/>
      </w:pPr>
      <w:r>
        <w:tab/>
      </w:r>
    </w:p>
    <w:p w:rsidR="00E34CCD" w:rsidRDefault="00E34CCD" w:rsidP="00E34CCD">
      <w:pPr>
        <w:autoSpaceDE w:val="0"/>
        <w:autoSpaceDN w:val="0"/>
        <w:adjustRightInd w:val="0"/>
        <w:spacing w:line="360" w:lineRule="auto"/>
        <w:ind w:right="-2" w:firstLine="2127"/>
        <w:jc w:val="both"/>
      </w:pPr>
      <w:r w:rsidRPr="00064256">
        <w:t xml:space="preserve">Ahora bien, </w:t>
      </w:r>
      <w:r>
        <w:t>la Constitución Política de los Estados Unidos Mexicano, en su artículo 21, párrafo noveno, establece que la seguridad pública es una función a cargo de la Federación, las entidades federativas y los Municipios, que comprende la prevención de los delitos; por ello, el estado se encuentra obligado a garantizar al ciudadano que su persona, sus bienes y sus derechos no serán violentados o que si estos últimos llegaran a producirse, le serán asegurados por la sociedad, la protección y reparación de los mismos.</w:t>
      </w:r>
    </w:p>
    <w:p w:rsidR="00E34CCD" w:rsidRDefault="00E34CCD" w:rsidP="00E34CCD">
      <w:pPr>
        <w:autoSpaceDE w:val="0"/>
        <w:autoSpaceDN w:val="0"/>
        <w:adjustRightInd w:val="0"/>
        <w:spacing w:line="360" w:lineRule="auto"/>
        <w:ind w:right="-2" w:firstLine="2127"/>
        <w:jc w:val="both"/>
      </w:pPr>
    </w:p>
    <w:p w:rsidR="00E34CCD" w:rsidRDefault="00E34CCD" w:rsidP="00E34CCD">
      <w:pPr>
        <w:autoSpaceDE w:val="0"/>
        <w:autoSpaceDN w:val="0"/>
        <w:adjustRightInd w:val="0"/>
        <w:spacing w:line="360" w:lineRule="auto"/>
        <w:ind w:right="-2" w:firstLine="2127"/>
        <w:jc w:val="both"/>
      </w:pPr>
      <w:r>
        <w:t xml:space="preserve">Asimismo, en atención a la prevención del delito debemos tomar en consideración que el Estado debe de tomar las medidas  y acciones correspondientes a fin de evitar o impedir que se presente un fenómeno perjudicial para la población, a lo cual si para el Estado de Sonora la producción de especies acuícolas, representa una gran derrama económica y generación de miles de empleos, es necesario que nuestro Código Penal tipifique la conducta para proteger dicha actividad y siga siendo redituable para los productores que actualmente se encuentran en el mercado. </w:t>
      </w:r>
    </w:p>
    <w:p w:rsidR="00E34CCD" w:rsidRDefault="00E34CCD" w:rsidP="00E34CCD">
      <w:pPr>
        <w:autoSpaceDE w:val="0"/>
        <w:autoSpaceDN w:val="0"/>
        <w:adjustRightInd w:val="0"/>
        <w:spacing w:line="360" w:lineRule="auto"/>
        <w:ind w:right="-2" w:firstLine="2127"/>
        <w:jc w:val="both"/>
      </w:pPr>
      <w:r>
        <w:t xml:space="preserve">Por su parte, </w:t>
      </w:r>
      <w:r w:rsidRPr="00064256">
        <w:t>la Constitucional Política del Estado de Sonora, otorga un amplio margen de libertad para diseñar el rumbo de la política criminal al Poder Legislativo, quien está facultado para elegir los bienes jurídicamente tutelados, las conductas típicas antijurídicas y las sanciones penales, de acuerdo con las necesidades sociales del momento histórico respectivo, por lo anterior y al encontrarnos en el ámbito de una problemática que merma en la economía de nuestro Estado, tales hechos nos obligan a observar y regular la conducta de robo,en torno a la actividad de acuacultura, debiendo respetar el contenido de diversos principios constitucionales, entre ellos, los de proporcionalidad y razonabilidad jurídica, a fin de que la aplicación de las penas que se pretenden imponer no sea infamante, cruel, excesiva, inusitada, trascendental, contraria a la dignidad del ser humano y en busca del interés general de la población.</w:t>
      </w:r>
      <w:r w:rsidRPr="005B3F27">
        <w:t> </w:t>
      </w:r>
    </w:p>
    <w:p w:rsidR="00E34CCD" w:rsidRDefault="00E34CCD" w:rsidP="00E34CCD">
      <w:pPr>
        <w:autoSpaceDE w:val="0"/>
        <w:autoSpaceDN w:val="0"/>
        <w:adjustRightInd w:val="0"/>
        <w:spacing w:line="360" w:lineRule="auto"/>
        <w:ind w:right="-2" w:firstLine="2127"/>
        <w:jc w:val="both"/>
      </w:pPr>
    </w:p>
    <w:p w:rsidR="00E34CCD" w:rsidRDefault="00E34CCD" w:rsidP="00E34CCD">
      <w:pPr>
        <w:autoSpaceDE w:val="0"/>
        <w:autoSpaceDN w:val="0"/>
        <w:adjustRightInd w:val="0"/>
        <w:spacing w:line="360" w:lineRule="auto"/>
        <w:ind w:right="-2" w:firstLine="2127"/>
        <w:jc w:val="both"/>
      </w:pPr>
      <w:r>
        <w:t>La justificación que amerita la adhesión de la fracción que se pretende incorporar al Código Penal del Estado de Sonora, específicamente en su artículo 308, atiende específicamente por las siguientes razones a saber.</w:t>
      </w:r>
    </w:p>
    <w:p w:rsidR="00E34CCD" w:rsidRDefault="00E34CCD" w:rsidP="00E34CCD">
      <w:pPr>
        <w:autoSpaceDE w:val="0"/>
        <w:autoSpaceDN w:val="0"/>
        <w:adjustRightInd w:val="0"/>
        <w:spacing w:line="360" w:lineRule="auto"/>
        <w:ind w:right="-2" w:firstLine="2127"/>
        <w:jc w:val="both"/>
      </w:pPr>
    </w:p>
    <w:p w:rsidR="00E34CCD" w:rsidRDefault="00E34CCD" w:rsidP="00E34CCD">
      <w:pPr>
        <w:autoSpaceDE w:val="0"/>
        <w:autoSpaceDN w:val="0"/>
        <w:adjustRightInd w:val="0"/>
        <w:spacing w:line="360" w:lineRule="auto"/>
        <w:ind w:right="-2" w:firstLine="2127"/>
        <w:jc w:val="both"/>
      </w:pPr>
      <w:r>
        <w:t>La Primera de ellas la podemos encuadrar en el hecho de que Sonora cuenta con la mayor infraestructura pesquera y acuícola, siendo el Estado que más productos acuícolas aporta en el mercado nacional y en el ámbito de la exportación, principalmente en los Estados Unidos. Lo anterior genera un crecimiento sostenido considerable y con buenas prácticas de manejo e inocuidad, traduciéndose en generación de empleos y una derrama importante para la entidad, convirtiéndola en una actividad con efectos multiplicadores a la economía estatal, esto, al requerir insumos y servicios provenientes de las empresas sonorenses.</w:t>
      </w:r>
    </w:p>
    <w:p w:rsidR="00E34CCD" w:rsidRDefault="00E34CCD" w:rsidP="00E34CCD">
      <w:pPr>
        <w:autoSpaceDE w:val="0"/>
        <w:autoSpaceDN w:val="0"/>
        <w:adjustRightInd w:val="0"/>
        <w:spacing w:line="360" w:lineRule="auto"/>
        <w:ind w:right="-2" w:firstLine="2127"/>
        <w:jc w:val="both"/>
      </w:pPr>
    </w:p>
    <w:p w:rsidR="00E34CCD" w:rsidRDefault="00E34CCD" w:rsidP="00E34CCD">
      <w:pPr>
        <w:autoSpaceDE w:val="0"/>
        <w:autoSpaceDN w:val="0"/>
        <w:adjustRightInd w:val="0"/>
        <w:spacing w:line="360" w:lineRule="auto"/>
        <w:ind w:right="-2" w:firstLine="2127"/>
        <w:jc w:val="both"/>
      </w:pPr>
      <w:r>
        <w:t>La problemática actual se encuentra en que el sector acuícola se ve gravemente afectado por el robo de cultivo. Los acuicultores se enfrentan a un alto índice de robo de camarón y otras especies acuícolas en sus instalaciones, lo que representa un grave daño al patrimonio de productores estatales que se esfuerzan por trabajar en condiciones destacadas a nivel nacional y generar un producto de calidad que les permita están en competencia en el mercado tanto nacional como internacional.</w:t>
      </w:r>
    </w:p>
    <w:p w:rsidR="00E34CCD" w:rsidRDefault="00E34CCD" w:rsidP="00E34CCD">
      <w:pPr>
        <w:autoSpaceDE w:val="0"/>
        <w:autoSpaceDN w:val="0"/>
        <w:adjustRightInd w:val="0"/>
        <w:spacing w:line="360" w:lineRule="auto"/>
        <w:ind w:right="-2" w:firstLine="2127"/>
        <w:jc w:val="both"/>
      </w:pPr>
    </w:p>
    <w:p w:rsidR="00E34CCD" w:rsidRDefault="00E34CCD" w:rsidP="00E34CCD">
      <w:pPr>
        <w:autoSpaceDE w:val="0"/>
        <w:autoSpaceDN w:val="0"/>
        <w:adjustRightInd w:val="0"/>
        <w:spacing w:line="360" w:lineRule="auto"/>
        <w:ind w:right="-2" w:firstLine="2127"/>
        <w:jc w:val="both"/>
      </w:pPr>
      <w:r>
        <w:t>Por ello, es importante eliminar todo tipo de ineficiencias que mermen en la economía de nuestro Estado, motivo por el cual resulta más que imperioso el fortalecer los mecanismos de defensa en el patrimonio y permitir a los productores y empresarios sonorenses recuperar la capacidad de crecimiento, dándoles una protección en sus cultivos.</w:t>
      </w:r>
    </w:p>
    <w:p w:rsidR="00E34CCD" w:rsidRDefault="00E34CCD" w:rsidP="00E34CCD">
      <w:pPr>
        <w:autoSpaceDE w:val="0"/>
        <w:autoSpaceDN w:val="0"/>
        <w:adjustRightInd w:val="0"/>
        <w:spacing w:line="360" w:lineRule="auto"/>
        <w:ind w:right="-2" w:firstLine="2127"/>
        <w:jc w:val="both"/>
      </w:pPr>
    </w:p>
    <w:p w:rsidR="00E34CCD" w:rsidRDefault="00E34CCD" w:rsidP="00E34CCD">
      <w:pPr>
        <w:autoSpaceDE w:val="0"/>
        <w:autoSpaceDN w:val="0"/>
        <w:adjustRightInd w:val="0"/>
        <w:spacing w:line="360" w:lineRule="auto"/>
        <w:ind w:right="-2" w:firstLine="2127"/>
        <w:jc w:val="both"/>
      </w:pPr>
    </w:p>
    <w:bookmarkEnd w:id="3"/>
    <w:p w:rsidR="00E34CCD" w:rsidRDefault="00E34CCD" w:rsidP="00E34CCD">
      <w:pPr>
        <w:autoSpaceDE w:val="0"/>
        <w:autoSpaceDN w:val="0"/>
        <w:adjustRightInd w:val="0"/>
        <w:spacing w:line="360" w:lineRule="auto"/>
        <w:ind w:right="-2" w:firstLine="2127"/>
        <w:jc w:val="both"/>
      </w:pPr>
      <w:r>
        <w:t>En virtud de los razonamientos expuestos con anterioridad, los diputados que integramos la Comisión de Justicia y Derechos Humanos aprobamos la iniciativa que fue puesta a nuestra consideración, puesto que con su entrada en vigor contaremos con el ordenamiento legal que permita regular las conductas para proteger la acuacultura, en total respeto al Derecho Humano a la seguridad jurídica que debe prevalecer a las personas.</w:t>
      </w:r>
    </w:p>
    <w:p w:rsidR="00E34CCD" w:rsidRDefault="00E34CCD" w:rsidP="00E34CCD">
      <w:pPr>
        <w:autoSpaceDE w:val="0"/>
        <w:autoSpaceDN w:val="0"/>
        <w:adjustRightInd w:val="0"/>
        <w:spacing w:line="360" w:lineRule="auto"/>
        <w:ind w:right="-2" w:firstLine="2127"/>
        <w:jc w:val="both"/>
      </w:pPr>
    </w:p>
    <w:p w:rsidR="00E34CCD" w:rsidRDefault="00E34CCD" w:rsidP="00E34CCD">
      <w:pPr>
        <w:autoSpaceDE w:val="0"/>
        <w:autoSpaceDN w:val="0"/>
        <w:adjustRightInd w:val="0"/>
        <w:spacing w:line="360" w:lineRule="auto"/>
        <w:ind w:right="-2" w:firstLine="2127"/>
        <w:jc w:val="both"/>
        <w:rPr>
          <w:bCs/>
        </w:rPr>
      </w:pPr>
      <w:r>
        <w:rPr>
          <w:bCs/>
        </w:rPr>
        <w:t>Finalmente, es importante señalar que la presente iniciativa fue consultada con el titular de la Secretaría de Hacienda del Gobierno del Estado, para dar cumplimiento con lo que dispone el artículo 64, fracción XII de la Constitución Política del Estado de Sonora, sobre la</w:t>
      </w:r>
      <w:r>
        <w:t xml:space="preserve"> estimación del impacto presupuestario del proyecto. Ante lo cual, mediante oficio SH-1825/2018, de fecha 06 de septiembre de 2018, la Secretaría de Hacienda, por conducto de su titular, informa que estiman que la presente iniciativa no pone en riesgo el Balance Presupuestario Sostenible del Gobierno del Estado.</w:t>
      </w:r>
    </w:p>
    <w:p w:rsidR="00E34CCD" w:rsidRDefault="00E34CCD" w:rsidP="00E34CCD">
      <w:pPr>
        <w:autoSpaceDE w:val="0"/>
        <w:autoSpaceDN w:val="0"/>
        <w:adjustRightInd w:val="0"/>
        <w:spacing w:line="360" w:lineRule="auto"/>
        <w:ind w:right="-2" w:firstLine="2127"/>
        <w:jc w:val="both"/>
      </w:pPr>
    </w:p>
    <w:p w:rsidR="00E34CCD" w:rsidRPr="00AA5CDA" w:rsidRDefault="00E34CCD" w:rsidP="00E34CCD">
      <w:pPr>
        <w:autoSpaceDE w:val="0"/>
        <w:autoSpaceDN w:val="0"/>
        <w:adjustRightInd w:val="0"/>
        <w:spacing w:line="360" w:lineRule="auto"/>
        <w:ind w:right="-2" w:firstLine="2127"/>
        <w:jc w:val="both"/>
      </w:pPr>
      <w:r w:rsidRPr="00AA5CDA">
        <w:t>Por lo anterior, con apoyo en lo dispuesto por el artículo 52 de la Constitución Política del Estado de Sonora,</w:t>
      </w:r>
      <w:r>
        <w:t xml:space="preserve"> sometemos a consideración del P</w:t>
      </w:r>
      <w:r w:rsidRPr="00AA5CDA">
        <w:t>leno el siguiente proyecto de:</w:t>
      </w:r>
    </w:p>
    <w:p w:rsidR="00E34CCD" w:rsidRPr="00AA5CDA" w:rsidRDefault="00E34CCD" w:rsidP="00E34CCD">
      <w:pPr>
        <w:jc w:val="center"/>
        <w:rPr>
          <w:b/>
        </w:rPr>
      </w:pPr>
      <w:r w:rsidRPr="00AA5CDA">
        <w:rPr>
          <w:b/>
        </w:rPr>
        <w:t>DECRETO</w:t>
      </w:r>
    </w:p>
    <w:p w:rsidR="00E34CCD" w:rsidRPr="00AA5CDA" w:rsidRDefault="00E34CCD" w:rsidP="00E34CCD">
      <w:pPr>
        <w:jc w:val="center"/>
        <w:rPr>
          <w:b/>
        </w:rPr>
      </w:pPr>
      <w:r w:rsidRPr="00AA5CDA">
        <w:rPr>
          <w:b/>
        </w:rPr>
        <w:t>QUE</w:t>
      </w:r>
      <w:r>
        <w:rPr>
          <w:b/>
        </w:rPr>
        <w:t xml:space="preserve"> REFORMA Y ADICIONA DIVERSAS DISPOSICIONES DEL ARTÍCULO 308 </w:t>
      </w:r>
      <w:r w:rsidRPr="00AA5CDA">
        <w:rPr>
          <w:b/>
        </w:rPr>
        <w:t>DEL CODIGO PENAL DEL ESTADO DE SONORA.</w:t>
      </w:r>
    </w:p>
    <w:p w:rsidR="00E34CCD" w:rsidRPr="00AA5CDA" w:rsidRDefault="00E34CCD" w:rsidP="00E34CCD">
      <w:pPr>
        <w:jc w:val="both"/>
      </w:pPr>
    </w:p>
    <w:p w:rsidR="00E34CCD" w:rsidRPr="00AA5CDA" w:rsidRDefault="00E34CCD" w:rsidP="00E34CCD">
      <w:pPr>
        <w:jc w:val="both"/>
        <w:rPr>
          <w:bCs/>
          <w:color w:val="000000"/>
        </w:rPr>
      </w:pPr>
      <w:r>
        <w:rPr>
          <w:b/>
        </w:rPr>
        <w:t>ARTÍCULO ÚNICO.</w:t>
      </w:r>
      <w:r w:rsidRPr="00AA5CDA">
        <w:rPr>
          <w:b/>
        </w:rPr>
        <w:t>-</w:t>
      </w:r>
      <w:r>
        <w:rPr>
          <w:bCs/>
          <w:color w:val="000000"/>
        </w:rPr>
        <w:t xml:space="preserve">Se reforman las fracciones XIV y XV y el segundo párrafo y se adiciona una fracción XVI al artículo 308 </w:t>
      </w:r>
      <w:r w:rsidRPr="00AA5CDA">
        <w:rPr>
          <w:bCs/>
          <w:color w:val="000000"/>
        </w:rPr>
        <w:t>del Código Penal del Estado de Sonora, para quedar como sigue:</w:t>
      </w:r>
    </w:p>
    <w:p w:rsidR="00E34CCD" w:rsidRPr="00AA5CDA" w:rsidRDefault="00E34CCD" w:rsidP="00E34CCD">
      <w:pPr>
        <w:jc w:val="both"/>
        <w:rPr>
          <w:bCs/>
          <w:color w:val="000000"/>
        </w:rPr>
      </w:pPr>
    </w:p>
    <w:p w:rsidR="00E34CCD" w:rsidRDefault="00E34CCD" w:rsidP="00E34CCD">
      <w:pPr>
        <w:jc w:val="both"/>
        <w:rPr>
          <w:bCs/>
          <w:color w:val="000000"/>
        </w:rPr>
      </w:pPr>
      <w:r w:rsidRPr="00AA5CDA">
        <w:rPr>
          <w:b/>
          <w:bCs/>
          <w:color w:val="000000"/>
        </w:rPr>
        <w:t>ARTÍCULO 3</w:t>
      </w:r>
      <w:r>
        <w:rPr>
          <w:b/>
          <w:bCs/>
          <w:color w:val="000000"/>
        </w:rPr>
        <w:t>08</w:t>
      </w:r>
      <w:r w:rsidRPr="00AA5CDA">
        <w:rPr>
          <w:b/>
          <w:bCs/>
          <w:color w:val="000000"/>
        </w:rPr>
        <w:t>.-</w:t>
      </w:r>
      <w:r>
        <w:rPr>
          <w:bCs/>
          <w:color w:val="000000"/>
        </w:rPr>
        <w:t>…</w:t>
      </w:r>
    </w:p>
    <w:p w:rsidR="00E34CCD" w:rsidRDefault="00E34CCD" w:rsidP="00E34CCD">
      <w:pPr>
        <w:jc w:val="both"/>
        <w:rPr>
          <w:bCs/>
          <w:color w:val="000000"/>
        </w:rPr>
      </w:pPr>
    </w:p>
    <w:p w:rsidR="00E34CCD" w:rsidRDefault="00E34CCD" w:rsidP="00E34CCD">
      <w:pPr>
        <w:jc w:val="both"/>
        <w:rPr>
          <w:bCs/>
          <w:color w:val="000000"/>
        </w:rPr>
      </w:pPr>
      <w:r>
        <w:rPr>
          <w:bCs/>
          <w:color w:val="000000"/>
        </w:rPr>
        <w:t>I a la XIII.- …</w:t>
      </w:r>
    </w:p>
    <w:p w:rsidR="00E34CCD" w:rsidRDefault="00E34CCD" w:rsidP="00E34CCD">
      <w:pPr>
        <w:jc w:val="both"/>
      </w:pPr>
    </w:p>
    <w:p w:rsidR="00E34CCD" w:rsidRDefault="00E34CCD" w:rsidP="00E34CCD">
      <w:pPr>
        <w:jc w:val="both"/>
      </w:pPr>
      <w:r>
        <w:t xml:space="preserve">XIV.- En contra de personas discapacitadas o mayores de sesenta años de edad;  </w:t>
      </w:r>
    </w:p>
    <w:p w:rsidR="00E34CCD" w:rsidRDefault="00E34CCD" w:rsidP="00E34CCD">
      <w:pPr>
        <w:jc w:val="both"/>
      </w:pPr>
    </w:p>
    <w:p w:rsidR="00E34CCD" w:rsidRDefault="00E34CCD" w:rsidP="00E34CCD">
      <w:pPr>
        <w:jc w:val="both"/>
      </w:pPr>
      <w:r>
        <w:t>XV.- Por quienes hayan sido o sean miembros de algún cuerpo de seguridad pública o personal operativo de empresas que presten servicios de seguridad privada, aunque no se encuentren en servicio; y</w:t>
      </w:r>
    </w:p>
    <w:p w:rsidR="00E34CCD" w:rsidRDefault="00E34CCD" w:rsidP="00E34CCD">
      <w:pPr>
        <w:jc w:val="both"/>
        <w:rPr>
          <w:bCs/>
          <w:color w:val="000000"/>
        </w:rPr>
      </w:pPr>
    </w:p>
    <w:p w:rsidR="00E34CCD" w:rsidRDefault="00E34CCD" w:rsidP="00E34CCD">
      <w:pPr>
        <w:jc w:val="both"/>
        <w:rPr>
          <w:bCs/>
          <w:color w:val="000000"/>
        </w:rPr>
      </w:pPr>
      <w:r>
        <w:rPr>
          <w:bCs/>
          <w:color w:val="000000"/>
        </w:rPr>
        <w:t>XVI.- El objeto de robo recaiga sobre cultivos de camarón o cualquier otra especie similar en instalaciones acuícolas de particulares, ya sea productos por cosechar o cosechado</w:t>
      </w:r>
      <w:r w:rsidRPr="00AA5CDA">
        <w:rPr>
          <w:bCs/>
          <w:color w:val="000000"/>
        </w:rPr>
        <w:t>.</w:t>
      </w:r>
    </w:p>
    <w:p w:rsidR="00E34CCD" w:rsidRDefault="00E34CCD" w:rsidP="00E34CCD">
      <w:pPr>
        <w:jc w:val="both"/>
        <w:rPr>
          <w:bCs/>
          <w:color w:val="000000"/>
        </w:rPr>
      </w:pPr>
    </w:p>
    <w:p w:rsidR="00E34CCD" w:rsidRDefault="00E34CCD" w:rsidP="00E34CCD">
      <w:pPr>
        <w:autoSpaceDE w:val="0"/>
        <w:autoSpaceDN w:val="0"/>
        <w:adjustRightInd w:val="0"/>
        <w:jc w:val="both"/>
      </w:pPr>
      <w:r>
        <w:t>En el supuesto de la fracción I, cuando se haya utilizado violencia en las cosas sin que el agente haya portado arma de fuego o explosivo, así como en los supuestos de las fracciones V y VI, y tratándose de frutos, productos o alimento que se encuentren en el asiento de producción o en los lugares o recipientes precisados en la fracción IX,</w:t>
      </w:r>
      <w:r w:rsidRPr="00844F0E">
        <w:t xml:space="preserve"> así como también el robo de camarón precisado en la fracción XVI, </w:t>
      </w:r>
      <w:r>
        <w:t>se impondrá la sanción establecida en el artículo 305, y podrá extinguirse la acción penal mediante la manifestación por parte de la víctima u ofendido de su desinterés jurídico en relación con la investigación o la prosecución de la causa, siempre y cuando el monto del objeto materia del apoderamiento no exceda de doscientas Unidades de Medida y Actualización, al momento de cometerse el delito.</w:t>
      </w:r>
    </w:p>
    <w:p w:rsidR="00E34CCD" w:rsidRDefault="00E34CCD" w:rsidP="00E34CCD">
      <w:pPr>
        <w:autoSpaceDE w:val="0"/>
        <w:autoSpaceDN w:val="0"/>
        <w:adjustRightInd w:val="0"/>
        <w:jc w:val="both"/>
      </w:pPr>
    </w:p>
    <w:p w:rsidR="00E34CCD" w:rsidRDefault="00E34CCD" w:rsidP="00E34CCD">
      <w:pPr>
        <w:jc w:val="both"/>
        <w:rPr>
          <w:lang w:bidi="en-US"/>
        </w:rPr>
      </w:pPr>
      <w:r>
        <w:t>…</w:t>
      </w:r>
    </w:p>
    <w:p w:rsidR="00E34CCD" w:rsidRDefault="00E34CCD" w:rsidP="00E34CCD">
      <w:pPr>
        <w:autoSpaceDE w:val="0"/>
        <w:autoSpaceDN w:val="0"/>
        <w:adjustRightInd w:val="0"/>
        <w:jc w:val="center"/>
        <w:rPr>
          <w:b/>
          <w:bCs/>
        </w:rPr>
      </w:pPr>
      <w:r>
        <w:rPr>
          <w:b/>
          <w:bCs/>
        </w:rPr>
        <w:t>TRANSITORIO</w:t>
      </w:r>
    </w:p>
    <w:p w:rsidR="00E34CCD" w:rsidRDefault="00E34CCD" w:rsidP="00E34CCD">
      <w:pPr>
        <w:autoSpaceDE w:val="0"/>
        <w:autoSpaceDN w:val="0"/>
        <w:adjustRightInd w:val="0"/>
        <w:jc w:val="both"/>
        <w:rPr>
          <w:b/>
          <w:bCs/>
        </w:rPr>
      </w:pPr>
    </w:p>
    <w:p w:rsidR="00E34CCD" w:rsidRDefault="00E34CCD" w:rsidP="00E34CCD">
      <w:pPr>
        <w:autoSpaceDE w:val="0"/>
        <w:autoSpaceDN w:val="0"/>
        <w:adjustRightInd w:val="0"/>
        <w:jc w:val="both"/>
      </w:pPr>
      <w:r>
        <w:rPr>
          <w:b/>
          <w:bCs/>
        </w:rPr>
        <w:t>ARTÍCULO ÚNICO. -</w:t>
      </w:r>
      <w:r>
        <w:t>El presente Decreto entrará en vigor a partir del día siguiente de su publicación en el Boletín Oficial del Gobierno del Estado de Sonora.</w:t>
      </w:r>
    </w:p>
    <w:p w:rsidR="00E34CCD" w:rsidRDefault="00E34CCD" w:rsidP="00E34CCD">
      <w:pPr>
        <w:autoSpaceDE w:val="0"/>
        <w:autoSpaceDN w:val="0"/>
        <w:adjustRightInd w:val="0"/>
        <w:spacing w:line="360" w:lineRule="auto"/>
        <w:ind w:firstLine="2127"/>
        <w:jc w:val="both"/>
        <w:rPr>
          <w:lang w:val="es-ES_tradnl"/>
        </w:rPr>
      </w:pPr>
    </w:p>
    <w:p w:rsidR="00E34CCD" w:rsidRPr="00AA5CDA" w:rsidRDefault="00E34CCD" w:rsidP="00E34CCD">
      <w:pPr>
        <w:autoSpaceDE w:val="0"/>
        <w:autoSpaceDN w:val="0"/>
        <w:adjustRightInd w:val="0"/>
        <w:spacing w:line="360" w:lineRule="auto"/>
        <w:ind w:firstLine="2127"/>
        <w:jc w:val="both"/>
        <w:rPr>
          <w:lang w:val="es-ES_tradnl"/>
        </w:rPr>
      </w:pPr>
      <w:r w:rsidRPr="00AA5CDA">
        <w:rPr>
          <w:lang w:val="es-ES_tradnl"/>
        </w:rPr>
        <w:t>En tal sentido, con fundamento en lo dispuesto por el artículo 12</w:t>
      </w:r>
      <w:r>
        <w:rPr>
          <w:lang w:val="es-ES_tradnl"/>
        </w:rPr>
        <w:t>7 de la Ley Orgánica del Poder L</w:t>
      </w:r>
      <w:r w:rsidRPr="00AA5CDA">
        <w:rPr>
          <w:lang w:val="es-ES_tradnl"/>
        </w:rPr>
        <w:t>egislativo, se solicita que el presente dictamen sea considerado como obvia resolución y se dispense el trámite de segunda lectura, para que sea discutido y decidido, en su caso, en esta misma sesión.</w:t>
      </w:r>
    </w:p>
    <w:p w:rsidR="00E34CCD" w:rsidRPr="00AA5CDA" w:rsidRDefault="00E34CCD" w:rsidP="00E34CCD">
      <w:pPr>
        <w:spacing w:after="0" w:line="240" w:lineRule="auto"/>
        <w:jc w:val="center"/>
        <w:rPr>
          <w:b/>
          <w:bCs/>
        </w:rPr>
      </w:pPr>
      <w:r w:rsidRPr="00AA5CDA">
        <w:rPr>
          <w:b/>
          <w:bCs/>
        </w:rPr>
        <w:t>SALA DE COMISIONES DEL H. CONGRESO DEL ESTADO</w:t>
      </w:r>
    </w:p>
    <w:p w:rsidR="00E34CCD" w:rsidRPr="00AA5CDA" w:rsidRDefault="00E34CCD" w:rsidP="00E34CCD">
      <w:pPr>
        <w:spacing w:after="0" w:line="240" w:lineRule="auto"/>
        <w:jc w:val="center"/>
        <w:rPr>
          <w:b/>
          <w:bCs/>
        </w:rPr>
      </w:pPr>
      <w:r w:rsidRPr="00AA5CDA">
        <w:rPr>
          <w:b/>
          <w:bCs/>
        </w:rPr>
        <w:t>"CONSTITUYENTES SONORENSES DE 1917"</w:t>
      </w:r>
    </w:p>
    <w:p w:rsidR="00E34CCD" w:rsidRPr="00AA5CDA" w:rsidRDefault="00E34CCD" w:rsidP="00E34CCD">
      <w:pPr>
        <w:jc w:val="center"/>
      </w:pPr>
      <w:r w:rsidRPr="00AA5CDA">
        <w:t xml:space="preserve">Hermosillo, Sonora, a </w:t>
      </w:r>
      <w:r>
        <w:t>06 de septiembre</w:t>
      </w:r>
      <w:r w:rsidRPr="00AA5CDA">
        <w:t xml:space="preserve"> de 2018.</w:t>
      </w:r>
    </w:p>
    <w:p w:rsidR="00E34CCD" w:rsidRPr="00AA5CDA" w:rsidRDefault="00E34CCD" w:rsidP="00E34CCD">
      <w:pPr>
        <w:jc w:val="center"/>
        <w:rPr>
          <w:b/>
        </w:rPr>
      </w:pPr>
      <w:r w:rsidRPr="00AA5CDA">
        <w:rPr>
          <w:b/>
        </w:rPr>
        <w:t xml:space="preserve">C. DIP. </w:t>
      </w:r>
      <w:r w:rsidRPr="00A02B20">
        <w:rPr>
          <w:b/>
          <w:caps/>
        </w:rPr>
        <w:t>Martha Cecilia Camacho Camacho</w:t>
      </w:r>
      <w:r w:rsidRPr="00A02B20">
        <w:rPr>
          <w:b/>
        </w:rPr>
        <w:t> </w:t>
      </w:r>
    </w:p>
    <w:p w:rsidR="00E34CCD" w:rsidRPr="00AA5CDA" w:rsidRDefault="00E34CCD" w:rsidP="00E34CCD">
      <w:pPr>
        <w:jc w:val="center"/>
        <w:rPr>
          <w:b/>
        </w:rPr>
      </w:pPr>
      <w:r w:rsidRPr="00AA5CDA">
        <w:rPr>
          <w:b/>
        </w:rPr>
        <w:t xml:space="preserve">C. DIP. JAVIER DAGNINO ESCOBOSA </w:t>
      </w:r>
    </w:p>
    <w:p w:rsidR="00E34CCD" w:rsidRPr="00AA5CDA" w:rsidRDefault="00E34CCD" w:rsidP="00E34CCD">
      <w:pPr>
        <w:jc w:val="center"/>
        <w:rPr>
          <w:b/>
        </w:rPr>
      </w:pPr>
      <w:r w:rsidRPr="00AA5CDA">
        <w:rPr>
          <w:b/>
        </w:rPr>
        <w:t xml:space="preserve">C. DIP. LINA ACOSTA CID </w:t>
      </w:r>
    </w:p>
    <w:p w:rsidR="00E34CCD" w:rsidRPr="00AA5CDA" w:rsidRDefault="00E34CCD" w:rsidP="00E34CCD">
      <w:pPr>
        <w:jc w:val="center"/>
        <w:rPr>
          <w:b/>
        </w:rPr>
      </w:pPr>
      <w:r w:rsidRPr="00AA5CDA">
        <w:rPr>
          <w:b/>
        </w:rPr>
        <w:t xml:space="preserve">C. DIP. BRENDA ELIZABETH JAIME MONTOYA </w:t>
      </w:r>
    </w:p>
    <w:p w:rsidR="00E34CCD" w:rsidRPr="00AA5CDA" w:rsidRDefault="00E34CCD" w:rsidP="00E34CCD">
      <w:pPr>
        <w:jc w:val="center"/>
        <w:rPr>
          <w:b/>
        </w:rPr>
      </w:pPr>
    </w:p>
    <w:p w:rsidR="00E34CCD" w:rsidRPr="00AA5CDA" w:rsidRDefault="00E34CCD" w:rsidP="00E34CCD">
      <w:pPr>
        <w:jc w:val="center"/>
        <w:rPr>
          <w:b/>
        </w:rPr>
      </w:pPr>
      <w:r w:rsidRPr="00AA5CDA">
        <w:rPr>
          <w:b/>
        </w:rPr>
        <w:t xml:space="preserve">C. DIP. OMAR ALBERTO GUILLEN PARTIDA </w:t>
      </w:r>
    </w:p>
    <w:p w:rsidR="00E34CCD" w:rsidRPr="00AA5CDA" w:rsidRDefault="00E34CCD" w:rsidP="00E34CCD">
      <w:pPr>
        <w:jc w:val="center"/>
        <w:rPr>
          <w:b/>
        </w:rPr>
      </w:pPr>
      <w:r w:rsidRPr="00AA5CDA">
        <w:rPr>
          <w:b/>
        </w:rPr>
        <w:t xml:space="preserve">C. DIP. IRIS FERNANDA SÁNCHEZ CHIU </w:t>
      </w:r>
    </w:p>
    <w:p w:rsidR="00E34CCD" w:rsidRPr="00AA5CDA" w:rsidRDefault="00E34CCD" w:rsidP="00E34CCD">
      <w:pPr>
        <w:jc w:val="center"/>
        <w:rPr>
          <w:b/>
        </w:rPr>
      </w:pPr>
      <w:r w:rsidRPr="00AA5CDA">
        <w:rPr>
          <w:b/>
        </w:rPr>
        <w:t>C. DIP. CARLOS ALBERTO LEÓN GARCÍA</w:t>
      </w:r>
    </w:p>
    <w:p w:rsidR="009F2886" w:rsidRDefault="009F2886" w:rsidP="00E34CCD">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b/>
          <w:color w:val="000000"/>
          <w:sz w:val="24"/>
          <w:szCs w:val="18"/>
          <w:lang w:val="es-ES"/>
        </w:rPr>
        <w:t xml:space="preserve">: </w:t>
      </w:r>
      <w:r>
        <w:rPr>
          <w:rFonts w:ascii="Arial" w:eastAsia="Times New Roman" w:hAnsi="Arial" w:cs="Times New Roman"/>
          <w:color w:val="000000"/>
          <w:sz w:val="24"/>
          <w:szCs w:val="18"/>
          <w:lang w:val="es-ES"/>
        </w:rPr>
        <w:t xml:space="preserve">A discusión  la dispensa al trámite de segunda lectura solicitado por la comisión: No habiendo discusión se pregunta en votación económica si es de aprobarse la dispensa al trámite de segunda lectura del dictamen, los que estén de acuerdo sírvanse manifestarlo poniéndose de pie </w:t>
      </w:r>
      <w:r>
        <w:rPr>
          <w:rFonts w:ascii="Arial" w:eastAsia="Times New Roman" w:hAnsi="Arial" w:cs="Times New Roman"/>
          <w:b/>
          <w:color w:val="000000"/>
          <w:sz w:val="24"/>
          <w:szCs w:val="18"/>
          <w:lang w:val="es-ES"/>
        </w:rPr>
        <w:t>(aprobado por unanimidad)</w:t>
      </w:r>
      <w:r>
        <w:rPr>
          <w:rFonts w:ascii="Arial" w:eastAsia="Times New Roman" w:hAnsi="Arial" w:cs="Times New Roman"/>
          <w:color w:val="000000"/>
          <w:sz w:val="24"/>
          <w:szCs w:val="18"/>
          <w:lang w:val="es-ES"/>
        </w:rPr>
        <w:t xml:space="preserve"> aprobada la dispensa. Pregunto ahora a la asamblea si algún diputado le interesa discutir el presente asunto en lo general o en lo particular, para de no presentarse 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aprobado el </w:t>
      </w:r>
      <w:r>
        <w:rPr>
          <w:rFonts w:ascii="Arial" w:eastAsia="Times New Roman" w:hAnsi="Arial" w:cs="Times New Roman"/>
          <w:color w:val="000000"/>
          <w:sz w:val="24"/>
          <w:szCs w:val="18"/>
        </w:rPr>
        <w:t>Decreto</w:t>
      </w:r>
      <w:r>
        <w:rPr>
          <w:rFonts w:ascii="Arial" w:eastAsia="Times New Roman" w:hAnsi="Arial" w:cs="Times New Roman"/>
          <w:color w:val="000000"/>
          <w:sz w:val="24"/>
          <w:szCs w:val="18"/>
          <w:lang w:val="es-ES"/>
        </w:rPr>
        <w:t xml:space="preserve"> y comuníquese.</w:t>
      </w:r>
      <w:r>
        <w:rPr>
          <w:rFonts w:ascii="Arial" w:eastAsia="Times New Roman" w:hAnsi="Arial" w:cs="Times New Roman"/>
          <w:color w:val="000000"/>
          <w:sz w:val="24"/>
          <w:szCs w:val="18"/>
        </w:rPr>
        <w:t xml:space="preserve">De conformidad con el orden del día aprobado para esta sesión, concedo el uso de la voz a la diputada Karmen Aida Díaz Brown Ojeda, para que realice la lectura del dictamen con Proyecto de Decreto, que reforma y deroga diversas disposiciones del Código Penal del Estado de Sonora, que presentan los diputados integrantes de la Comisión de Justicia y Derechos Humanos. </w:t>
      </w:r>
    </w:p>
    <w:p w:rsidR="009F2886" w:rsidRDefault="009F2886" w:rsidP="00E34CCD">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KARMEN AÍDA DÍAZ BROWN OJEDA</w:t>
      </w:r>
      <w:r>
        <w:rPr>
          <w:rFonts w:ascii="Arial" w:eastAsia="Times New Roman" w:hAnsi="Arial" w:cs="Times New Roman"/>
          <w:b/>
          <w:color w:val="000000"/>
          <w:sz w:val="24"/>
          <w:szCs w:val="18"/>
        </w:rPr>
        <w:t xml:space="preserve">: </w:t>
      </w:r>
      <w:r>
        <w:rPr>
          <w:rFonts w:ascii="Arial" w:eastAsia="Times New Roman" w:hAnsi="Arial" w:cs="Times New Roman"/>
          <w:color w:val="000000"/>
          <w:sz w:val="24"/>
          <w:szCs w:val="18"/>
          <w:lang w:val="es-ES"/>
        </w:rPr>
        <w:t>Diputad</w:t>
      </w:r>
      <w:r>
        <w:rPr>
          <w:rFonts w:ascii="Arial" w:eastAsia="Times New Roman" w:hAnsi="Arial" w:cs="Times New Roman"/>
          <w:color w:val="000000"/>
          <w:sz w:val="24"/>
          <w:szCs w:val="18"/>
        </w:rPr>
        <w:t>a</w:t>
      </w:r>
      <w:r>
        <w:rPr>
          <w:rFonts w:ascii="Arial" w:eastAsia="Times New Roman" w:hAnsi="Arial" w:cs="Times New Roman"/>
          <w:color w:val="000000"/>
          <w:sz w:val="24"/>
          <w:szCs w:val="18"/>
          <w:lang w:val="es-ES"/>
        </w:rPr>
        <w:t xml:space="preserve"> Presidente le solicito que someta a consideración del pleno de esta soberanía, una petición de los integrantes de la comisión dictaminadora para que esta soberanía autorice obviar el proemio, la parte expositiva y las consideraciones del  presente dictamen, procediendo únicamente a leer el resolutivo del mismo.</w:t>
      </w:r>
    </w:p>
    <w:p w:rsidR="009F2886" w:rsidRDefault="009F2886" w:rsidP="00E34CCD">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color w:val="000000"/>
          <w:sz w:val="24"/>
          <w:szCs w:val="18"/>
          <w:lang w:val="es-ES"/>
        </w:rPr>
        <w:t xml:space="preserve">Pregunto a la asamblea si es de aprobarse la petición para obviar la lectura del dictamen en los términos expresados por </w:t>
      </w:r>
      <w:r>
        <w:rPr>
          <w:rFonts w:ascii="Arial" w:eastAsia="Times New Roman" w:hAnsi="Arial" w:cs="Times New Roman"/>
          <w:color w:val="000000"/>
          <w:sz w:val="24"/>
          <w:szCs w:val="18"/>
        </w:rPr>
        <w:t>la</w:t>
      </w:r>
      <w:r>
        <w:rPr>
          <w:rFonts w:ascii="Arial" w:eastAsia="Times New Roman" w:hAnsi="Arial" w:cs="Times New Roman"/>
          <w:color w:val="000000"/>
          <w:sz w:val="24"/>
          <w:szCs w:val="18"/>
          <w:lang w:val="es-ES"/>
        </w:rPr>
        <w:t xml:space="preserve"> diputad</w:t>
      </w:r>
      <w:r>
        <w:rPr>
          <w:rFonts w:ascii="Arial" w:eastAsia="Times New Roman" w:hAnsi="Arial" w:cs="Times New Roman"/>
          <w:color w:val="000000"/>
          <w:sz w:val="24"/>
          <w:szCs w:val="18"/>
        </w:rPr>
        <w:t>aDíaz Brown Ojeda</w:t>
      </w:r>
      <w:r>
        <w:rPr>
          <w:rFonts w:ascii="Arial" w:eastAsia="Times New Roman" w:hAnsi="Arial" w:cs="Times New Roman"/>
          <w:color w:val="000000"/>
          <w:sz w:val="24"/>
          <w:szCs w:val="18"/>
          <w:lang w:val="es-ES"/>
        </w:rPr>
        <w:t xml:space="preserve">, quienes estén por la afirmativa en votación económica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aprobada la solicitud por la asamblea y por lo tanto puede realizar la lectura en los términos solicitados compañer</w:t>
      </w:r>
      <w:r>
        <w:rPr>
          <w:rFonts w:ascii="Arial" w:eastAsia="Times New Roman" w:hAnsi="Arial" w:cs="Times New Roman"/>
          <w:color w:val="000000"/>
          <w:sz w:val="24"/>
          <w:szCs w:val="18"/>
        </w:rPr>
        <w:t>a</w:t>
      </w:r>
      <w:r>
        <w:rPr>
          <w:rFonts w:ascii="Arial" w:eastAsia="Times New Roman" w:hAnsi="Arial" w:cs="Times New Roman"/>
          <w:color w:val="000000"/>
          <w:sz w:val="24"/>
          <w:szCs w:val="18"/>
          <w:lang w:val="es-ES"/>
        </w:rPr>
        <w:t xml:space="preserve"> diputad</w:t>
      </w:r>
      <w:r w:rsidR="00E34CCD">
        <w:rPr>
          <w:rFonts w:ascii="Arial" w:eastAsia="Times New Roman" w:hAnsi="Arial" w:cs="Times New Roman"/>
          <w:color w:val="000000"/>
          <w:sz w:val="24"/>
          <w:szCs w:val="18"/>
          <w:lang w:val="es-ES"/>
        </w:rPr>
        <w:t>a</w:t>
      </w:r>
      <w:r>
        <w:rPr>
          <w:rFonts w:ascii="Arial" w:eastAsia="Times New Roman" w:hAnsi="Arial" w:cs="Times New Roman"/>
          <w:color w:val="000000"/>
          <w:sz w:val="24"/>
          <w:szCs w:val="18"/>
          <w:lang w:val="es-ES"/>
        </w:rPr>
        <w:t>.</w:t>
      </w: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r w:rsidRPr="000A4F9F">
        <w:rPr>
          <w:rFonts w:ascii="Arial" w:eastAsia="Times New Roman" w:hAnsi="Arial" w:cs="Times New Roman"/>
          <w:b/>
          <w:color w:val="000000"/>
          <w:sz w:val="24"/>
          <w:szCs w:val="18"/>
          <w:u w:val="single"/>
        </w:rPr>
        <w:t>C. DIP. KARMEN AÍDA DÍAZ BROWN OJEDA</w:t>
      </w:r>
      <w:r w:rsidRPr="000A4F9F">
        <w:rPr>
          <w:rFonts w:ascii="Arial" w:eastAsia="Times New Roman" w:hAnsi="Arial" w:cs="Times New Roman"/>
          <w:b/>
          <w:color w:val="000000"/>
          <w:sz w:val="24"/>
          <w:szCs w:val="18"/>
        </w:rPr>
        <w:t>:</w:t>
      </w:r>
    </w:p>
    <w:p w:rsidR="00E34CCD" w:rsidRPr="00AA5CDA" w:rsidRDefault="00E34CCD" w:rsidP="00E34CCD">
      <w:pPr>
        <w:ind w:left="3686" w:right="-1"/>
        <w:rPr>
          <w:b/>
        </w:rPr>
      </w:pPr>
      <w:r w:rsidRPr="00AA5CDA">
        <w:rPr>
          <w:b/>
        </w:rPr>
        <w:t>COMISIÓN DE JUSTICIA Y DERECHOS HUMANOS.</w:t>
      </w:r>
    </w:p>
    <w:p w:rsidR="007944C5" w:rsidRDefault="007944C5" w:rsidP="00E34CCD">
      <w:pPr>
        <w:ind w:left="3686" w:right="-1" w:hanging="5"/>
        <w:rPr>
          <w:b/>
          <w:u w:val="single"/>
        </w:rPr>
      </w:pPr>
    </w:p>
    <w:p w:rsidR="00E34CCD" w:rsidRPr="00AA5CDA" w:rsidRDefault="00E34CCD" w:rsidP="00E34CCD">
      <w:pPr>
        <w:ind w:left="3686" w:right="-1" w:hanging="5"/>
        <w:rPr>
          <w:b/>
        </w:rPr>
      </w:pPr>
      <w:r w:rsidRPr="00AA5CDA">
        <w:rPr>
          <w:b/>
          <w:u w:val="single"/>
        </w:rPr>
        <w:t>DIPUTADOS INTEGRANTES:</w:t>
      </w:r>
    </w:p>
    <w:p w:rsidR="00E34CCD" w:rsidRPr="00AA5CDA" w:rsidRDefault="00E34CCD" w:rsidP="00E34CCD">
      <w:pPr>
        <w:ind w:left="3686" w:right="-1" w:hanging="5"/>
        <w:rPr>
          <w:b/>
        </w:rPr>
      </w:pPr>
      <w:r>
        <w:rPr>
          <w:b/>
        </w:rPr>
        <w:t>MARTHA CECILIA CAMACHO CAMACHO</w:t>
      </w:r>
      <w:r w:rsidRPr="00AA5CDA">
        <w:rPr>
          <w:b/>
        </w:rPr>
        <w:br/>
        <w:t xml:space="preserve">JAVIER DAGNINO ESCOBOSA </w:t>
      </w:r>
      <w:r w:rsidRPr="00AA5CDA">
        <w:rPr>
          <w:b/>
        </w:rPr>
        <w:br/>
        <w:t xml:space="preserve">LINA ACOSTA CID </w:t>
      </w:r>
      <w:r w:rsidRPr="00AA5CDA">
        <w:rPr>
          <w:b/>
        </w:rPr>
        <w:br/>
        <w:t xml:space="preserve">BRENDA ELIZABETH JAIME MONTOYA </w:t>
      </w:r>
      <w:r w:rsidRPr="00AA5CDA">
        <w:rPr>
          <w:b/>
        </w:rPr>
        <w:br/>
        <w:t xml:space="preserve">OMAR ALBERTO GUILLEN PARTIDA </w:t>
      </w:r>
      <w:r w:rsidRPr="00AA5CDA">
        <w:rPr>
          <w:b/>
        </w:rPr>
        <w:br/>
        <w:t xml:space="preserve">IRIS FERNANDA SÁNCHEZ CHIU </w:t>
      </w:r>
      <w:r w:rsidRPr="00AA5CDA">
        <w:rPr>
          <w:b/>
        </w:rPr>
        <w:br/>
      </w:r>
      <w:r w:rsidRPr="00B06F95">
        <w:rPr>
          <w:b/>
        </w:rPr>
        <w:t>CARLOS ALBERTO LEÓN GARCÍA</w:t>
      </w:r>
    </w:p>
    <w:p w:rsidR="00E34CCD" w:rsidRPr="00AA5CDA" w:rsidRDefault="00E34CCD" w:rsidP="00E34CCD">
      <w:r w:rsidRPr="00AA5CDA">
        <w:rPr>
          <w:b/>
          <w:bCs/>
        </w:rPr>
        <w:t>HONORABLE ASAMBLEA</w:t>
      </w:r>
      <w:r w:rsidRPr="00AA5CDA">
        <w:t>:</w:t>
      </w:r>
    </w:p>
    <w:p w:rsidR="00E34CCD" w:rsidRPr="00AA5CDA" w:rsidRDefault="00E34CCD" w:rsidP="00E34CCD">
      <w:pPr>
        <w:pStyle w:val="Textoindependiente"/>
        <w:spacing w:line="360" w:lineRule="auto"/>
        <w:ind w:firstLine="2127"/>
        <w:rPr>
          <w:b/>
          <w:lang w:val="es-MX"/>
        </w:rPr>
      </w:pPr>
      <w:r w:rsidRPr="00AA5CDA">
        <w:t>A los suscritos diputados integrantes de la Comisión de Justicia y Derechos Humanosde esta Sexagésima Primera Legislatura, nos fue turnado para estudio y dictamen por la Presidencia de este Poder Legislativo, e</w:t>
      </w:r>
      <w:r w:rsidRPr="00AA5CDA">
        <w:rPr>
          <w:bCs/>
        </w:rPr>
        <w:t>scrito presentado por l</w:t>
      </w:r>
      <w:r>
        <w:rPr>
          <w:bCs/>
        </w:rPr>
        <w:t xml:space="preserve">as diputadas integrantes del Grupo Parlamentario del Partido Revolucionario Institucional, </w:t>
      </w:r>
      <w:r w:rsidRPr="00AA5CDA">
        <w:rPr>
          <w:bCs/>
        </w:rPr>
        <w:t>el cual</w:t>
      </w:r>
      <w:r>
        <w:rPr>
          <w:bCs/>
        </w:rPr>
        <w:t xml:space="preserve"> contiene </w:t>
      </w:r>
      <w:r w:rsidRPr="00AA5CDA">
        <w:rPr>
          <w:b/>
        </w:rPr>
        <w:t xml:space="preserve">INICIATIVA CON PROYECTO DE DECRETO </w:t>
      </w:r>
      <w:r w:rsidRPr="00AA5CDA">
        <w:rPr>
          <w:b/>
          <w:lang w:val="es-MX"/>
        </w:rPr>
        <w:t xml:space="preserve">QUE REFORMA </w:t>
      </w:r>
      <w:r>
        <w:rPr>
          <w:b/>
          <w:lang w:val="es-MX"/>
        </w:rPr>
        <w:t xml:space="preserve">Y ADICIONA </w:t>
      </w:r>
      <w:r w:rsidRPr="00AA5CDA">
        <w:rPr>
          <w:b/>
          <w:lang w:val="es-MX"/>
        </w:rPr>
        <w:t>DIVERSAS DISPOSICIONES DEL CÓDIGO PENAL DEL ESTADO DE SONORA.</w:t>
      </w:r>
    </w:p>
    <w:p w:rsidR="00E34CCD" w:rsidRPr="00AA5CDA" w:rsidRDefault="00E34CCD" w:rsidP="00E34CCD">
      <w:pPr>
        <w:pStyle w:val="Textoindependiente"/>
        <w:spacing w:line="360" w:lineRule="auto"/>
        <w:ind w:firstLine="2127"/>
      </w:pPr>
    </w:p>
    <w:p w:rsidR="00E34CCD" w:rsidRPr="00AA5CDA" w:rsidRDefault="00E34CCD" w:rsidP="00E34CCD">
      <w:pPr>
        <w:pStyle w:val="Piedepgina"/>
        <w:spacing w:line="360" w:lineRule="auto"/>
        <w:ind w:firstLine="2127"/>
        <w:jc w:val="both"/>
      </w:pPr>
      <w:r w:rsidRPr="00AA5CDA">
        <w:t>En consecuencia, con fundamento en lo dispuesto por los artículos 85, 92, fracción I, 94, fracciones I y IV, 97 y 98 de la Ley Orgánica del Poder Legislativo del Estado de Sonora, presentamos para su discusión y aprobación, en su caso, el presente dictamen al tenor de la siguiente:</w:t>
      </w:r>
    </w:p>
    <w:p w:rsidR="00E34CCD" w:rsidRPr="00AA5CDA" w:rsidRDefault="00E34CCD" w:rsidP="00E34CCD">
      <w:pPr>
        <w:pStyle w:val="Piedepgina"/>
        <w:spacing w:line="360" w:lineRule="auto"/>
        <w:ind w:firstLine="2127"/>
        <w:jc w:val="both"/>
      </w:pPr>
    </w:p>
    <w:p w:rsidR="00E34CCD" w:rsidRPr="00AA5CDA" w:rsidRDefault="00E34CCD" w:rsidP="00E34CCD">
      <w:pPr>
        <w:spacing w:line="360" w:lineRule="auto"/>
        <w:jc w:val="center"/>
        <w:rPr>
          <w:b/>
          <w:bCs/>
        </w:rPr>
      </w:pPr>
      <w:r w:rsidRPr="00AA5CDA">
        <w:rPr>
          <w:b/>
          <w:bCs/>
        </w:rPr>
        <w:t>PARTE EXPOSITIVA:</w:t>
      </w:r>
    </w:p>
    <w:p w:rsidR="00E34CCD" w:rsidRDefault="00E34CCD" w:rsidP="00E34CCD">
      <w:pPr>
        <w:spacing w:line="360" w:lineRule="auto"/>
        <w:ind w:firstLine="2127"/>
        <w:jc w:val="both"/>
      </w:pPr>
      <w:r>
        <w:t xml:space="preserve">La </w:t>
      </w:r>
      <w:r w:rsidRPr="009C4E79">
        <w:t>iniciativa materia de este dictamen fue presentadaen la sesión del07 de marzo de 2018, con sustento en la siguiente exposición de motivos:</w:t>
      </w:r>
    </w:p>
    <w:p w:rsidR="00E34CCD" w:rsidRPr="006F6096" w:rsidRDefault="00E34CCD" w:rsidP="00E34CCD">
      <w:pPr>
        <w:pStyle w:val="NormalWeb"/>
        <w:shd w:val="clear" w:color="auto" w:fill="FFFFFF" w:themeFill="background1"/>
        <w:jc w:val="both"/>
        <w:textAlignment w:val="baseline"/>
        <w:rPr>
          <w:i/>
          <w:spacing w:val="-3"/>
        </w:rPr>
      </w:pPr>
      <w:r>
        <w:rPr>
          <w:i/>
          <w:spacing w:val="-3"/>
        </w:rPr>
        <w:t>“</w:t>
      </w:r>
      <w:r w:rsidRPr="006F6096">
        <w:rPr>
          <w:i/>
          <w:spacing w:val="-3"/>
        </w:rPr>
        <w:t>Esta Legislatura se ha caracterizado, no solo por atender directamente las exigencias de los sonorenses para realizar nuestra labor legislativa, sino que además ha trabajado muy cerca con los diversos sectores académicos, empresariales y organizaciones de la sociedad en general, en la socialización de iniciativas que retroalimenten las propuestas.</w:t>
      </w:r>
    </w:p>
    <w:p w:rsidR="00E34CCD" w:rsidRPr="006F6096" w:rsidRDefault="00E34CCD" w:rsidP="00E34CCD">
      <w:pPr>
        <w:pStyle w:val="NormalWeb"/>
        <w:shd w:val="clear" w:color="auto" w:fill="FFFFFF" w:themeFill="background1"/>
        <w:jc w:val="both"/>
        <w:textAlignment w:val="baseline"/>
        <w:rPr>
          <w:i/>
          <w:spacing w:val="-3"/>
        </w:rPr>
      </w:pPr>
    </w:p>
    <w:p w:rsidR="00E34CCD" w:rsidRPr="006F6096" w:rsidRDefault="00E34CCD" w:rsidP="00E34CCD">
      <w:pPr>
        <w:pStyle w:val="NormalWeb"/>
        <w:shd w:val="clear" w:color="auto" w:fill="FFFFFF" w:themeFill="background1"/>
        <w:jc w:val="both"/>
        <w:textAlignment w:val="baseline"/>
        <w:rPr>
          <w:i/>
          <w:spacing w:val="-3"/>
        </w:rPr>
      </w:pPr>
      <w:r w:rsidRPr="006F6096">
        <w:rPr>
          <w:i/>
          <w:spacing w:val="-3"/>
        </w:rPr>
        <w:t>Dicha dinámica legislativa ha generado excelentes resultados; sin embargo, debemos de seguir en constante coordinación y comunicación con los órdenes de gobierno, para generar propuestas que solamente dichas instancias como operadores de sus propios instrumentos jurídicos conocen de primera mano las exigencias y cambios legislativos que se requieren.</w:t>
      </w:r>
    </w:p>
    <w:p w:rsidR="00E34CCD" w:rsidRPr="006F6096" w:rsidRDefault="00E34CCD" w:rsidP="00E34CCD">
      <w:pPr>
        <w:pStyle w:val="NormalWeb"/>
        <w:shd w:val="clear" w:color="auto" w:fill="FFFFFF" w:themeFill="background1"/>
        <w:jc w:val="both"/>
        <w:textAlignment w:val="baseline"/>
        <w:rPr>
          <w:i/>
          <w:spacing w:val="-3"/>
        </w:rPr>
      </w:pPr>
    </w:p>
    <w:p w:rsidR="00E34CCD" w:rsidRPr="006F6096" w:rsidRDefault="00E34CCD" w:rsidP="00E34CCD">
      <w:pPr>
        <w:pStyle w:val="NormalWeb"/>
        <w:shd w:val="clear" w:color="auto" w:fill="FFFFFF" w:themeFill="background1"/>
        <w:jc w:val="both"/>
        <w:textAlignment w:val="baseline"/>
        <w:rPr>
          <w:i/>
          <w:spacing w:val="-3"/>
        </w:rPr>
      </w:pPr>
      <w:r w:rsidRPr="006F6096">
        <w:rPr>
          <w:i/>
          <w:spacing w:val="-3"/>
        </w:rPr>
        <w:t>En ese tenor, la reunión de trabajo de actualización legislativa el pasado fin de semana, con el personal de la Fiscalía General de Justicia del Estado de Sonora, en materia de reformas en el ámbito penal, resultó muy productiva, con propuestas concretas por situaciones legales que han estado dificultando la procuración de justicia.</w:t>
      </w:r>
    </w:p>
    <w:p w:rsidR="00E34CCD" w:rsidRPr="006F6096" w:rsidRDefault="00E34CCD" w:rsidP="00E34CCD">
      <w:pPr>
        <w:pStyle w:val="NormalWeb"/>
        <w:shd w:val="clear" w:color="auto" w:fill="FFFFFF" w:themeFill="background1"/>
        <w:jc w:val="both"/>
        <w:textAlignment w:val="baseline"/>
        <w:rPr>
          <w:i/>
          <w:spacing w:val="-3"/>
        </w:rPr>
      </w:pPr>
    </w:p>
    <w:p w:rsidR="00E34CCD" w:rsidRPr="006F6096" w:rsidRDefault="00E34CCD" w:rsidP="00E34CCD">
      <w:pPr>
        <w:pStyle w:val="NormalWeb"/>
        <w:shd w:val="clear" w:color="auto" w:fill="FFFFFF" w:themeFill="background1"/>
        <w:jc w:val="both"/>
        <w:textAlignment w:val="baseline"/>
        <w:rPr>
          <w:i/>
          <w:spacing w:val="-3"/>
        </w:rPr>
      </w:pPr>
      <w:r w:rsidRPr="006F6096">
        <w:rPr>
          <w:i/>
          <w:spacing w:val="-3"/>
        </w:rPr>
        <w:t xml:space="preserve">Del resultado de dicha dinámica de trabajo, se concluyeron entre otras, las siguientes propuestas para adecuar diversos delitos del Código Penal del Estado de Sonora: </w:t>
      </w:r>
    </w:p>
    <w:p w:rsidR="00E34CCD" w:rsidRPr="006F6096" w:rsidRDefault="00E34CCD" w:rsidP="00E34CCD">
      <w:pPr>
        <w:pStyle w:val="NormalWeb"/>
        <w:shd w:val="clear" w:color="auto" w:fill="FFFFFF" w:themeFill="background1"/>
        <w:jc w:val="both"/>
        <w:textAlignment w:val="baseline"/>
        <w:rPr>
          <w:i/>
          <w:spacing w:val="-3"/>
        </w:rPr>
      </w:pPr>
    </w:p>
    <w:p w:rsidR="00E34CCD" w:rsidRDefault="00E34CCD" w:rsidP="00E34CCD">
      <w:pPr>
        <w:pStyle w:val="NormalWeb"/>
        <w:shd w:val="clear" w:color="auto" w:fill="FFFFFF" w:themeFill="background1"/>
        <w:jc w:val="both"/>
        <w:textAlignment w:val="baseline"/>
        <w:rPr>
          <w:i/>
          <w:spacing w:val="-3"/>
        </w:rPr>
      </w:pPr>
      <w:r w:rsidRPr="006F6096">
        <w:rPr>
          <w:i/>
          <w:spacing w:val="-3"/>
        </w:rPr>
        <w:t>1ª. En el delito de Acoso Sexual textualmente señala:</w:t>
      </w:r>
    </w:p>
    <w:p w:rsidR="00E34CCD" w:rsidRPr="006F6096" w:rsidRDefault="00E34CCD" w:rsidP="00E34CCD">
      <w:pPr>
        <w:pStyle w:val="NormalWeb"/>
        <w:shd w:val="clear" w:color="auto" w:fill="FFFFFF" w:themeFill="background1"/>
        <w:jc w:val="both"/>
        <w:textAlignment w:val="baseline"/>
        <w:rPr>
          <w:i/>
          <w:spacing w:val="-3"/>
        </w:rPr>
      </w:pPr>
    </w:p>
    <w:p w:rsidR="00E34CCD" w:rsidRPr="009C4E79" w:rsidRDefault="00E34CCD" w:rsidP="00E34CCD">
      <w:pPr>
        <w:pStyle w:val="NormalWeb"/>
        <w:shd w:val="clear" w:color="auto" w:fill="FFFFFF" w:themeFill="background1"/>
        <w:jc w:val="both"/>
        <w:textAlignment w:val="baseline"/>
        <w:rPr>
          <w:i/>
          <w:spacing w:val="-3"/>
        </w:rPr>
      </w:pPr>
      <w:r w:rsidRPr="009C4E79">
        <w:rPr>
          <w:i/>
          <w:spacing w:val="-3"/>
        </w:rPr>
        <w:t>“</w:t>
      </w:r>
      <w:bookmarkStart w:id="4" w:name="_Hlk524100837"/>
      <w:r w:rsidRPr="009C4E79">
        <w:rPr>
          <w:i/>
          <w:spacing w:val="-3"/>
        </w:rPr>
        <w:t>ARTÍCULO 212 BIS 1.- Comete el delito de acoso sexual quien mediante conductas verbales de una forma reiterada y con fines lascivos asedie a una persona de cualquier sexo, que la ponga en riesgo o cause un daño psicológico que lesione su dignidad.</w:t>
      </w:r>
    </w:p>
    <w:bookmarkEnd w:id="4"/>
    <w:p w:rsidR="00E34CCD" w:rsidRPr="009C4E79" w:rsidRDefault="00E34CCD" w:rsidP="00E34CCD">
      <w:pPr>
        <w:pStyle w:val="NormalWeb"/>
        <w:shd w:val="clear" w:color="auto" w:fill="FFFFFF" w:themeFill="background1"/>
        <w:jc w:val="both"/>
        <w:textAlignment w:val="baseline"/>
        <w:rPr>
          <w:i/>
          <w:spacing w:val="-3"/>
        </w:rPr>
      </w:pPr>
    </w:p>
    <w:p w:rsidR="00E34CCD" w:rsidRPr="009C4E79" w:rsidRDefault="00E34CCD" w:rsidP="00E34CCD">
      <w:pPr>
        <w:pStyle w:val="NormalWeb"/>
        <w:shd w:val="clear" w:color="auto" w:fill="FFFFFF" w:themeFill="background1"/>
        <w:jc w:val="both"/>
        <w:textAlignment w:val="baseline"/>
        <w:rPr>
          <w:i/>
          <w:spacing w:val="-3"/>
        </w:rPr>
      </w:pPr>
      <w:r w:rsidRPr="009C4E79">
        <w:rPr>
          <w:i/>
          <w:spacing w:val="-3"/>
        </w:rPr>
        <w:t>De la descripción de dicha figura delictiva, se advirtieron diversos elementos del tipo penal que no resultan necesarios en la actualización o acreditación del delito, siendo los siguientes: Conductas verbales, forma reiterada y con fines lascivos.</w:t>
      </w:r>
    </w:p>
    <w:p w:rsidR="00E34CCD" w:rsidRPr="009C4E79" w:rsidRDefault="00E34CCD" w:rsidP="00E34CCD">
      <w:pPr>
        <w:pStyle w:val="NormalWeb"/>
        <w:shd w:val="clear" w:color="auto" w:fill="FFFFFF" w:themeFill="background1"/>
        <w:jc w:val="both"/>
        <w:textAlignment w:val="baseline"/>
        <w:rPr>
          <w:i/>
          <w:spacing w:val="-3"/>
        </w:rPr>
      </w:pPr>
    </w:p>
    <w:p w:rsidR="00E34CCD" w:rsidRPr="009C4E79" w:rsidRDefault="00E34CCD" w:rsidP="00E34CCD">
      <w:pPr>
        <w:pStyle w:val="NormalWeb"/>
        <w:shd w:val="clear" w:color="auto" w:fill="FFFFFF" w:themeFill="background1"/>
        <w:jc w:val="both"/>
        <w:textAlignment w:val="baseline"/>
        <w:rPr>
          <w:i/>
          <w:spacing w:val="-3"/>
        </w:rPr>
      </w:pPr>
      <w:r w:rsidRPr="009C4E79">
        <w:rPr>
          <w:i/>
          <w:spacing w:val="-3"/>
        </w:rPr>
        <w:t>En el aspecto de las conductas verbales, se advirtió que solamente pueden ser conductas que como elemento del delito serán acreditadas por la autoridad acorde a la teoría general del delito; es decir, acciones u omisiones, sin requerir el tipo penal que sean verbales, no verbales, escritas o incluso señas y ademanes.</w:t>
      </w:r>
    </w:p>
    <w:p w:rsidR="00E34CCD" w:rsidRPr="009C4E79" w:rsidRDefault="00E34CCD" w:rsidP="00E34CCD">
      <w:pPr>
        <w:pStyle w:val="NormalWeb"/>
        <w:shd w:val="clear" w:color="auto" w:fill="FFFFFF" w:themeFill="background1"/>
        <w:jc w:val="both"/>
        <w:textAlignment w:val="baseline"/>
        <w:rPr>
          <w:i/>
          <w:spacing w:val="-3"/>
        </w:rPr>
      </w:pPr>
    </w:p>
    <w:p w:rsidR="00E34CCD" w:rsidRPr="009C4E79" w:rsidRDefault="00E34CCD" w:rsidP="00E34CCD">
      <w:pPr>
        <w:pStyle w:val="NormalWeb"/>
        <w:shd w:val="clear" w:color="auto" w:fill="FFFFFF" w:themeFill="background1"/>
        <w:jc w:val="both"/>
        <w:textAlignment w:val="baseline"/>
        <w:rPr>
          <w:i/>
          <w:spacing w:val="-3"/>
        </w:rPr>
      </w:pPr>
      <w:r w:rsidRPr="009C4E79">
        <w:rPr>
          <w:i/>
          <w:spacing w:val="-3"/>
        </w:rPr>
        <w:t>Ahora bien, respecto a la conducta reiterada, o que se tenga que realizar la conducta dos veces o más, es un elemento con el cual no solo los operadores del sistema penal advierten innecesario, sino que además el diverso elemento normativo del tipo penal de “asedie” implica una interpretación de dicha naturaleza.</w:t>
      </w:r>
    </w:p>
    <w:p w:rsidR="00E34CCD" w:rsidRPr="009C4E79" w:rsidRDefault="00E34CCD" w:rsidP="00E34CCD">
      <w:pPr>
        <w:pStyle w:val="NormalWeb"/>
        <w:shd w:val="clear" w:color="auto" w:fill="FFFFFF" w:themeFill="background1"/>
        <w:jc w:val="both"/>
        <w:textAlignment w:val="baseline"/>
        <w:rPr>
          <w:i/>
          <w:spacing w:val="-3"/>
        </w:rPr>
      </w:pPr>
      <w:r w:rsidRPr="009C4E79">
        <w:rPr>
          <w:i/>
          <w:spacing w:val="-3"/>
        </w:rPr>
        <w:t xml:space="preserve">El último elemento del tipo penal que para los operadores del sistema de justica, tanto de procuración como de administración de justicia es el de “fines lascivos”, implica un elemento subjetivo, por ende, no es acreditable de manera objetiva y clara. </w:t>
      </w:r>
    </w:p>
    <w:p w:rsidR="00E34CCD" w:rsidRPr="009C4E79" w:rsidRDefault="00E34CCD" w:rsidP="00E34CCD">
      <w:pPr>
        <w:pStyle w:val="NormalWeb"/>
        <w:shd w:val="clear" w:color="auto" w:fill="FFFFFF" w:themeFill="background1"/>
        <w:jc w:val="both"/>
        <w:textAlignment w:val="baseline"/>
        <w:rPr>
          <w:i/>
          <w:spacing w:val="-3"/>
        </w:rPr>
      </w:pPr>
    </w:p>
    <w:p w:rsidR="00E34CCD" w:rsidRDefault="00E34CCD" w:rsidP="00E34CCD">
      <w:pPr>
        <w:pStyle w:val="NormalWeb"/>
        <w:shd w:val="clear" w:color="auto" w:fill="FFFFFF" w:themeFill="background1"/>
        <w:jc w:val="both"/>
        <w:textAlignment w:val="baseline"/>
        <w:rPr>
          <w:i/>
          <w:spacing w:val="-3"/>
        </w:rPr>
      </w:pPr>
      <w:r w:rsidRPr="009C4E79">
        <w:rPr>
          <w:i/>
          <w:spacing w:val="-3"/>
        </w:rPr>
        <w:t>Al respecto, es pertinente retomar el contexto del segundo párrafo del artículo 13 de la Ley General de Acceso de las Mujeres a una Vida Libre de Violencia que nos clarifica que el acoso sexual es una forma de violencia en la que, si bien no existe la subordinación, hay un ejercicio abusivo de poder que conlleva a un estado de indefensión y de riesgo para la víctima, independientemente de que se realice en uno o varios eventos.</w:t>
      </w:r>
    </w:p>
    <w:p w:rsidR="00E34CCD" w:rsidRPr="006F6096" w:rsidRDefault="00E34CCD" w:rsidP="00E34CCD">
      <w:pPr>
        <w:pStyle w:val="NormalWeb"/>
        <w:shd w:val="clear" w:color="auto" w:fill="FFFFFF" w:themeFill="background1"/>
        <w:jc w:val="both"/>
        <w:textAlignment w:val="baseline"/>
        <w:rPr>
          <w:i/>
          <w:spacing w:val="-3"/>
        </w:rPr>
      </w:pPr>
    </w:p>
    <w:p w:rsidR="00E34CCD" w:rsidRDefault="00E34CCD" w:rsidP="00E34CCD">
      <w:pPr>
        <w:pStyle w:val="NormalWeb"/>
        <w:shd w:val="clear" w:color="auto" w:fill="FFFFFF" w:themeFill="background1"/>
        <w:jc w:val="both"/>
        <w:textAlignment w:val="baseline"/>
        <w:rPr>
          <w:i/>
          <w:spacing w:val="-3"/>
        </w:rPr>
      </w:pPr>
      <w:r w:rsidRPr="006F6096">
        <w:rPr>
          <w:i/>
          <w:spacing w:val="-3"/>
        </w:rPr>
        <w:t>2º. En el Delito de Violencia Familiar, en el segundo párrafo del artículo 234-A se establece lo siguiente:</w:t>
      </w:r>
    </w:p>
    <w:p w:rsidR="00E34CCD" w:rsidRPr="006F6096" w:rsidRDefault="00E34CCD" w:rsidP="00E34CCD">
      <w:pPr>
        <w:pStyle w:val="NormalWeb"/>
        <w:shd w:val="clear" w:color="auto" w:fill="FFFFFF" w:themeFill="background1"/>
        <w:jc w:val="both"/>
        <w:textAlignment w:val="baseline"/>
        <w:rPr>
          <w:i/>
          <w:spacing w:val="-3"/>
        </w:rPr>
      </w:pPr>
    </w:p>
    <w:p w:rsidR="00E34CCD" w:rsidRDefault="00E34CCD" w:rsidP="00E34CCD">
      <w:pPr>
        <w:pStyle w:val="NormalWeb"/>
        <w:shd w:val="clear" w:color="auto" w:fill="FFFFFF" w:themeFill="background1"/>
        <w:jc w:val="both"/>
        <w:textAlignment w:val="baseline"/>
        <w:rPr>
          <w:i/>
          <w:spacing w:val="-3"/>
        </w:rPr>
      </w:pPr>
      <w:r w:rsidRPr="006F6096">
        <w:rPr>
          <w:i/>
          <w:spacing w:val="-3"/>
        </w:rPr>
        <w:t>“Comete el delito de violencia familiar el cónyuge, excónyuge concubina o concubino; pariente consanguíneo en línea recta ascendente o descendente sin limitación de grado; pariente colateral consanguíneo o afín hasta el cuarto grado, adoptante o adoptado, tutor o curador que realice cualquiera de los actos descritos en el párrafo anterior.”</w:t>
      </w:r>
    </w:p>
    <w:p w:rsidR="00E34CCD" w:rsidRPr="006F6096" w:rsidRDefault="00E34CCD" w:rsidP="00E34CCD">
      <w:pPr>
        <w:pStyle w:val="NormalWeb"/>
        <w:shd w:val="clear" w:color="auto" w:fill="FFFFFF" w:themeFill="background1"/>
        <w:jc w:val="both"/>
        <w:textAlignment w:val="baseline"/>
        <w:rPr>
          <w:i/>
          <w:spacing w:val="-3"/>
        </w:rPr>
      </w:pPr>
    </w:p>
    <w:p w:rsidR="00E34CCD" w:rsidRPr="006F6096" w:rsidRDefault="00E34CCD" w:rsidP="00E34CCD">
      <w:pPr>
        <w:pStyle w:val="NormalWeb"/>
        <w:shd w:val="clear" w:color="auto" w:fill="FFFFFF" w:themeFill="background1"/>
        <w:jc w:val="both"/>
        <w:textAlignment w:val="baseline"/>
        <w:rPr>
          <w:i/>
          <w:spacing w:val="-3"/>
        </w:rPr>
      </w:pPr>
      <w:r w:rsidRPr="006F6096">
        <w:rPr>
          <w:i/>
          <w:spacing w:val="-3"/>
        </w:rPr>
        <w:t>En el párrafo transcrito con antelación establece quienes son los agresores y por ende la víctima; sin embargo, en la realidad se han presentado casos en los cuales no se acredita ser agresor en los términos del numeral citado; es decir, personas que cometen delitos de violencia familiar entre “exconcubina o exconcubino”, elemento que no se encuentra en la calidad del sujeto como agresor o víctima de dicho delito y por lo tanto no se actualiza el delito.</w:t>
      </w:r>
    </w:p>
    <w:p w:rsidR="00E34CCD" w:rsidRPr="006F6096" w:rsidRDefault="00E34CCD" w:rsidP="00E34CCD">
      <w:pPr>
        <w:pStyle w:val="NormalWeb"/>
        <w:shd w:val="clear" w:color="auto" w:fill="FFFFFF" w:themeFill="background1"/>
        <w:jc w:val="both"/>
        <w:textAlignment w:val="baseline"/>
        <w:rPr>
          <w:i/>
          <w:spacing w:val="-3"/>
        </w:rPr>
      </w:pPr>
    </w:p>
    <w:p w:rsidR="00E34CCD" w:rsidRPr="006F6096" w:rsidRDefault="00E34CCD" w:rsidP="00E34CCD">
      <w:pPr>
        <w:pStyle w:val="NormalWeb"/>
        <w:shd w:val="clear" w:color="auto" w:fill="FFFFFF" w:themeFill="background1"/>
        <w:jc w:val="both"/>
        <w:textAlignment w:val="baseline"/>
        <w:rPr>
          <w:i/>
          <w:spacing w:val="-3"/>
        </w:rPr>
      </w:pPr>
      <w:r w:rsidRPr="006F6096">
        <w:rPr>
          <w:i/>
          <w:spacing w:val="-3"/>
        </w:rPr>
        <w:t>En efecto, en la actualidad se han dado casos de violencia familiar con parejas que vivían juntos como un matrimonio si estar casados, pero denominado concubinato o coloquialmente llamado unión libre; sin embargo, en principio un obstáculo era la exigencia de acreditar jurídicamente dicha figura, pero aún acreditada si ya no estaban en concubinato o en unión libre y persistían actos de violencia familiar, por ya encontrarse separados las conductas no encuadran en el delito de violencia familiar por no estar considerados como agresores.</w:t>
      </w:r>
    </w:p>
    <w:p w:rsidR="00E34CCD" w:rsidRPr="006F6096" w:rsidRDefault="00E34CCD" w:rsidP="00E34CCD">
      <w:pPr>
        <w:pStyle w:val="NormalWeb"/>
        <w:shd w:val="clear" w:color="auto" w:fill="FFFFFF" w:themeFill="background1"/>
        <w:jc w:val="both"/>
        <w:textAlignment w:val="baseline"/>
        <w:rPr>
          <w:i/>
          <w:spacing w:val="-3"/>
        </w:rPr>
      </w:pPr>
    </w:p>
    <w:p w:rsidR="00E34CCD" w:rsidRPr="006F6096" w:rsidRDefault="00E34CCD" w:rsidP="00E34CCD">
      <w:pPr>
        <w:pStyle w:val="NormalWeb"/>
        <w:shd w:val="clear" w:color="auto" w:fill="FFFFFF" w:themeFill="background1"/>
        <w:jc w:val="both"/>
        <w:textAlignment w:val="baseline"/>
        <w:rPr>
          <w:i/>
          <w:spacing w:val="-3"/>
        </w:rPr>
      </w:pPr>
      <w:r w:rsidRPr="006F6096">
        <w:rPr>
          <w:i/>
          <w:spacing w:val="-3"/>
        </w:rPr>
        <w:t>En estas situaciones de violencia familiar, el agresor queda impune de dicho comportamiento violento hacia su “expareja” o “exconcubina o exconcubino”.</w:t>
      </w:r>
    </w:p>
    <w:p w:rsidR="00E34CCD" w:rsidRPr="006F6096" w:rsidRDefault="00E34CCD" w:rsidP="00E34CCD">
      <w:pPr>
        <w:pStyle w:val="NormalWeb"/>
        <w:shd w:val="clear" w:color="auto" w:fill="FFFFFF" w:themeFill="background1"/>
        <w:jc w:val="both"/>
        <w:textAlignment w:val="baseline"/>
        <w:rPr>
          <w:i/>
          <w:spacing w:val="-3"/>
        </w:rPr>
      </w:pPr>
    </w:p>
    <w:p w:rsidR="00E34CCD" w:rsidRPr="006F6096" w:rsidRDefault="00E34CCD" w:rsidP="00E34CCD">
      <w:pPr>
        <w:pStyle w:val="NormalWeb"/>
        <w:shd w:val="clear" w:color="auto" w:fill="FFFFFF" w:themeFill="background1"/>
        <w:jc w:val="both"/>
        <w:textAlignment w:val="baseline"/>
        <w:rPr>
          <w:i/>
          <w:spacing w:val="-3"/>
        </w:rPr>
      </w:pPr>
      <w:r w:rsidRPr="006F6096">
        <w:rPr>
          <w:i/>
          <w:spacing w:val="-3"/>
        </w:rPr>
        <w:t xml:space="preserve">En ese contexto, no solo es importante incluir en la calidad del sujeto a la exconcubina o exconcubino, </w:t>
      </w:r>
      <w:bookmarkStart w:id="5" w:name="_Hlk524111157"/>
      <w:r w:rsidRPr="006F6096">
        <w:rPr>
          <w:i/>
          <w:spacing w:val="-3"/>
        </w:rPr>
        <w:t xml:space="preserve">sino adicionar la identificación de parejas o exparejas en unión libre con la leyenda de: “A quien tenga o haya tenido una relación de hecho”, </w:t>
      </w:r>
      <w:bookmarkEnd w:id="5"/>
      <w:r w:rsidRPr="006F6096">
        <w:rPr>
          <w:i/>
          <w:spacing w:val="-3"/>
        </w:rPr>
        <w:t>que en principio ya no implique acreditar la figura del concubinato, dicha leyenda se incluiría en la violencia familiar.</w:t>
      </w:r>
    </w:p>
    <w:p w:rsidR="00E34CCD" w:rsidRPr="006F6096" w:rsidRDefault="00E34CCD" w:rsidP="00E34CCD">
      <w:pPr>
        <w:pStyle w:val="NormalWeb"/>
        <w:shd w:val="clear" w:color="auto" w:fill="FFFFFF" w:themeFill="background1"/>
        <w:jc w:val="both"/>
        <w:textAlignment w:val="baseline"/>
        <w:rPr>
          <w:i/>
          <w:spacing w:val="-3"/>
        </w:rPr>
      </w:pPr>
    </w:p>
    <w:p w:rsidR="00E34CCD" w:rsidRPr="006F6096" w:rsidRDefault="00E34CCD" w:rsidP="00E34CCD">
      <w:pPr>
        <w:pStyle w:val="NormalWeb"/>
        <w:shd w:val="clear" w:color="auto" w:fill="FFFFFF" w:themeFill="background1"/>
        <w:jc w:val="both"/>
        <w:textAlignment w:val="baseline"/>
        <w:rPr>
          <w:i/>
          <w:spacing w:val="-3"/>
        </w:rPr>
      </w:pPr>
      <w:r w:rsidRPr="006F6096">
        <w:rPr>
          <w:i/>
          <w:spacing w:val="-3"/>
        </w:rPr>
        <w:t>Ahora bien, esa misma leyenda: “A quien tenga o haya tenido una relación de hecho”, (aquí es muy importante señalarlo como una reforma trascendental para Sonora), se incluiría en la violencia familiar equiparada para contemplar a las personas que tengan o hayan tenido una relación de hecho como el noviazgo, tema que cobró relevancia por la violencia hacia las mujeres en el noviazgo.</w:t>
      </w:r>
    </w:p>
    <w:p w:rsidR="00E34CCD" w:rsidRPr="006F6096" w:rsidRDefault="00E34CCD" w:rsidP="00E34CCD">
      <w:pPr>
        <w:pStyle w:val="NormalWeb"/>
        <w:shd w:val="clear" w:color="auto" w:fill="FFFFFF" w:themeFill="background1"/>
        <w:jc w:val="both"/>
        <w:textAlignment w:val="baseline"/>
        <w:rPr>
          <w:i/>
          <w:spacing w:val="-3"/>
        </w:rPr>
      </w:pPr>
    </w:p>
    <w:p w:rsidR="00E34CCD" w:rsidRPr="006F6096" w:rsidRDefault="00E34CCD" w:rsidP="00E34CCD">
      <w:pPr>
        <w:pStyle w:val="NormalWeb"/>
        <w:shd w:val="clear" w:color="auto" w:fill="FFFFFF" w:themeFill="background1"/>
        <w:jc w:val="both"/>
        <w:textAlignment w:val="baseline"/>
        <w:rPr>
          <w:i/>
          <w:spacing w:val="-3"/>
        </w:rPr>
      </w:pPr>
      <w:r w:rsidRPr="006F6096">
        <w:rPr>
          <w:i/>
          <w:spacing w:val="-3"/>
        </w:rPr>
        <w:t>Efectivamente, fue noticia nacional este tema de violencia en el noviazgo, con publicidad de toda índole, porque prácticamente todos los elementos del delito de violencia familiar se estaban dando en estas parejas, sin que la autoridad pudiera castigar dicha conducta, pero además sumamente lamentable para las mujeres víctimas de estos comportamientos, que se tiene que hacer algo a nivel nacional, y que en Sonora, con esta iniciativa lo está haciendo para evitar la impunidad y proteger a las mujeres víctimas de estos comportamientos tan reprobables.</w:t>
      </w:r>
    </w:p>
    <w:p w:rsidR="00E34CCD" w:rsidRPr="006F6096" w:rsidRDefault="00E34CCD" w:rsidP="00E34CCD">
      <w:pPr>
        <w:pStyle w:val="NormalWeb"/>
        <w:shd w:val="clear" w:color="auto" w:fill="FFFFFF" w:themeFill="background1"/>
        <w:jc w:val="both"/>
        <w:textAlignment w:val="baseline"/>
        <w:rPr>
          <w:i/>
          <w:spacing w:val="-3"/>
        </w:rPr>
      </w:pPr>
    </w:p>
    <w:p w:rsidR="00E34CCD" w:rsidRPr="006F6096" w:rsidRDefault="00E34CCD" w:rsidP="00E34CCD">
      <w:pPr>
        <w:pStyle w:val="NormalWeb"/>
        <w:shd w:val="clear" w:color="auto" w:fill="FFFFFF" w:themeFill="background1"/>
        <w:jc w:val="both"/>
        <w:textAlignment w:val="baseline"/>
        <w:rPr>
          <w:i/>
          <w:spacing w:val="-3"/>
        </w:rPr>
      </w:pPr>
      <w:r w:rsidRPr="006F6096">
        <w:rPr>
          <w:i/>
          <w:spacing w:val="-3"/>
        </w:rPr>
        <w:t>Otro punto a destacar de la reunión con la Fiscalía General de Justicia del Estado de Sonora, es que, desde una perspectiva de política criminal, la penalidad del delito de allanamiento de morada es mucho mayor que el delito de violencia familiar, entre otros ejemplos.</w:t>
      </w:r>
    </w:p>
    <w:p w:rsidR="00E34CCD" w:rsidRPr="006F6096" w:rsidRDefault="00E34CCD" w:rsidP="00E34CCD">
      <w:pPr>
        <w:pStyle w:val="NormalWeb"/>
        <w:shd w:val="clear" w:color="auto" w:fill="FFFFFF" w:themeFill="background1"/>
        <w:jc w:val="both"/>
        <w:textAlignment w:val="baseline"/>
        <w:rPr>
          <w:i/>
          <w:spacing w:val="-3"/>
        </w:rPr>
      </w:pPr>
      <w:r w:rsidRPr="006F6096">
        <w:rPr>
          <w:i/>
          <w:spacing w:val="-3"/>
        </w:rPr>
        <w:t>•</w:t>
      </w:r>
      <w:r w:rsidRPr="006F6096">
        <w:rPr>
          <w:i/>
          <w:spacing w:val="-3"/>
        </w:rPr>
        <w:tab/>
        <w:t>Allanamiento de Morada de 2 años a 10 años.</w:t>
      </w:r>
    </w:p>
    <w:p w:rsidR="00E34CCD" w:rsidRDefault="00E34CCD" w:rsidP="00E34CCD">
      <w:pPr>
        <w:pStyle w:val="NormalWeb"/>
        <w:shd w:val="clear" w:color="auto" w:fill="FFFFFF" w:themeFill="background1"/>
        <w:jc w:val="both"/>
        <w:textAlignment w:val="baseline"/>
        <w:rPr>
          <w:i/>
          <w:spacing w:val="-3"/>
        </w:rPr>
      </w:pPr>
      <w:r w:rsidRPr="006F6096">
        <w:rPr>
          <w:i/>
          <w:spacing w:val="-3"/>
        </w:rPr>
        <w:t>•</w:t>
      </w:r>
      <w:r w:rsidRPr="006F6096">
        <w:rPr>
          <w:i/>
          <w:spacing w:val="-3"/>
        </w:rPr>
        <w:tab/>
        <w:t>Violencia Familiar de 6 meses a 6 años.</w:t>
      </w:r>
    </w:p>
    <w:p w:rsidR="00E34CCD" w:rsidRPr="006F6096" w:rsidRDefault="00E34CCD" w:rsidP="00E34CCD">
      <w:pPr>
        <w:pStyle w:val="NormalWeb"/>
        <w:shd w:val="clear" w:color="auto" w:fill="FFFFFF" w:themeFill="background1"/>
        <w:jc w:val="both"/>
        <w:textAlignment w:val="baseline"/>
        <w:rPr>
          <w:i/>
          <w:spacing w:val="-3"/>
        </w:rPr>
      </w:pPr>
    </w:p>
    <w:p w:rsidR="00E34CCD" w:rsidRPr="006F6096" w:rsidRDefault="00E34CCD" w:rsidP="00E34CCD">
      <w:pPr>
        <w:pStyle w:val="NormalWeb"/>
        <w:shd w:val="clear" w:color="auto" w:fill="FFFFFF" w:themeFill="background1"/>
        <w:jc w:val="both"/>
        <w:textAlignment w:val="baseline"/>
        <w:rPr>
          <w:i/>
          <w:spacing w:val="-3"/>
        </w:rPr>
      </w:pPr>
      <w:r w:rsidRPr="006F6096">
        <w:rPr>
          <w:i/>
          <w:spacing w:val="-3"/>
        </w:rPr>
        <w:t>Sin pasar por alto, la precisión de que en el sistema de justicia penal la tendencia de agilizar la justicia evitando juicios orales y consiguiendo acuerdos reparatorios o suspensiones condicionales, como es el caso en concreto, incluso sentencias condenatorias en juicios abreviados sería generalmente imponiendo la pena mínima, de allí el planteamiento de que solamente se incremente la pena mínima del delito de violencia familiar sin agravar ni aumentar la máxima, para estar acorde a parámetros de política criminal.</w:t>
      </w:r>
    </w:p>
    <w:p w:rsidR="00E34CCD" w:rsidRPr="006F6096" w:rsidRDefault="00E34CCD" w:rsidP="00E34CCD">
      <w:pPr>
        <w:pStyle w:val="NormalWeb"/>
        <w:shd w:val="clear" w:color="auto" w:fill="FFFFFF" w:themeFill="background1"/>
        <w:jc w:val="both"/>
        <w:textAlignment w:val="baseline"/>
        <w:rPr>
          <w:i/>
          <w:spacing w:val="-3"/>
        </w:rPr>
      </w:pPr>
    </w:p>
    <w:p w:rsidR="00E34CCD" w:rsidRPr="006F6096" w:rsidRDefault="00E34CCD" w:rsidP="00E34CCD">
      <w:pPr>
        <w:pStyle w:val="NormalWeb"/>
        <w:shd w:val="clear" w:color="auto" w:fill="FFFFFF" w:themeFill="background1"/>
        <w:jc w:val="both"/>
        <w:textAlignment w:val="baseline"/>
        <w:rPr>
          <w:i/>
          <w:spacing w:val="-3"/>
        </w:rPr>
      </w:pPr>
      <w:r w:rsidRPr="006F6096">
        <w:rPr>
          <w:i/>
          <w:spacing w:val="-3"/>
        </w:rPr>
        <w:t>Un diverso aspecto materia de la presente iniciativa, con motivo de la reunión de trabajo en comento, es eliminar como requisito de procedibilidad o delito oficio de violencia familiar, las amenazas a la víctima utilizando medios digitales, aparatos o artefactos de tecnología celular y pasarlo a regular o tipificar como un medio de comisión del delito de violencia familiar, con las precisiones técnicas correspondientes a este tipo de tecnologías.</w:t>
      </w:r>
    </w:p>
    <w:p w:rsidR="00E34CCD" w:rsidRPr="006F6096" w:rsidRDefault="00E34CCD" w:rsidP="00E34CCD">
      <w:pPr>
        <w:pStyle w:val="NormalWeb"/>
        <w:shd w:val="clear" w:color="auto" w:fill="FFFFFF" w:themeFill="background1"/>
        <w:jc w:val="both"/>
        <w:textAlignment w:val="baseline"/>
        <w:rPr>
          <w:i/>
          <w:spacing w:val="-3"/>
        </w:rPr>
      </w:pPr>
    </w:p>
    <w:p w:rsidR="00E34CCD" w:rsidRPr="006F6096" w:rsidRDefault="00E34CCD" w:rsidP="00E34CCD">
      <w:pPr>
        <w:pStyle w:val="NormalWeb"/>
        <w:shd w:val="clear" w:color="auto" w:fill="FFFFFF" w:themeFill="background1"/>
        <w:jc w:val="both"/>
        <w:textAlignment w:val="baseline"/>
        <w:rPr>
          <w:i/>
          <w:spacing w:val="-3"/>
        </w:rPr>
      </w:pPr>
      <w:r w:rsidRPr="006F6096">
        <w:rPr>
          <w:i/>
          <w:spacing w:val="-3"/>
        </w:rPr>
        <w:t>Para concluir con este apartado, el Código Nacional de Procedimientos Penales, en su penúltimo párrafo del artículo 187, establece que no procederán los acuerdos reparatorios cuando se trate de delitos de violencia familiar, razón por la cual la reforma del última párrafo del artículo 234 A, respecto a la agravante para imputados que hayan obtenido el beneficio de acuerdos preparatorios y hayan incumplido dichos acuerdos; dejando la agravante para imputados que hayan obtenido beneficio de suspensión condicional del proceso.</w:t>
      </w:r>
    </w:p>
    <w:p w:rsidR="00E34CCD" w:rsidRPr="006F6096" w:rsidRDefault="00E34CCD" w:rsidP="00E34CCD">
      <w:pPr>
        <w:pStyle w:val="NormalWeb"/>
        <w:shd w:val="clear" w:color="auto" w:fill="FFFFFF" w:themeFill="background1"/>
        <w:jc w:val="both"/>
        <w:textAlignment w:val="baseline"/>
        <w:rPr>
          <w:i/>
          <w:spacing w:val="-3"/>
        </w:rPr>
      </w:pPr>
    </w:p>
    <w:p w:rsidR="00E34CCD" w:rsidRPr="006F6096" w:rsidRDefault="00E34CCD" w:rsidP="00E34CCD">
      <w:pPr>
        <w:pStyle w:val="NormalWeb"/>
        <w:shd w:val="clear" w:color="auto" w:fill="FFFFFF" w:themeFill="background1"/>
        <w:jc w:val="both"/>
        <w:textAlignment w:val="baseline"/>
        <w:rPr>
          <w:i/>
          <w:spacing w:val="-3"/>
        </w:rPr>
      </w:pPr>
      <w:r w:rsidRPr="006F6096">
        <w:rPr>
          <w:i/>
          <w:spacing w:val="-3"/>
        </w:rPr>
        <w:t>3º. En el artículo 234 C se establecen las Medidas Precautorias y de Seguridad que el Ministerio Público bajo su estricta responsabilidad debe imponer en los delitos de violencia familiar. Asimismo, se establece la obligación de remitir dichas constancias al Juez correspondiente, para que dentro de las 24 horas a la recepción de las mismas, las ratifique o modifique según proceda.</w:t>
      </w:r>
    </w:p>
    <w:p w:rsidR="00E34CCD" w:rsidRPr="006F6096" w:rsidRDefault="00E34CCD" w:rsidP="00E34CCD">
      <w:pPr>
        <w:pStyle w:val="NormalWeb"/>
        <w:shd w:val="clear" w:color="auto" w:fill="FFFFFF" w:themeFill="background1"/>
        <w:jc w:val="both"/>
        <w:textAlignment w:val="baseline"/>
        <w:rPr>
          <w:i/>
          <w:spacing w:val="-3"/>
        </w:rPr>
      </w:pPr>
      <w:r w:rsidRPr="006F6096">
        <w:rPr>
          <w:i/>
          <w:spacing w:val="-3"/>
        </w:rPr>
        <w:t>Ahora bien, con la implementación del Sistema de Justicia Penal Acusatorio, en el Código Nacional de Procedimientos Penales, regula un capítulo de Medidas de Protección y Providencias Precautorias.</w:t>
      </w:r>
    </w:p>
    <w:p w:rsidR="00E34CCD" w:rsidRPr="006F6096" w:rsidRDefault="00E34CCD" w:rsidP="00E34CCD">
      <w:pPr>
        <w:pStyle w:val="NormalWeb"/>
        <w:shd w:val="clear" w:color="auto" w:fill="FFFFFF" w:themeFill="background1"/>
        <w:jc w:val="both"/>
        <w:textAlignment w:val="baseline"/>
        <w:rPr>
          <w:i/>
          <w:spacing w:val="-3"/>
        </w:rPr>
      </w:pPr>
    </w:p>
    <w:p w:rsidR="00E34CCD" w:rsidRPr="006F6096" w:rsidRDefault="00E34CCD" w:rsidP="00E34CCD">
      <w:pPr>
        <w:pStyle w:val="NormalWeb"/>
        <w:shd w:val="clear" w:color="auto" w:fill="FFFFFF" w:themeFill="background1"/>
        <w:jc w:val="both"/>
        <w:textAlignment w:val="baseline"/>
        <w:rPr>
          <w:i/>
          <w:spacing w:val="-3"/>
        </w:rPr>
      </w:pPr>
      <w:r w:rsidRPr="006F6096">
        <w:rPr>
          <w:i/>
          <w:spacing w:val="-3"/>
        </w:rPr>
        <w:t>En efecto, el artículo 137 del Código Nacional de Procedimientos Penales, se especifican las Medidas de Protección y precisa cuales, dentro de los cinco días siguientes a la imposición deberá celebrarse audiencia en la que el juez podrá cancelarlas, o bien, ratificarlas o modificarlas mediante la imposición de las medidas cautelares correspondientes.</w:t>
      </w:r>
    </w:p>
    <w:p w:rsidR="00E34CCD" w:rsidRPr="006F6096" w:rsidRDefault="00E34CCD" w:rsidP="00E34CCD">
      <w:pPr>
        <w:pStyle w:val="NormalWeb"/>
        <w:shd w:val="clear" w:color="auto" w:fill="FFFFFF" w:themeFill="background1"/>
        <w:jc w:val="both"/>
        <w:textAlignment w:val="baseline"/>
        <w:rPr>
          <w:i/>
          <w:spacing w:val="-3"/>
        </w:rPr>
      </w:pPr>
      <w:r w:rsidRPr="006F6096">
        <w:rPr>
          <w:i/>
          <w:spacing w:val="-3"/>
        </w:rPr>
        <w:t>Adicionalmente, en el último párrafo del artículo 137 del Código Nacional de Procedimientos establece que, en la aplicación de estas medidas tratándose de delitos por razón de género, se aplicarán de manera supletoria las señaladas en Ley General de Acceso de las Mujeres a una Vida Libre de Violencia.</w:t>
      </w:r>
    </w:p>
    <w:p w:rsidR="00E34CCD" w:rsidRPr="006F6096" w:rsidRDefault="00E34CCD" w:rsidP="00E34CCD">
      <w:pPr>
        <w:pStyle w:val="NormalWeb"/>
        <w:shd w:val="clear" w:color="auto" w:fill="FFFFFF" w:themeFill="background1"/>
        <w:jc w:val="both"/>
        <w:textAlignment w:val="baseline"/>
        <w:rPr>
          <w:i/>
          <w:spacing w:val="-3"/>
        </w:rPr>
      </w:pPr>
    </w:p>
    <w:p w:rsidR="00E34CCD" w:rsidRPr="006F6096" w:rsidRDefault="00E34CCD" w:rsidP="00E34CCD">
      <w:pPr>
        <w:pStyle w:val="NormalWeb"/>
        <w:shd w:val="clear" w:color="auto" w:fill="FFFFFF" w:themeFill="background1"/>
        <w:jc w:val="both"/>
        <w:textAlignment w:val="baseline"/>
        <w:rPr>
          <w:i/>
          <w:spacing w:val="-3"/>
        </w:rPr>
      </w:pPr>
      <w:r w:rsidRPr="006F6096">
        <w:rPr>
          <w:i/>
          <w:spacing w:val="-3"/>
        </w:rPr>
        <w:t>En razón de lo anterior, el artículo 234-C del Código Penal solamente será objeto de adecuaciones al Código Nacional de Procedimientos Penales, en materia de medidas de protección, con motivo de la implementación del Nuevo Sistema de Justicia Penal Acusatorio.</w:t>
      </w:r>
    </w:p>
    <w:p w:rsidR="00E34CCD" w:rsidRPr="006F6096" w:rsidRDefault="00E34CCD" w:rsidP="00E34CCD">
      <w:pPr>
        <w:pStyle w:val="NormalWeb"/>
        <w:shd w:val="clear" w:color="auto" w:fill="FFFFFF" w:themeFill="background1"/>
        <w:jc w:val="both"/>
        <w:textAlignment w:val="baseline"/>
        <w:rPr>
          <w:i/>
          <w:spacing w:val="-3"/>
        </w:rPr>
      </w:pPr>
    </w:p>
    <w:p w:rsidR="00E34CCD" w:rsidRPr="006F6096" w:rsidRDefault="00E34CCD" w:rsidP="00E34CCD">
      <w:pPr>
        <w:pStyle w:val="NormalWeb"/>
        <w:shd w:val="clear" w:color="auto" w:fill="FFFFFF" w:themeFill="background1"/>
        <w:jc w:val="both"/>
        <w:textAlignment w:val="baseline"/>
        <w:rPr>
          <w:i/>
          <w:spacing w:val="-3"/>
        </w:rPr>
      </w:pPr>
      <w:r w:rsidRPr="006F6096">
        <w:rPr>
          <w:i/>
          <w:spacing w:val="-3"/>
        </w:rPr>
        <w:t xml:space="preserve">A mayor abundamiento de todo lo expuesto, respecto a las adversidades que se les presentan a los operadores del sistema de justicia penal para aplicar la ley, tenemos que en Sonora, se tomaron acciones para la implementación del Nuevo Sistema de Justicia Penal, ahora pretendemos legislar conductas típicas que encuadren en delitos del Código Penal por comportamientos o hechos que vulneren la dignidad de las mujeres. </w:t>
      </w:r>
    </w:p>
    <w:p w:rsidR="00E34CCD" w:rsidRPr="006F6096" w:rsidRDefault="00E34CCD" w:rsidP="00E34CCD">
      <w:pPr>
        <w:pStyle w:val="NormalWeb"/>
        <w:shd w:val="clear" w:color="auto" w:fill="FFFFFF" w:themeFill="background1"/>
        <w:jc w:val="both"/>
        <w:textAlignment w:val="baseline"/>
        <w:rPr>
          <w:i/>
          <w:spacing w:val="-3"/>
        </w:rPr>
      </w:pPr>
    </w:p>
    <w:p w:rsidR="00E34CCD" w:rsidRPr="006F6096" w:rsidRDefault="00E34CCD" w:rsidP="00E34CCD">
      <w:pPr>
        <w:pStyle w:val="NormalWeb"/>
        <w:shd w:val="clear" w:color="auto" w:fill="FFFFFF" w:themeFill="background1"/>
        <w:jc w:val="both"/>
        <w:textAlignment w:val="baseline"/>
        <w:rPr>
          <w:i/>
          <w:spacing w:val="-3"/>
        </w:rPr>
      </w:pPr>
      <w:r w:rsidRPr="006F6096">
        <w:rPr>
          <w:i/>
          <w:spacing w:val="-3"/>
        </w:rPr>
        <w:t>Por ello, el Congreso del Estado de Sonora seguirá en coordinación con los órdenes de gobierno, los sectores académicos, social empresarial y asociaciones en general, implementando jornadas de trabajo, replanteando las iniciativas, para generar opiniones de especialistas, culminando con la excelente comunicación al interior de las bancadas para aprobar la mejor regulación jurídica para Sonora.</w:t>
      </w:r>
    </w:p>
    <w:p w:rsidR="00E34CCD" w:rsidRPr="006F6096" w:rsidRDefault="00E34CCD" w:rsidP="00E34CCD">
      <w:pPr>
        <w:pStyle w:val="NormalWeb"/>
        <w:shd w:val="clear" w:color="auto" w:fill="FFFFFF" w:themeFill="background1"/>
        <w:jc w:val="both"/>
        <w:textAlignment w:val="baseline"/>
        <w:rPr>
          <w:i/>
          <w:spacing w:val="-3"/>
        </w:rPr>
      </w:pPr>
    </w:p>
    <w:p w:rsidR="00E34CCD" w:rsidRPr="006F6096" w:rsidRDefault="00E34CCD" w:rsidP="00E34CCD">
      <w:pPr>
        <w:pStyle w:val="NormalWeb"/>
        <w:shd w:val="clear" w:color="auto" w:fill="FFFFFF" w:themeFill="background1"/>
        <w:jc w:val="both"/>
        <w:textAlignment w:val="baseline"/>
        <w:rPr>
          <w:i/>
          <w:spacing w:val="-3"/>
        </w:rPr>
      </w:pPr>
      <w:r w:rsidRPr="006F6096">
        <w:rPr>
          <w:i/>
          <w:spacing w:val="-3"/>
        </w:rPr>
        <w:t>Por último, con las adecuaciones al Código Penal Estatal que se proponen en la presente Iniciativa, se brinda congruencia conceptual y operacional con el Nuevo Código Nacional de Procedimientos Penales y se definen delitos adecuados a la realidad social con el compromiso de seguir escuchando y socializando propuestas en foros de consulta, que definitivamente proporcionan calidad legislativa y oportuna, como respuesta a los Sonorenses.</w:t>
      </w:r>
      <w:r>
        <w:rPr>
          <w:i/>
          <w:spacing w:val="-3"/>
        </w:rPr>
        <w:t>”</w:t>
      </w:r>
    </w:p>
    <w:p w:rsidR="00E34CCD" w:rsidRPr="006F6096" w:rsidRDefault="00E34CCD" w:rsidP="00E34CCD">
      <w:pPr>
        <w:pStyle w:val="NormalWeb"/>
        <w:shd w:val="clear" w:color="auto" w:fill="FFFFFF" w:themeFill="background1"/>
        <w:spacing w:line="360" w:lineRule="auto"/>
        <w:jc w:val="both"/>
        <w:textAlignment w:val="baseline"/>
        <w:rPr>
          <w:i/>
          <w:spacing w:val="-3"/>
        </w:rPr>
      </w:pPr>
    </w:p>
    <w:p w:rsidR="00E34CCD" w:rsidRPr="00AA5CDA" w:rsidRDefault="00E34CCD" w:rsidP="00E34CCD">
      <w:pPr>
        <w:pStyle w:val="Sangradetextonormal"/>
      </w:pPr>
      <w:r w:rsidRPr="00AA5CDA">
        <w:t>Expuesto lo anterior, esta Comisión procede a resolver el fondo de la iniciativa en estudio, para lo cual nos fundamentamos bajo las siguientes:</w:t>
      </w:r>
    </w:p>
    <w:p w:rsidR="00E34CCD" w:rsidRPr="00AA5CDA" w:rsidRDefault="00E34CCD" w:rsidP="00E34CCD">
      <w:pPr>
        <w:spacing w:line="360" w:lineRule="auto"/>
        <w:rPr>
          <w:b/>
          <w:bCs/>
        </w:rPr>
      </w:pPr>
    </w:p>
    <w:p w:rsidR="00E34CCD" w:rsidRPr="00AA5CDA" w:rsidRDefault="00E34CCD" w:rsidP="00E34CCD">
      <w:pPr>
        <w:spacing w:line="360" w:lineRule="auto"/>
        <w:jc w:val="center"/>
        <w:rPr>
          <w:b/>
          <w:bCs/>
        </w:rPr>
      </w:pPr>
      <w:r w:rsidRPr="00AA5CDA">
        <w:rPr>
          <w:b/>
          <w:bCs/>
        </w:rPr>
        <w:t>CONSIDERACIONES:</w:t>
      </w:r>
    </w:p>
    <w:p w:rsidR="00E34CCD" w:rsidRPr="00AA5CDA" w:rsidRDefault="00E34CCD" w:rsidP="00E34CCD"/>
    <w:p w:rsidR="00E34CCD" w:rsidRPr="00AA5CDA" w:rsidRDefault="00E34CCD" w:rsidP="00E34CCD">
      <w:pPr>
        <w:spacing w:line="360" w:lineRule="auto"/>
        <w:ind w:firstLine="2160"/>
        <w:jc w:val="both"/>
      </w:pPr>
      <w:r>
        <w:rPr>
          <w:b/>
        </w:rPr>
        <w:t>PRIMERA.</w:t>
      </w:r>
      <w:r w:rsidRPr="00AA5CDA">
        <w:rPr>
          <w:b/>
        </w:rPr>
        <w:t>-</w:t>
      </w:r>
      <w:r w:rsidRPr="00AA5CDA">
        <w:t>Es facultad constitucional y de orden legal de los diputados al Congreso del Estado, iniciar ante este Órgano Legislativo las leyes, decretos o acuerdos de observancia y aplicación en el ámbito jurisdiccional del Estado, atento lo dispuesto por los artícul</w:t>
      </w:r>
      <w:r>
        <w:t>os 53, fracción III</w:t>
      </w:r>
      <w:r w:rsidRPr="00AA5CDA">
        <w:t xml:space="preserve"> de la Constitución Política del Est</w:t>
      </w:r>
      <w:r>
        <w:t>ado de Sonora y 32, fracción II</w:t>
      </w:r>
      <w:r w:rsidRPr="00AA5CDA">
        <w:t xml:space="preserve"> de la Ley Orgánica del Poder Legislativo.  </w:t>
      </w:r>
    </w:p>
    <w:p w:rsidR="00E34CCD" w:rsidRPr="00AA5CDA" w:rsidRDefault="00E34CCD" w:rsidP="00E34CCD">
      <w:pPr>
        <w:tabs>
          <w:tab w:val="left" w:pos="1080"/>
        </w:tabs>
        <w:spacing w:line="360" w:lineRule="auto"/>
        <w:ind w:firstLine="2160"/>
        <w:jc w:val="both"/>
      </w:pPr>
      <w:r w:rsidRPr="00AA5CDA">
        <w:rPr>
          <w:b/>
          <w:bCs/>
        </w:rPr>
        <w:t xml:space="preserve">SEGUNDA.- </w:t>
      </w:r>
      <w:r w:rsidRPr="00AA5CDA">
        <w:t>Conforme al orden jurídico local, es potestad constitucional exclusiva de este Poder Legislativo discutir, aprobar y expedir toda clase de leyes, decretos y acuerdos de observancia y aplicación en el ámbito territorial del Estado, siendo materia de ley toda resolución que afecte a las personas en general, de decreto la que otorgue derechos o imponga obligaciones a personas determinadas, y de acuerdo en los demás casos, según lo dispuesto por el artículo 52 de la Constitución Política del Estado de Sonora.</w:t>
      </w:r>
    </w:p>
    <w:p w:rsidR="00E34CCD" w:rsidRDefault="00E34CCD" w:rsidP="00E34CCD">
      <w:pPr>
        <w:tabs>
          <w:tab w:val="left" w:pos="1080"/>
        </w:tabs>
        <w:spacing w:line="360" w:lineRule="auto"/>
        <w:ind w:firstLine="2160"/>
        <w:jc w:val="both"/>
      </w:pPr>
    </w:p>
    <w:p w:rsidR="00E34CCD" w:rsidRPr="00AA5CDA" w:rsidRDefault="00E34CCD" w:rsidP="00E34CCD">
      <w:pPr>
        <w:tabs>
          <w:tab w:val="left" w:pos="1080"/>
        </w:tabs>
        <w:spacing w:line="360" w:lineRule="auto"/>
        <w:ind w:firstLine="2160"/>
        <w:jc w:val="both"/>
      </w:pPr>
      <w:r w:rsidRPr="00AA5CDA">
        <w:t xml:space="preserve">Además, es importante señalar que, en la interpretación, reforma o abrogación de leyes, deberán observarse los mismos trámites establecidos para su formación, de conformidad con lo dispuesto en el artículo 63 de la Constitución Política del Estado de Sonora.  </w:t>
      </w:r>
    </w:p>
    <w:p w:rsidR="00E34CCD" w:rsidRPr="00AA5CDA" w:rsidRDefault="00E34CCD" w:rsidP="00E34CCD">
      <w:pPr>
        <w:spacing w:line="360" w:lineRule="auto"/>
        <w:ind w:firstLine="2160"/>
        <w:jc w:val="both"/>
      </w:pPr>
    </w:p>
    <w:p w:rsidR="00E34CCD" w:rsidRPr="00AA5CDA" w:rsidRDefault="00E34CCD" w:rsidP="00E34CCD">
      <w:pPr>
        <w:spacing w:line="360" w:lineRule="auto"/>
        <w:ind w:firstLine="2160"/>
        <w:jc w:val="both"/>
      </w:pPr>
      <w:r>
        <w:rPr>
          <w:b/>
          <w:bCs/>
        </w:rPr>
        <w:t>TERCERA.</w:t>
      </w:r>
      <w:r w:rsidRPr="00AA5CDA">
        <w:rPr>
          <w:b/>
          <w:bCs/>
        </w:rPr>
        <w:t>-</w:t>
      </w:r>
      <w:r w:rsidRPr="00AA5CDA">
        <w:t>El Poder Legislativo del Estadotiene la atribución develar por la conservación de los derechos de los ciudadanos y habitantes del Estado y proveer, por cuantos medios estén a su alcance, a su prosperidad general de conformidad con el artículo 64, fracción VII de la Constitución Política del Estado de Sonora.</w:t>
      </w:r>
    </w:p>
    <w:p w:rsidR="00E34CCD" w:rsidRPr="00AA5CDA" w:rsidRDefault="00E34CCD" w:rsidP="00E34CCD">
      <w:pPr>
        <w:spacing w:line="360" w:lineRule="auto"/>
        <w:ind w:firstLine="2160"/>
        <w:jc w:val="both"/>
      </w:pPr>
    </w:p>
    <w:p w:rsidR="00E34CCD" w:rsidRDefault="00E34CCD" w:rsidP="00E34CCD">
      <w:pPr>
        <w:spacing w:line="360" w:lineRule="auto"/>
        <w:jc w:val="both"/>
      </w:pPr>
      <w:r w:rsidRPr="00AA5CDA">
        <w:rPr>
          <w:b/>
        </w:rPr>
        <w:t>CUARTA</w:t>
      </w:r>
      <w:r>
        <w:t>.-Del análisis realizado a la iniciativa que es materia del presente dictamen, podemos percatarnos que, básicamente, su propuesta consiste en:</w:t>
      </w:r>
    </w:p>
    <w:p w:rsidR="00E34CCD" w:rsidRDefault="00E34CCD" w:rsidP="00E34CCD">
      <w:pPr>
        <w:spacing w:line="360" w:lineRule="auto"/>
        <w:jc w:val="both"/>
      </w:pPr>
    </w:p>
    <w:p w:rsidR="00E34CCD" w:rsidRDefault="00E34CCD" w:rsidP="00E34CCD">
      <w:pPr>
        <w:spacing w:line="360" w:lineRule="auto"/>
        <w:jc w:val="both"/>
      </w:pPr>
      <w:r>
        <w:t xml:space="preserve">a)eliminar las condicionantes como conductas </w:t>
      </w:r>
      <w:r w:rsidRPr="00A72858">
        <w:t xml:space="preserve">verbales, forma reiterada y fines lascivos, que actualmente configuran el delito de acoso sexual; </w:t>
      </w:r>
    </w:p>
    <w:p w:rsidR="00E34CCD" w:rsidRDefault="00E34CCD" w:rsidP="00E34CCD">
      <w:pPr>
        <w:spacing w:line="360" w:lineRule="auto"/>
        <w:jc w:val="both"/>
      </w:pPr>
    </w:p>
    <w:p w:rsidR="00E34CCD" w:rsidRDefault="00E34CCD" w:rsidP="00E34CCD">
      <w:pPr>
        <w:spacing w:line="360" w:lineRule="auto"/>
        <w:jc w:val="both"/>
      </w:pPr>
      <w:r w:rsidRPr="00A72858">
        <w:t>b) incluir como agresores a la exconcubina, exconcubino</w:t>
      </w:r>
      <w:r>
        <w:t>,</w:t>
      </w:r>
      <w:r w:rsidRPr="00A72858">
        <w:t xml:space="preserve"> o quién tenga o haya tenido una relación de hecho; </w:t>
      </w:r>
    </w:p>
    <w:p w:rsidR="00E34CCD" w:rsidRDefault="00E34CCD" w:rsidP="00E34CCD">
      <w:pPr>
        <w:spacing w:line="360" w:lineRule="auto"/>
        <w:jc w:val="both"/>
      </w:pPr>
    </w:p>
    <w:p w:rsidR="00E34CCD" w:rsidRDefault="00E34CCD" w:rsidP="00E34CCD">
      <w:pPr>
        <w:spacing w:line="360" w:lineRule="auto"/>
        <w:jc w:val="both"/>
      </w:pPr>
      <w:r w:rsidRPr="00A72858">
        <w:t>c) incrementar la pena mínima por el delito de violencia intrafamiliar de seis meses a una año y pérdida del derecho de alimentos para la</w:t>
      </w:r>
      <w:r>
        <w:t>s</w:t>
      </w:r>
      <w:r w:rsidRPr="00A72858">
        <w:t xml:space="preserve"> persona</w:t>
      </w:r>
      <w:r>
        <w:t>s</w:t>
      </w:r>
      <w:r w:rsidRPr="00A72858">
        <w:t xml:space="preserve"> agresora</w:t>
      </w:r>
      <w:r>
        <w:t>s</w:t>
      </w:r>
      <w:r w:rsidRPr="00A72858">
        <w:t xml:space="preserve">; </w:t>
      </w:r>
    </w:p>
    <w:p w:rsidR="00E34CCD" w:rsidRDefault="00E34CCD" w:rsidP="00E34CCD">
      <w:pPr>
        <w:spacing w:line="360" w:lineRule="auto"/>
        <w:jc w:val="both"/>
      </w:pPr>
    </w:p>
    <w:p w:rsidR="00E34CCD" w:rsidRDefault="00E34CCD" w:rsidP="00E34CCD">
      <w:pPr>
        <w:spacing w:line="360" w:lineRule="auto"/>
        <w:jc w:val="both"/>
      </w:pPr>
      <w:r w:rsidRPr="00A72858">
        <w:t>d) configurar como delito de violencia familiar aquéllos que se den por medio de sistemas de comunicación o programas que sean resultado de la evolución tecnológica, telefonía celular, así como todos aquellos que permitan el intercambio de información</w:t>
      </w:r>
      <w:r>
        <w:t xml:space="preserve">; </w:t>
      </w:r>
    </w:p>
    <w:p w:rsidR="00E34CCD" w:rsidRDefault="00E34CCD" w:rsidP="00E34CCD">
      <w:pPr>
        <w:spacing w:line="360" w:lineRule="auto"/>
        <w:jc w:val="both"/>
      </w:pPr>
    </w:p>
    <w:p w:rsidR="00E34CCD" w:rsidRDefault="00E34CCD" w:rsidP="00E34CCD">
      <w:pPr>
        <w:spacing w:line="360" w:lineRule="auto"/>
        <w:jc w:val="both"/>
      </w:pPr>
      <w:r w:rsidRPr="00A72858">
        <w:t xml:space="preserve">e) duplicar las penas del delito de violencia para quienes hayan obtenido el beneficio de la suspensión condicional del proceso por el mismo delito; </w:t>
      </w:r>
    </w:p>
    <w:p w:rsidR="00E34CCD" w:rsidRDefault="00E34CCD" w:rsidP="00E34CCD">
      <w:pPr>
        <w:spacing w:line="360" w:lineRule="auto"/>
        <w:jc w:val="both"/>
      </w:pPr>
    </w:p>
    <w:p w:rsidR="00E34CCD" w:rsidRDefault="00E34CCD" w:rsidP="00E34CCD">
      <w:pPr>
        <w:spacing w:line="360" w:lineRule="auto"/>
        <w:jc w:val="both"/>
      </w:pPr>
      <w:r w:rsidRPr="00A72858">
        <w:t xml:space="preserve">f) aumentar la pena mínima de violencia equiparada, de seis meses, a un año de prisión; </w:t>
      </w:r>
    </w:p>
    <w:p w:rsidR="00E34CCD" w:rsidRDefault="00E34CCD" w:rsidP="00E34CCD">
      <w:pPr>
        <w:spacing w:line="360" w:lineRule="auto"/>
        <w:jc w:val="both"/>
      </w:pPr>
    </w:p>
    <w:p w:rsidR="00E34CCD" w:rsidRDefault="00E34CCD" w:rsidP="00E34CCD">
      <w:pPr>
        <w:spacing w:line="360" w:lineRule="auto"/>
        <w:jc w:val="both"/>
      </w:pPr>
      <w:r w:rsidRPr="00A72858">
        <w:t>g) incluir como agresores en la violencia equiparada a las personas que tengan o haya tenido una relación de hecho con la víctima</w:t>
      </w:r>
      <w:r>
        <w:t>; y</w:t>
      </w:r>
    </w:p>
    <w:p w:rsidR="00E34CCD" w:rsidRDefault="00E34CCD" w:rsidP="00E34CCD">
      <w:pPr>
        <w:spacing w:line="360" w:lineRule="auto"/>
        <w:jc w:val="both"/>
      </w:pPr>
    </w:p>
    <w:p w:rsidR="00E34CCD" w:rsidRPr="00A72858" w:rsidRDefault="00E34CCD" w:rsidP="00E34CCD">
      <w:pPr>
        <w:spacing w:line="360" w:lineRule="auto"/>
        <w:jc w:val="both"/>
      </w:pPr>
      <w:r w:rsidRPr="00A72858">
        <w:t>h) incluir la obligación del ministerio público de apegarse a las disposiciones del Código Nacional del Procedimientos Penales y la Ley General de Acceso de las Mujeres a una Vida Libre de Violencia, al ordenar las medidas de protección idóneas para la víctima o las personas ofendidas.</w:t>
      </w:r>
    </w:p>
    <w:p w:rsidR="00E34CCD" w:rsidRDefault="00E34CCD" w:rsidP="00E34CCD">
      <w:pPr>
        <w:autoSpaceDE w:val="0"/>
        <w:autoSpaceDN w:val="0"/>
        <w:adjustRightInd w:val="0"/>
        <w:spacing w:line="360" w:lineRule="auto"/>
        <w:ind w:right="-2" w:firstLine="2127"/>
        <w:jc w:val="both"/>
      </w:pPr>
    </w:p>
    <w:p w:rsidR="00E34CCD" w:rsidRDefault="00E34CCD" w:rsidP="00E34CCD">
      <w:pPr>
        <w:pStyle w:val="NormalWeb"/>
        <w:shd w:val="clear" w:color="auto" w:fill="FFFFFF" w:themeFill="background1"/>
        <w:spacing w:line="360" w:lineRule="auto"/>
        <w:ind w:firstLine="2127"/>
        <w:jc w:val="both"/>
        <w:textAlignment w:val="baseline"/>
      </w:pPr>
      <w:r>
        <w:t>En primer lugar, los integrantes de esta Comisión Dictaminadora consideramos necesario abordar la propuesta de las mencionadas modificaciones al Código Penal, en virtud de que tanto el delito de acoso sexual como el de violencia familiar siguen siendo un grave problema dentro de nuestra sociedad, no sólo a nivel estado sino a nivel mundial.</w:t>
      </w:r>
    </w:p>
    <w:p w:rsidR="00E34CCD" w:rsidRDefault="00E34CCD" w:rsidP="00E34CCD">
      <w:pPr>
        <w:pStyle w:val="NormalWeb"/>
        <w:shd w:val="clear" w:color="auto" w:fill="FFFFFF" w:themeFill="background1"/>
        <w:spacing w:line="360" w:lineRule="auto"/>
        <w:ind w:firstLine="2127"/>
        <w:jc w:val="both"/>
        <w:textAlignment w:val="baseline"/>
      </w:pPr>
    </w:p>
    <w:p w:rsidR="00E34CCD" w:rsidRDefault="00E34CCD" w:rsidP="00E34CCD">
      <w:pPr>
        <w:pStyle w:val="NormalWeb"/>
        <w:shd w:val="clear" w:color="auto" w:fill="FFFFFF" w:themeFill="background1"/>
        <w:spacing w:line="360" w:lineRule="auto"/>
        <w:ind w:firstLine="2127"/>
        <w:jc w:val="both"/>
        <w:textAlignment w:val="baseline"/>
        <w:rPr>
          <w:color w:val="000000" w:themeColor="text1"/>
        </w:rPr>
      </w:pPr>
      <w:r>
        <w:t xml:space="preserve">Al respecto, organizaciones nacionales e internacionales, dan cuenta del aumento en las cifras de violencia familiar, misma que se vincula directamente con la violencia de género, en virtud de la existencia de roles y estereotipos de género, los cuales vienen a agravar la situación más de las </w:t>
      </w:r>
      <w:r w:rsidRPr="002F7990">
        <w:rPr>
          <w:color w:val="000000" w:themeColor="text1"/>
        </w:rPr>
        <w:t>mujeres que de los hombres, siendo aquéllas las más perjudicadas desde su nacimiento hasta su muerte.</w:t>
      </w:r>
    </w:p>
    <w:p w:rsidR="00E34CCD" w:rsidRDefault="00E34CCD" w:rsidP="00E34CCD">
      <w:pPr>
        <w:pStyle w:val="NormalWeb"/>
        <w:shd w:val="clear" w:color="auto" w:fill="FFFFFF" w:themeFill="background1"/>
        <w:spacing w:line="360" w:lineRule="auto"/>
        <w:ind w:firstLine="2127"/>
        <w:jc w:val="both"/>
        <w:textAlignment w:val="baseline"/>
        <w:rPr>
          <w:color w:val="000000" w:themeColor="text1"/>
        </w:rPr>
      </w:pPr>
    </w:p>
    <w:p w:rsidR="00E34CCD" w:rsidRDefault="00E34CCD" w:rsidP="00E34CCD">
      <w:pPr>
        <w:pStyle w:val="NormalWeb"/>
        <w:shd w:val="clear" w:color="auto" w:fill="FFFFFF" w:themeFill="background1"/>
        <w:spacing w:line="360" w:lineRule="auto"/>
        <w:ind w:firstLine="2127"/>
        <w:jc w:val="both"/>
        <w:textAlignment w:val="baseline"/>
        <w:rPr>
          <w:color w:val="000000" w:themeColor="text1"/>
        </w:rPr>
      </w:pPr>
      <w:r>
        <w:t>Según la Declaración Universal de los Derechos Sexuales,</w:t>
      </w:r>
      <w:r>
        <w:rPr>
          <w:rStyle w:val="Refdenotaalpie"/>
        </w:rPr>
        <w:footnoteReference w:id="5"/>
      </w:r>
      <w:r>
        <w:t xml:space="preserve"> los derechos sexuales son derechos humanos universales basados en la libertad inherente, dignidad e igualdad para todos los seres humanos. Dado que la salud es un derecho humano fundamental, la salud sexual debe ser un derecho humano básico. Asimismo, establece que la libertad sexual abarca la posibilidad de los individuos de expresar su potencial sexual. Sin embargo, esto excluye todas las formas de coerción sexual, explotación y abuso en cualquier tiempo y situaciones de la vida. Además de que el derecho a Autonomía Sexual, Integridad Sexual y Seguridad del Cuerpo Sexual involucra la habilidad de tomar decisiones autónomas sobre la vida sexual de uno dentro de un contexto de la propia ética personal y social. También incluye el control y el placer de nuestros cuerpos libres de tortura, mutilación y violencia de cualquier tipo.</w:t>
      </w:r>
    </w:p>
    <w:p w:rsidR="00E34CCD" w:rsidRPr="002F7990" w:rsidRDefault="00E34CCD" w:rsidP="00E34CCD">
      <w:pPr>
        <w:pStyle w:val="NormalWeb"/>
        <w:shd w:val="clear" w:color="auto" w:fill="FFFFFF" w:themeFill="background1"/>
        <w:spacing w:line="360" w:lineRule="auto"/>
        <w:ind w:firstLine="2127"/>
        <w:jc w:val="both"/>
        <w:textAlignment w:val="baseline"/>
        <w:rPr>
          <w:color w:val="000000" w:themeColor="text1"/>
        </w:rPr>
      </w:pPr>
    </w:p>
    <w:p w:rsidR="00E34CCD" w:rsidRPr="002F7990" w:rsidRDefault="00E34CCD" w:rsidP="00E34CCD">
      <w:pPr>
        <w:pStyle w:val="NormalWeb"/>
        <w:shd w:val="clear" w:color="auto" w:fill="FFFFFF" w:themeFill="background1"/>
        <w:spacing w:line="360" w:lineRule="auto"/>
        <w:ind w:firstLine="2127"/>
        <w:jc w:val="both"/>
        <w:textAlignment w:val="baseline"/>
        <w:rPr>
          <w:color w:val="000000" w:themeColor="text1"/>
          <w:lang w:val="es-MX" w:eastAsia="es-MX"/>
        </w:rPr>
      </w:pPr>
      <w:r>
        <w:rPr>
          <w:color w:val="000000" w:themeColor="text1"/>
          <w:shd w:val="clear" w:color="auto" w:fill="FFFFFF"/>
        </w:rPr>
        <w:t>Según datos publicados de diferente fuentes por ONU Mujeres, s</w:t>
      </w:r>
      <w:r w:rsidRPr="002F7990">
        <w:rPr>
          <w:color w:val="000000" w:themeColor="text1"/>
          <w:shd w:val="clear" w:color="auto" w:fill="FFFFFF"/>
        </w:rPr>
        <w:t>e estima que el 35 por ciento de las mujeres de todo el mundo han sufrido violencia física y/o sexual por parte de su compañero sentimental</w:t>
      </w:r>
      <w:r>
        <w:rPr>
          <w:color w:val="000000" w:themeColor="text1"/>
          <w:shd w:val="clear" w:color="auto" w:fill="FFFFFF"/>
        </w:rPr>
        <w:t xml:space="preserve">, </w:t>
      </w:r>
      <w:r w:rsidRPr="002F7990">
        <w:rPr>
          <w:color w:val="000000" w:themeColor="text1"/>
          <w:shd w:val="clear" w:color="auto" w:fill="FFFFFF"/>
        </w:rPr>
        <w:t>o violencia sexual por parte de una persona distinta a su compañero sentimental en algún momento de su vida</w:t>
      </w:r>
      <w:r>
        <w:rPr>
          <w:color w:val="000000" w:themeColor="text1"/>
          <w:shd w:val="clear" w:color="auto" w:fill="FFFFFF"/>
        </w:rPr>
        <w:t>; y u</w:t>
      </w:r>
      <w:r w:rsidRPr="002F7990">
        <w:rPr>
          <w:color w:val="000000" w:themeColor="text1"/>
        </w:rPr>
        <w:t>na de cada 10 mujeres de la Unión Europea declara haber sufrido ciberacoso desde la edad de los 15 años, lo que incluye haber recibido correos electrónicos o mensajes SMS no deseados, sexualmente explícitos y ofensivos, o bien intentos inapropiados y ofensivos en las redes sociales. El mayor riesgo afecta a las mujeres jóvenes de entre 18 y 29 años de edad.</w:t>
      </w:r>
      <w:r>
        <w:rPr>
          <w:rStyle w:val="Refdenotaalpie"/>
          <w:color w:val="000000" w:themeColor="text1"/>
        </w:rPr>
        <w:footnoteReference w:id="6"/>
      </w:r>
    </w:p>
    <w:p w:rsidR="00E34CCD" w:rsidRDefault="00E34CCD" w:rsidP="00E34CCD">
      <w:pPr>
        <w:pStyle w:val="NormalWeb"/>
        <w:shd w:val="clear" w:color="auto" w:fill="FFFFFF" w:themeFill="background1"/>
        <w:spacing w:line="360" w:lineRule="auto"/>
        <w:ind w:firstLine="2127"/>
        <w:jc w:val="both"/>
        <w:textAlignment w:val="baseline"/>
      </w:pPr>
    </w:p>
    <w:p w:rsidR="00E34CCD" w:rsidRDefault="00E34CCD" w:rsidP="00E34CCD">
      <w:pPr>
        <w:pStyle w:val="NormalWeb"/>
        <w:shd w:val="clear" w:color="auto" w:fill="FFFFFF" w:themeFill="background1"/>
        <w:spacing w:line="360" w:lineRule="auto"/>
        <w:ind w:firstLine="2127"/>
        <w:jc w:val="both"/>
        <w:textAlignment w:val="baseline"/>
      </w:pPr>
      <w:r>
        <w:t>En México, la Encuesta Nacional sobre la Dinámica de las Relaciones en los Hogares, ENDIREH,</w:t>
      </w:r>
      <w:r>
        <w:rPr>
          <w:rStyle w:val="Refdenotaalpie"/>
        </w:rPr>
        <w:footnoteReference w:id="7"/>
      </w:r>
      <w:r>
        <w:t>realizada por el INEGI EN 2016, demuestra que 66 de cada 100 mujeres han sufrido al menos un incidente de violencia emocional, económica, física, sexual o discriminación a lo largo de su vida en al menos un ámbito y ejercida por cualquier agresor. Mientras que en Sonora la proporción es de 61 de cada cien.</w:t>
      </w:r>
    </w:p>
    <w:p w:rsidR="00E34CCD" w:rsidRDefault="00E34CCD" w:rsidP="00E34CCD">
      <w:pPr>
        <w:pStyle w:val="NormalWeb"/>
        <w:shd w:val="clear" w:color="auto" w:fill="FFFFFF" w:themeFill="background1"/>
        <w:spacing w:line="360" w:lineRule="auto"/>
        <w:ind w:firstLine="2127"/>
        <w:jc w:val="both"/>
        <w:textAlignment w:val="baseline"/>
      </w:pPr>
      <w:r>
        <w:t xml:space="preserve">Por otra parte, la proporción de mujeres de 15 años y más que han experimentado violencia por parte de su actual o última pareja, esposo o novio, es de 43.9 por ciento. </w:t>
      </w:r>
    </w:p>
    <w:p w:rsidR="00E34CCD" w:rsidRDefault="00E34CCD" w:rsidP="00E34CCD">
      <w:pPr>
        <w:pStyle w:val="NormalWeb"/>
        <w:shd w:val="clear" w:color="auto" w:fill="FFFFFF" w:themeFill="background1"/>
        <w:spacing w:line="360" w:lineRule="auto"/>
        <w:ind w:firstLine="2127"/>
        <w:jc w:val="both"/>
        <w:textAlignment w:val="baseline"/>
      </w:pPr>
      <w:r>
        <w:t>Un hecho preocupante es el que la violencia hacia las mujeres en el mundo está tan arraigada que ha sido naturalizada dentro de la sociedad, de tal forma que se piensa que es normal violentar a las mujeres sólo por el hecho de serlo. Lo anterior se confirma con los datos de la misma ENDIREH, donde del total de mujeres que experimentaron violencia física o sexual y que no denunciaron, 49.3% no lo hicieron porque pensaron que se trató de algo sin importancia y que no les afectó, mientras que 10 de cada cien, no denunciaron porque pensaron que no les iban a creer o que les iban a decir que era su culpa.</w:t>
      </w:r>
    </w:p>
    <w:p w:rsidR="00E34CCD" w:rsidRDefault="00E34CCD" w:rsidP="00E34CCD">
      <w:pPr>
        <w:pStyle w:val="NormalWeb"/>
        <w:shd w:val="clear" w:color="auto" w:fill="FFFFFF" w:themeFill="background1"/>
        <w:spacing w:line="360" w:lineRule="auto"/>
        <w:ind w:firstLine="2127"/>
        <w:jc w:val="both"/>
        <w:textAlignment w:val="baseline"/>
      </w:pPr>
    </w:p>
    <w:p w:rsidR="00E34CCD" w:rsidRPr="00AF6721" w:rsidRDefault="00E34CCD" w:rsidP="00E34CCD">
      <w:pPr>
        <w:pStyle w:val="NormalWeb"/>
        <w:shd w:val="clear" w:color="auto" w:fill="FFFFFF" w:themeFill="background1"/>
        <w:spacing w:line="360" w:lineRule="auto"/>
        <w:ind w:firstLine="2127"/>
        <w:jc w:val="both"/>
        <w:textAlignment w:val="baseline"/>
        <w:rPr>
          <w:i/>
        </w:rPr>
      </w:pPr>
      <w:r>
        <w:t>La Convención sobre la Eliminación de todas las Formas de Violencia contra la Mujer, CEDAW, en su documento denominado Recomendación General número 19</w:t>
      </w:r>
      <w:r>
        <w:rPr>
          <w:rStyle w:val="Refdenotaalpie"/>
        </w:rPr>
        <w:footnoteReference w:id="8"/>
      </w:r>
      <w:r>
        <w:t>, define al  hostigamiento sexual como “…</w:t>
      </w:r>
      <w:r w:rsidRPr="00AF6721">
        <w:rPr>
          <w:i/>
        </w:rPr>
        <w:t>las conductas de tono sexual tal como contactos físicos e insinuaciones, observaciones de tipo sexual, exhibición de pornografía y exigencias sexuales, ya sean verbales o de hecho. Ese tipo de conducta puede ser humillante y puede constituir un problema de salud y de seguridad; es discriminatoria cuando la mujer tiene motivos suficientes para creer que su negativa le podría causar problemas en relación con su trabajo, incluso con la contratación o el ascenso, o cuando crea un medio de trabajo hostil.</w:t>
      </w:r>
      <w:r>
        <w:rPr>
          <w:i/>
        </w:rPr>
        <w:t>”</w:t>
      </w:r>
    </w:p>
    <w:p w:rsidR="00E34CCD" w:rsidRDefault="00E34CCD" w:rsidP="00E34CCD">
      <w:pPr>
        <w:pStyle w:val="NormalWeb"/>
        <w:shd w:val="clear" w:color="auto" w:fill="FFFFFF" w:themeFill="background1"/>
        <w:spacing w:line="360" w:lineRule="auto"/>
        <w:ind w:firstLine="2127"/>
        <w:jc w:val="both"/>
        <w:textAlignment w:val="baseline"/>
      </w:pPr>
      <w:r>
        <w:t>Asimismo, recomienda que los estados partes tomarán en todas las esferas, todas las medidas apropiadas, incluso de carácter legislativo, para asegurar el pleno desarrollo y adelanto de la mujer, con el objeto de garantizarle el ejercicio y el goce de los derechos humanos y las libertades fundamentales en igualdad de condiciones con el hombre. Asimismo, recomienda que los Estados adopten todas las medidas jurídicas y de otra índole que sean necesarias para prestar protección eficaz a las mujeres contra la violencia dirigida a ellas, incluidas medidas jurídicas eficaces, sanciones penales, recursos civiles y disposiciones de indemnización para proteger a la mujer contra todo tipo de violencia, incluida la violencia y los malos tratos en la familia, el ataque sexual y el hostigamiento sexual en el lugar de trabajo.</w:t>
      </w:r>
    </w:p>
    <w:p w:rsidR="00E34CCD" w:rsidRDefault="00E34CCD" w:rsidP="00E34CCD">
      <w:pPr>
        <w:pStyle w:val="NormalWeb"/>
        <w:shd w:val="clear" w:color="auto" w:fill="FFFFFF" w:themeFill="background1"/>
        <w:spacing w:line="360" w:lineRule="auto"/>
        <w:ind w:firstLine="2127"/>
        <w:jc w:val="both"/>
        <w:textAlignment w:val="baseline"/>
      </w:pPr>
    </w:p>
    <w:p w:rsidR="00E34CCD" w:rsidRDefault="00E34CCD" w:rsidP="00E34CCD">
      <w:pPr>
        <w:pStyle w:val="NormalWeb"/>
        <w:shd w:val="clear" w:color="auto" w:fill="FFFFFF" w:themeFill="background1"/>
        <w:spacing w:line="360" w:lineRule="auto"/>
        <w:ind w:firstLine="2127"/>
        <w:jc w:val="both"/>
        <w:textAlignment w:val="baseline"/>
      </w:pPr>
      <w:r>
        <w:t>En este contexto, la iniciativa persigue la idea de erradicar la violencia sexual y familiar, practicando la cero tolerancia y desvirtuando la idea de que el cuerpo de las mujeres sea considerado como objeto y propiedad entre los hombres.</w:t>
      </w:r>
    </w:p>
    <w:p w:rsidR="00E34CCD" w:rsidRDefault="00E34CCD" w:rsidP="00E34CCD">
      <w:pPr>
        <w:pStyle w:val="NormalWeb"/>
        <w:shd w:val="clear" w:color="auto" w:fill="FFFFFF" w:themeFill="background1"/>
        <w:spacing w:line="360" w:lineRule="auto"/>
        <w:ind w:firstLine="2127"/>
        <w:jc w:val="both"/>
        <w:textAlignment w:val="baseline"/>
      </w:pPr>
    </w:p>
    <w:p w:rsidR="00E34CCD" w:rsidRPr="0003100D" w:rsidRDefault="00E34CCD" w:rsidP="00E34CCD">
      <w:pPr>
        <w:pStyle w:val="NormalWeb"/>
        <w:shd w:val="clear" w:color="auto" w:fill="FFFFFF" w:themeFill="background1"/>
        <w:spacing w:line="360" w:lineRule="auto"/>
        <w:ind w:firstLine="2127"/>
        <w:jc w:val="both"/>
        <w:textAlignment w:val="baseline"/>
        <w:rPr>
          <w:spacing w:val="-3"/>
        </w:rPr>
      </w:pPr>
      <w:r>
        <w:t xml:space="preserve">De esta </w:t>
      </w:r>
      <w:r w:rsidRPr="0003100D">
        <w:t xml:space="preserve">manera se desestima que el delito de acoso sexual sólo pueda ser configurado si se da mediante </w:t>
      </w:r>
      <w:r w:rsidRPr="0003100D">
        <w:rPr>
          <w:spacing w:val="-3"/>
        </w:rPr>
        <w:t>conductas verbales, de una forma reiterada y con fines lascivos, toda vez se puede practicar también mediante otros medios como señas, imágenes, etc., por otra parte, no puede ser permitido que se cometa ni por una sola ocasión, en virtud de que vulnera el derecho a la libertad sexual de la víctima y a su dignidad humana, de ahí que no sea necesario que la conducta delictiva sea r</w:t>
      </w:r>
      <w:r>
        <w:rPr>
          <w:spacing w:val="-3"/>
        </w:rPr>
        <w:t xml:space="preserve">eiterativa, sino basta con que </w:t>
      </w:r>
      <w:r w:rsidRPr="0003100D">
        <w:rPr>
          <w:spacing w:val="-3"/>
        </w:rPr>
        <w:t>el acto se cometa por una sola vez.</w:t>
      </w:r>
    </w:p>
    <w:p w:rsidR="00E34CCD" w:rsidRDefault="00E34CCD" w:rsidP="00E34CCD">
      <w:pPr>
        <w:pStyle w:val="NormalWeb"/>
        <w:shd w:val="clear" w:color="auto" w:fill="FFFFFF" w:themeFill="background1"/>
        <w:spacing w:line="360" w:lineRule="auto"/>
        <w:ind w:firstLine="2127"/>
        <w:jc w:val="both"/>
        <w:textAlignment w:val="baseline"/>
      </w:pPr>
    </w:p>
    <w:p w:rsidR="00E34CCD" w:rsidRDefault="00E34CCD" w:rsidP="00E34CCD">
      <w:pPr>
        <w:pStyle w:val="NormalWeb"/>
        <w:shd w:val="clear" w:color="auto" w:fill="FFFFFF" w:themeFill="background1"/>
        <w:spacing w:line="360" w:lineRule="auto"/>
        <w:ind w:firstLine="2127"/>
        <w:jc w:val="both"/>
        <w:textAlignment w:val="baseline"/>
        <w:rPr>
          <w:spacing w:val="-3"/>
        </w:rPr>
      </w:pPr>
      <w:r>
        <w:t>Por otra parte, la iniciativa de mérito, objeto del presente dictamen, pretende cubrir o regular por vez primera la violencia en el noviazgo en el Estado de Sonora, que si bien es cierto la propuesta no indica que literalmente sea nombrada como tal como tal, sí arropa estas relaciones de facto y la considera como violencia equiparada en el artículo 234-B, al adicionar la identificación de parejas o exparejas en unión libre con la leyenda de</w:t>
      </w:r>
      <w:r w:rsidRPr="006F6096">
        <w:rPr>
          <w:i/>
          <w:spacing w:val="-3"/>
        </w:rPr>
        <w:t xml:space="preserve"> “A quien tenga o haya tenido una relación de hecho”</w:t>
      </w:r>
      <w:r>
        <w:rPr>
          <w:i/>
          <w:spacing w:val="-3"/>
        </w:rPr>
        <w:t xml:space="preserve">. </w:t>
      </w:r>
      <w:r>
        <w:rPr>
          <w:spacing w:val="-3"/>
        </w:rPr>
        <w:t>De esta manera se protege la integridad de la víctima y se sanciona al agresor, evitando con ello la impunidad en este tipo de relaciones.</w:t>
      </w:r>
    </w:p>
    <w:p w:rsidR="00E34CCD" w:rsidRDefault="00E34CCD" w:rsidP="00E34CCD">
      <w:pPr>
        <w:pStyle w:val="NormalWeb"/>
        <w:shd w:val="clear" w:color="auto" w:fill="FFFFFF" w:themeFill="background1"/>
        <w:spacing w:line="360" w:lineRule="auto"/>
        <w:ind w:firstLine="2127"/>
        <w:jc w:val="both"/>
        <w:textAlignment w:val="baseline"/>
        <w:rPr>
          <w:spacing w:val="-3"/>
        </w:rPr>
      </w:pPr>
    </w:p>
    <w:p w:rsidR="00E34CCD" w:rsidRDefault="00E34CCD" w:rsidP="00E34CCD">
      <w:pPr>
        <w:pStyle w:val="NormalWeb"/>
        <w:shd w:val="clear" w:color="auto" w:fill="FFFFFF" w:themeFill="background1"/>
        <w:spacing w:line="360" w:lineRule="auto"/>
        <w:ind w:firstLine="2127"/>
        <w:jc w:val="both"/>
        <w:textAlignment w:val="baseline"/>
        <w:rPr>
          <w:spacing w:val="-3"/>
        </w:rPr>
      </w:pPr>
      <w:r>
        <w:rPr>
          <w:spacing w:val="-3"/>
        </w:rPr>
        <w:t>Similar es el caso de la calidad de ex concubino o ex concubina que se propone se incluya dentro de las personas agresoras en el delito de violencia familiar, debido a que es un hecho que estas personas continúan ejerciendo violencia en contra de sus parejas aún cuando ya no viven juntas.</w:t>
      </w:r>
    </w:p>
    <w:p w:rsidR="00E34CCD" w:rsidRDefault="00E34CCD" w:rsidP="00E34CCD">
      <w:pPr>
        <w:pStyle w:val="NormalWeb"/>
        <w:shd w:val="clear" w:color="auto" w:fill="FFFFFF" w:themeFill="background1"/>
        <w:spacing w:line="360" w:lineRule="auto"/>
        <w:ind w:firstLine="2127"/>
        <w:jc w:val="both"/>
        <w:textAlignment w:val="baseline"/>
      </w:pPr>
    </w:p>
    <w:p w:rsidR="00E34CCD" w:rsidRPr="007D2FB2" w:rsidRDefault="00E34CCD" w:rsidP="00E34CCD">
      <w:pPr>
        <w:pStyle w:val="NormalWeb"/>
        <w:shd w:val="clear" w:color="auto" w:fill="FFFFFF" w:themeFill="background1"/>
        <w:spacing w:line="360" w:lineRule="auto"/>
        <w:ind w:firstLine="2127"/>
        <w:jc w:val="both"/>
        <w:textAlignment w:val="baseline"/>
      </w:pPr>
      <w:r>
        <w:t>Por último la propuesta que versa sobre las medidas precautorias que debe emitir el ministerio público en delitos de violencia familiar, se refiere a que es imperante que el representante social se apegue a las disposiciones del Código Nacional de Procedimientos Penales y a la Ley General de Acceso de las Mujeres a una Vida Libre de Violencia, en virtud de la actualización de los procedimientos que enmarca el nuevo sistema de justicia penal.</w:t>
      </w:r>
    </w:p>
    <w:p w:rsidR="00E34CCD" w:rsidRDefault="00E34CCD" w:rsidP="00E34CCD">
      <w:pPr>
        <w:autoSpaceDE w:val="0"/>
        <w:autoSpaceDN w:val="0"/>
        <w:adjustRightInd w:val="0"/>
        <w:spacing w:line="360" w:lineRule="auto"/>
        <w:ind w:right="-2" w:firstLine="2127"/>
        <w:jc w:val="both"/>
      </w:pPr>
    </w:p>
    <w:p w:rsidR="00E34CCD" w:rsidRDefault="00E34CCD" w:rsidP="00E34CCD">
      <w:pPr>
        <w:autoSpaceDE w:val="0"/>
        <w:autoSpaceDN w:val="0"/>
        <w:adjustRightInd w:val="0"/>
        <w:spacing w:line="360" w:lineRule="auto"/>
        <w:ind w:right="-2" w:firstLine="2127"/>
        <w:jc w:val="both"/>
      </w:pPr>
      <w:r>
        <w:t>En virtud de los razonamientos expuestos con anterioridad, los diputados que integramos la Comisión de Justicia y Derechos Humanos aprobamos la iniciativa que fue puesta a nuestra consideración, puesto que con su entrada en vigor contaremos con penas más robustas para un delito que va claramente a la alza, además de que coadyuvaremos en la prevención del delito de acoso sexual y violencia familiar que actualmente impera en nuestro estado de Sonora, y que debemos erradicar y evitar de manera contundente.</w:t>
      </w:r>
    </w:p>
    <w:p w:rsidR="00E34CCD" w:rsidRDefault="00E34CCD" w:rsidP="00E34CCD">
      <w:pPr>
        <w:autoSpaceDE w:val="0"/>
        <w:autoSpaceDN w:val="0"/>
        <w:adjustRightInd w:val="0"/>
        <w:spacing w:line="360" w:lineRule="auto"/>
        <w:ind w:right="-2" w:firstLine="2127"/>
        <w:jc w:val="both"/>
      </w:pPr>
    </w:p>
    <w:p w:rsidR="00E34CCD" w:rsidRDefault="00E34CCD" w:rsidP="00E34CCD">
      <w:pPr>
        <w:autoSpaceDE w:val="0"/>
        <w:autoSpaceDN w:val="0"/>
        <w:adjustRightInd w:val="0"/>
        <w:spacing w:line="360" w:lineRule="auto"/>
        <w:ind w:right="-2" w:firstLine="2127"/>
        <w:jc w:val="both"/>
        <w:rPr>
          <w:bCs/>
        </w:rPr>
      </w:pPr>
      <w:r>
        <w:rPr>
          <w:bCs/>
        </w:rPr>
        <w:t>Finalmente, es importante señalar que la presente iniciativa fue consultada con el titular de la Secretaría de Hacienda del Gobierno del Estado, para dar cumplimiento con lo que dispone el artículo 64, fracción XII de la Constitución Política del Estado de Sonora, sobre la</w:t>
      </w:r>
      <w:r>
        <w:t xml:space="preserve"> estimación del impacto presupuestario del proyecto. Ante lo cual, mediante oficio SH-1825/2018, de fecha 06 de septiembre de 2018, la Secretaría de Hacienda, por conducto de su titular, informa que estiman que la presente iniciativa no pone en riesgo el Balance Presupuestario Sostenible del Gobierno del Estado.</w:t>
      </w:r>
    </w:p>
    <w:p w:rsidR="00E34CCD" w:rsidRDefault="00E34CCD" w:rsidP="00E34CCD">
      <w:pPr>
        <w:autoSpaceDE w:val="0"/>
        <w:autoSpaceDN w:val="0"/>
        <w:adjustRightInd w:val="0"/>
        <w:spacing w:line="360" w:lineRule="auto"/>
        <w:ind w:right="-2" w:firstLine="2127"/>
        <w:jc w:val="both"/>
      </w:pPr>
    </w:p>
    <w:p w:rsidR="00E34CCD" w:rsidRPr="00AA5CDA" w:rsidRDefault="00E34CCD" w:rsidP="00E34CCD">
      <w:pPr>
        <w:autoSpaceDE w:val="0"/>
        <w:autoSpaceDN w:val="0"/>
        <w:adjustRightInd w:val="0"/>
        <w:spacing w:line="360" w:lineRule="auto"/>
        <w:ind w:right="-2" w:firstLine="2127"/>
        <w:jc w:val="both"/>
      </w:pPr>
      <w:r w:rsidRPr="00AA5CDA">
        <w:t>Por lo anterior, con apoyo en lo dispuesto por el artículo 52 de la Constitución Política del Estado de Sonora,</w:t>
      </w:r>
      <w:r>
        <w:t xml:space="preserve"> sometemos a consideración del P</w:t>
      </w:r>
      <w:r w:rsidRPr="00AA5CDA">
        <w:t>leno el siguiente proyecto de:</w:t>
      </w:r>
    </w:p>
    <w:p w:rsidR="00E34CCD" w:rsidRPr="00BB38DA" w:rsidRDefault="00E34CCD" w:rsidP="00E34CCD">
      <w:pPr>
        <w:jc w:val="center"/>
        <w:rPr>
          <w:b/>
        </w:rPr>
      </w:pPr>
      <w:r w:rsidRPr="00BB38DA">
        <w:rPr>
          <w:b/>
        </w:rPr>
        <w:t>DECRETO</w:t>
      </w:r>
    </w:p>
    <w:p w:rsidR="00E34CCD" w:rsidRPr="00BB38DA" w:rsidRDefault="00E34CCD" w:rsidP="00E34CCD">
      <w:pPr>
        <w:jc w:val="center"/>
        <w:rPr>
          <w:b/>
        </w:rPr>
      </w:pPr>
      <w:r w:rsidRPr="00BB38DA">
        <w:rPr>
          <w:b/>
        </w:rPr>
        <w:t>QUE REFORMA Y ADICIONA DIVERSAS DISPOSICIONES DEL CÓDIGO PENAL DEL ESTADO DE SONORA</w:t>
      </w:r>
      <w:r>
        <w:rPr>
          <w:b/>
        </w:rPr>
        <w:t>.</w:t>
      </w:r>
    </w:p>
    <w:p w:rsidR="00E34CCD" w:rsidRDefault="00E34CCD" w:rsidP="00E34CCD">
      <w:pPr>
        <w:jc w:val="both"/>
        <w:rPr>
          <w:b/>
        </w:rPr>
      </w:pPr>
    </w:p>
    <w:p w:rsidR="00E34CCD" w:rsidRPr="00BB38DA" w:rsidRDefault="00E34CCD" w:rsidP="00E34CCD">
      <w:pPr>
        <w:jc w:val="both"/>
      </w:pPr>
      <w:r>
        <w:rPr>
          <w:b/>
        </w:rPr>
        <w:t>ARTÍCULO ÚNICO.</w:t>
      </w:r>
      <w:r w:rsidRPr="00BB38DA">
        <w:rPr>
          <w:b/>
        </w:rPr>
        <w:t>-</w:t>
      </w:r>
      <w:r w:rsidRPr="00BB38DA">
        <w:t xml:space="preserve">Se </w:t>
      </w:r>
      <w:r>
        <w:t xml:space="preserve">adiciona un párrafo cuarto al artículo 234-A, recorriéndose en su orden los subsecuentes párrafos y se </w:t>
      </w:r>
      <w:r w:rsidRPr="00BB38DA">
        <w:t xml:space="preserve">reforman </w:t>
      </w:r>
      <w:r>
        <w:t>los artículos 212 BIS I,</w:t>
      </w:r>
      <w:r w:rsidRPr="00BB38DA">
        <w:t xml:space="preserve"> párrafo </w:t>
      </w:r>
      <w:r>
        <w:t>primero, 234-A, pá</w:t>
      </w:r>
      <w:r w:rsidRPr="00BB38DA">
        <w:t>r</w:t>
      </w:r>
      <w:r>
        <w:t>rafos segundo, tercero, séptimo ydécimo,234-B, párrafo primeroy 234-C,</w:t>
      </w:r>
      <w:r w:rsidRPr="00BB38DA">
        <w:t xml:space="preserve"> todos del Código Penal del Estado de Sonora, para que</w:t>
      </w:r>
      <w:r>
        <w:t>dar como sigue</w:t>
      </w:r>
      <w:r w:rsidRPr="00BB38DA">
        <w:t>:</w:t>
      </w:r>
    </w:p>
    <w:p w:rsidR="00E34CCD" w:rsidRDefault="00E34CCD" w:rsidP="00E34CCD">
      <w:pPr>
        <w:jc w:val="both"/>
        <w:rPr>
          <w:b/>
        </w:rPr>
      </w:pPr>
    </w:p>
    <w:p w:rsidR="00E34CCD" w:rsidRPr="00BB38DA" w:rsidRDefault="00E34CCD" w:rsidP="00E34CCD">
      <w:pPr>
        <w:jc w:val="both"/>
      </w:pPr>
      <w:r w:rsidRPr="00BB38DA">
        <w:rPr>
          <w:b/>
        </w:rPr>
        <w:t xml:space="preserve">ARTÍCULO 212 BIS 1.- </w:t>
      </w:r>
      <w:r w:rsidRPr="00BB38DA">
        <w:t>Comete el delito de acoso</w:t>
      </w:r>
      <w:r>
        <w:t xml:space="preserve"> sexual quien</w:t>
      </w:r>
      <w:r w:rsidRPr="00BB38DA">
        <w:t xml:space="preserve"> asedie</w:t>
      </w:r>
      <w:r>
        <w:t xml:space="preserve"> sexualmente</w:t>
      </w:r>
      <w:r w:rsidRPr="00BB38DA">
        <w:t xml:space="preserve"> a una persona de </w:t>
      </w:r>
      <w:r>
        <w:t>cualquier sexo y</w:t>
      </w:r>
      <w:r w:rsidRPr="00BB38DA">
        <w:t xml:space="preserve"> la ponga en riesgo o que lesione su dignidad.</w:t>
      </w:r>
    </w:p>
    <w:p w:rsidR="00E34CCD" w:rsidRPr="00CD4A52" w:rsidRDefault="00E34CCD" w:rsidP="00E34CCD">
      <w:pPr>
        <w:jc w:val="both"/>
      </w:pPr>
      <w:r w:rsidRPr="00CD4A52">
        <w:t>…</w:t>
      </w:r>
    </w:p>
    <w:p w:rsidR="00E34CCD" w:rsidRPr="00CD4A52" w:rsidRDefault="00E34CCD" w:rsidP="00E34CCD">
      <w:pPr>
        <w:jc w:val="both"/>
      </w:pPr>
    </w:p>
    <w:p w:rsidR="00E34CCD" w:rsidRPr="00CD4A52" w:rsidRDefault="00E34CCD" w:rsidP="00E34CCD">
      <w:pPr>
        <w:jc w:val="both"/>
      </w:pPr>
      <w:r w:rsidRPr="00CD4A52">
        <w:t>…</w:t>
      </w:r>
    </w:p>
    <w:p w:rsidR="00E34CCD" w:rsidRPr="00CD4A52" w:rsidRDefault="00E34CCD" w:rsidP="00E34CCD">
      <w:pPr>
        <w:jc w:val="both"/>
      </w:pPr>
    </w:p>
    <w:p w:rsidR="00E34CCD" w:rsidRPr="00CD4A52" w:rsidRDefault="00E34CCD" w:rsidP="00E34CCD">
      <w:pPr>
        <w:jc w:val="both"/>
      </w:pPr>
      <w:r w:rsidRPr="00CD4A52">
        <w:t>…</w:t>
      </w:r>
    </w:p>
    <w:p w:rsidR="00E34CCD" w:rsidRPr="00CD4A52" w:rsidRDefault="00E34CCD" w:rsidP="00E34CCD">
      <w:pPr>
        <w:jc w:val="both"/>
      </w:pPr>
    </w:p>
    <w:p w:rsidR="00E34CCD" w:rsidRPr="00CD4A52" w:rsidRDefault="00E34CCD" w:rsidP="00E34CCD">
      <w:pPr>
        <w:jc w:val="both"/>
      </w:pPr>
      <w:r w:rsidRPr="00CD4A52">
        <w:t>…</w:t>
      </w:r>
    </w:p>
    <w:p w:rsidR="00E34CCD" w:rsidRDefault="00E34CCD" w:rsidP="00E34CCD">
      <w:pPr>
        <w:jc w:val="both"/>
        <w:rPr>
          <w:b/>
        </w:rPr>
      </w:pPr>
    </w:p>
    <w:p w:rsidR="00E34CCD" w:rsidRPr="00BB38DA" w:rsidRDefault="00E34CCD" w:rsidP="00E34CCD">
      <w:pPr>
        <w:jc w:val="both"/>
        <w:rPr>
          <w:b/>
        </w:rPr>
      </w:pPr>
      <w:r w:rsidRPr="00BB38DA">
        <w:rPr>
          <w:b/>
        </w:rPr>
        <w:t xml:space="preserve">ARTÍCULO 234-A.- </w:t>
      </w:r>
      <w:r w:rsidRPr="00362F2C">
        <w:t>…</w:t>
      </w:r>
    </w:p>
    <w:p w:rsidR="00E34CCD" w:rsidRDefault="00E34CCD" w:rsidP="00E34CCD">
      <w:pPr>
        <w:jc w:val="both"/>
      </w:pPr>
    </w:p>
    <w:p w:rsidR="00E34CCD" w:rsidRPr="000D1B1D" w:rsidRDefault="00E34CCD" w:rsidP="00E34CCD">
      <w:pPr>
        <w:jc w:val="both"/>
      </w:pPr>
      <w:r w:rsidRPr="00BB38DA">
        <w:t xml:space="preserve">Comete el delito de violencia familiar el cónyuge, excónyuge, concubina o concubino, </w:t>
      </w:r>
      <w:bookmarkStart w:id="6" w:name="_Hlk524102701"/>
      <w:r w:rsidRPr="000D1B1D">
        <w:t>exconcubina o exconcubino o quién tenga o haya tenido una relación de hecho</w:t>
      </w:r>
      <w:bookmarkEnd w:id="6"/>
      <w:r w:rsidRPr="000D1B1D">
        <w:t xml:space="preserve">; pariente consanguíneo en línea recta ascendente o descendente sin limitación de grado; pariente colateral consanguíneo o afín hasta el cuarto grado, adoptante o adoptado, tutor o curador que realice cualquiera de los actos descritos en el párrafo anterior. </w:t>
      </w:r>
    </w:p>
    <w:p w:rsidR="00E34CCD" w:rsidRDefault="00E34CCD" w:rsidP="00E34CCD">
      <w:pPr>
        <w:jc w:val="both"/>
      </w:pPr>
    </w:p>
    <w:p w:rsidR="00E34CCD" w:rsidRPr="00BB38DA" w:rsidRDefault="00E34CCD" w:rsidP="00E34CCD">
      <w:pPr>
        <w:jc w:val="both"/>
      </w:pPr>
      <w:r w:rsidRPr="000D1B1D">
        <w:t>Al que cometa el delito de violencia familiar se le impondrán de uno a seis años de prisión, y pérdida de los derechos que tenga respecto de la víctima, incluidos los de alimentos, de</w:t>
      </w:r>
      <w:r w:rsidRPr="00BB38DA">
        <w:t xml:space="preserve"> carácter sucesorio y prohibición de ir a un lugar determinado o residir en él, con excepción de los casos de violencia familiar por motivos económicos.</w:t>
      </w:r>
    </w:p>
    <w:p w:rsidR="00E34CCD" w:rsidRDefault="00E34CCD" w:rsidP="00E34CCD">
      <w:pPr>
        <w:jc w:val="both"/>
      </w:pPr>
    </w:p>
    <w:p w:rsidR="00E34CCD" w:rsidRPr="000D1B1D" w:rsidRDefault="00E34CCD" w:rsidP="00E34CCD">
      <w:pPr>
        <w:jc w:val="both"/>
      </w:pPr>
      <w:r w:rsidRPr="000D1B1D">
        <w:t>Se aplicará la misma pena del párrafo anterior, a quien cometa el delito de violencia familiar medio de sistemas de comunicación o programas que sean resultado de la evolución tecnológica, telefonía celular, así como todos aquellos que permitan el intercambio de información.</w:t>
      </w:r>
    </w:p>
    <w:p w:rsidR="00E34CCD" w:rsidRDefault="00E34CCD" w:rsidP="00E34CCD">
      <w:pPr>
        <w:jc w:val="both"/>
      </w:pPr>
    </w:p>
    <w:p w:rsidR="00E34CCD" w:rsidRPr="00BB38DA" w:rsidRDefault="00E34CCD" w:rsidP="00E34CCD">
      <w:pPr>
        <w:jc w:val="both"/>
      </w:pPr>
      <w:r w:rsidRPr="00BB38DA">
        <w:t>…</w:t>
      </w:r>
    </w:p>
    <w:p w:rsidR="00E34CCD" w:rsidRDefault="00E34CCD" w:rsidP="00E34CCD">
      <w:pPr>
        <w:jc w:val="both"/>
      </w:pPr>
    </w:p>
    <w:p w:rsidR="00E34CCD" w:rsidRPr="00BB38DA" w:rsidRDefault="00E34CCD" w:rsidP="00E34CCD">
      <w:pPr>
        <w:jc w:val="both"/>
      </w:pPr>
      <w:r w:rsidRPr="00BB38DA">
        <w:t>…</w:t>
      </w:r>
    </w:p>
    <w:p w:rsidR="00E34CCD" w:rsidRDefault="00E34CCD" w:rsidP="00E34CCD">
      <w:pPr>
        <w:jc w:val="both"/>
      </w:pPr>
    </w:p>
    <w:p w:rsidR="00E34CCD" w:rsidRPr="00BB38DA" w:rsidRDefault="00E34CCD" w:rsidP="00E34CCD">
      <w:pPr>
        <w:jc w:val="both"/>
      </w:pPr>
      <w:r w:rsidRPr="00BB38DA">
        <w:t>Este delito se perseguirá por querella de la parte ofendida, excepto en los supuestos siguientes: que la víctima sea menor de edad o incapaz o mayor de 65 años; que la víctima presente lesiones físicas; se presente agresión sexual; o cuando para causar daño psicológico, el agresor amenace a la víctima utilizando cualquier tipo de arma, ya sea blanca o de fuego.</w:t>
      </w:r>
    </w:p>
    <w:p w:rsidR="00E34CCD" w:rsidRDefault="00E34CCD" w:rsidP="00E34CCD">
      <w:pPr>
        <w:jc w:val="both"/>
      </w:pPr>
    </w:p>
    <w:p w:rsidR="00E34CCD" w:rsidRPr="00BB38DA" w:rsidRDefault="00E34CCD" w:rsidP="00E34CCD">
      <w:pPr>
        <w:jc w:val="both"/>
      </w:pPr>
      <w:r w:rsidRPr="00BB38DA">
        <w:t>…</w:t>
      </w:r>
    </w:p>
    <w:p w:rsidR="00E34CCD" w:rsidRDefault="00E34CCD" w:rsidP="00E34CCD">
      <w:pPr>
        <w:jc w:val="both"/>
      </w:pPr>
    </w:p>
    <w:p w:rsidR="00E34CCD" w:rsidRPr="00BB38DA" w:rsidRDefault="00E34CCD" w:rsidP="00E34CCD">
      <w:pPr>
        <w:jc w:val="both"/>
      </w:pPr>
      <w:r w:rsidRPr="00BB38DA">
        <w:t>…</w:t>
      </w:r>
    </w:p>
    <w:p w:rsidR="00E34CCD" w:rsidRDefault="00E34CCD" w:rsidP="00E34CCD">
      <w:pPr>
        <w:jc w:val="both"/>
      </w:pPr>
    </w:p>
    <w:p w:rsidR="00E34CCD" w:rsidRPr="000D1B1D" w:rsidRDefault="00E34CCD" w:rsidP="00E34CCD">
      <w:pPr>
        <w:jc w:val="both"/>
      </w:pPr>
      <w:r w:rsidRPr="00BB38DA">
        <w:t xml:space="preserve">Las penas contenidas en este capítulo se duplicarán cuando haya </w:t>
      </w:r>
      <w:r w:rsidRPr="000D1B1D">
        <w:t>reincidencia o cuando el imputado de los delitos descritos en este capítulo haya obtenido con anterioridad el beneficio de la suspensión condicional del proceso por el mismo delito.</w:t>
      </w:r>
    </w:p>
    <w:p w:rsidR="00E34CCD" w:rsidRDefault="00E34CCD" w:rsidP="00E34CCD">
      <w:pPr>
        <w:jc w:val="both"/>
        <w:rPr>
          <w:b/>
        </w:rPr>
      </w:pPr>
    </w:p>
    <w:p w:rsidR="00E34CCD" w:rsidRPr="00BB38DA" w:rsidRDefault="00E34CCD" w:rsidP="00E34CCD">
      <w:pPr>
        <w:jc w:val="both"/>
      </w:pPr>
      <w:r w:rsidRPr="00BB38DA">
        <w:rPr>
          <w:b/>
        </w:rPr>
        <w:t xml:space="preserve">ARTÍCULO 234 B.- </w:t>
      </w:r>
      <w:r w:rsidRPr="00BB38DA">
        <w:t xml:space="preserve">Se equipara a la violencia familiar y se sancionará </w:t>
      </w:r>
      <w:r w:rsidRPr="000D1B1D">
        <w:t>de uno a seis años de prisión, al que realice cualquiera de los actos señalados en el artículo anterior en contra de la persona con la que se encuentre unida fuera del matrimonio; con quién tenga o haya tenido una relación de hecho; de los parientes por consanguinidad o</w:t>
      </w:r>
      <w:r>
        <w:t xml:space="preserve"> por </w:t>
      </w:r>
      <w:r w:rsidRPr="000D1B1D">
        <w:t>afinidad</w:t>
      </w:r>
      <w:r w:rsidRPr="00BB38DA">
        <w:t xml:space="preserve"> hasta el cuarto grado de esa persona, o de cualquier otra persona que esté sujeta a la custodia, guarda, protección, educación, instrucción o cuidado de dicha persona.</w:t>
      </w:r>
    </w:p>
    <w:p w:rsidR="00E34CCD" w:rsidRDefault="00E34CCD" w:rsidP="00E34CCD">
      <w:pPr>
        <w:jc w:val="both"/>
      </w:pPr>
    </w:p>
    <w:p w:rsidR="00E34CCD" w:rsidRPr="00BB38DA" w:rsidRDefault="00E34CCD" w:rsidP="00E34CCD">
      <w:pPr>
        <w:jc w:val="both"/>
      </w:pPr>
      <w:r w:rsidRPr="00BB38DA">
        <w:t>…</w:t>
      </w:r>
    </w:p>
    <w:p w:rsidR="00E34CCD" w:rsidRDefault="00E34CCD" w:rsidP="00E34CCD">
      <w:pPr>
        <w:jc w:val="both"/>
        <w:rPr>
          <w:b/>
        </w:rPr>
      </w:pPr>
    </w:p>
    <w:p w:rsidR="00E34CCD" w:rsidRPr="000D1B1D" w:rsidRDefault="00E34CCD" w:rsidP="00E34CCD">
      <w:pPr>
        <w:jc w:val="both"/>
      </w:pPr>
      <w:r w:rsidRPr="00BB38DA">
        <w:rPr>
          <w:b/>
        </w:rPr>
        <w:t>ARTÍCULO 234-C.-</w:t>
      </w:r>
      <w:r w:rsidRPr="00BB38DA">
        <w:t xml:space="preserve"> En todos los casos previstos en los dos artículos precedentes, el Ministerio Público se encontrará obligado a recibir, aún en días y horas inhábiles, cualquier denuncia o querella que se le presente exponiendo actos de violencia familiar y, bajo su estricta responsabilidad</w:t>
      </w:r>
      <w:r w:rsidRPr="000D1B1D">
        <w:t>, ordenará fundada y motivadamente la aplicación de las medidas de protección idóneas para la víctima u ofendido, de conformidad con el Código Nacional de Procedimientos Penales y la Ley General de Acceso de las Mujeres a una Vida Libre de Violencia.</w:t>
      </w:r>
    </w:p>
    <w:p w:rsidR="00E34CCD" w:rsidRDefault="00E34CCD" w:rsidP="00E34CCD">
      <w:pPr>
        <w:jc w:val="center"/>
        <w:rPr>
          <w:b/>
        </w:rPr>
      </w:pPr>
    </w:p>
    <w:p w:rsidR="000A4F9F" w:rsidRDefault="000A4F9F" w:rsidP="00E34CCD">
      <w:pPr>
        <w:jc w:val="center"/>
        <w:rPr>
          <w:b/>
        </w:rPr>
      </w:pPr>
    </w:p>
    <w:p w:rsidR="000A4F9F" w:rsidRDefault="000A4F9F" w:rsidP="00E34CCD">
      <w:pPr>
        <w:jc w:val="center"/>
        <w:rPr>
          <w:b/>
        </w:rPr>
      </w:pPr>
    </w:p>
    <w:p w:rsidR="00E34CCD" w:rsidRPr="00BB38DA" w:rsidRDefault="00E34CCD" w:rsidP="00E34CCD">
      <w:pPr>
        <w:jc w:val="center"/>
        <w:rPr>
          <w:b/>
        </w:rPr>
      </w:pPr>
      <w:r w:rsidRPr="00BB38DA">
        <w:rPr>
          <w:b/>
        </w:rPr>
        <w:t>TRANSITORIOS</w:t>
      </w:r>
    </w:p>
    <w:p w:rsidR="00E34CCD" w:rsidRDefault="00E34CCD" w:rsidP="00E34CCD">
      <w:pPr>
        <w:jc w:val="both"/>
        <w:rPr>
          <w:b/>
        </w:rPr>
      </w:pPr>
    </w:p>
    <w:p w:rsidR="00E34CCD" w:rsidRPr="00BB38DA" w:rsidRDefault="00E34CCD" w:rsidP="00E34CCD">
      <w:pPr>
        <w:jc w:val="both"/>
      </w:pPr>
      <w:r>
        <w:rPr>
          <w:b/>
        </w:rPr>
        <w:t xml:space="preserve">ARTÍCULO </w:t>
      </w:r>
      <w:r w:rsidRPr="00BB38DA">
        <w:rPr>
          <w:b/>
        </w:rPr>
        <w:t>PRIMERO.-</w:t>
      </w:r>
      <w:r w:rsidRPr="00BB38DA">
        <w:t>El prese</w:t>
      </w:r>
      <w:r>
        <w:t>nte Decreto entrará</w:t>
      </w:r>
      <w:r w:rsidRPr="00BB38DA">
        <w:t xml:space="preserve"> en vigor el día siguiente de su publicación en el Boletín Oficial del Gobierno del Estado de Sonora.</w:t>
      </w:r>
    </w:p>
    <w:p w:rsidR="00E34CCD" w:rsidRDefault="00E34CCD" w:rsidP="00E34CCD">
      <w:pPr>
        <w:jc w:val="both"/>
        <w:rPr>
          <w:b/>
        </w:rPr>
      </w:pPr>
    </w:p>
    <w:p w:rsidR="00E34CCD" w:rsidRPr="00BB38DA" w:rsidRDefault="00E34CCD" w:rsidP="00E34CCD">
      <w:pPr>
        <w:jc w:val="both"/>
      </w:pPr>
      <w:r>
        <w:rPr>
          <w:b/>
        </w:rPr>
        <w:t xml:space="preserve">ARTÍCULO </w:t>
      </w:r>
      <w:r w:rsidRPr="00BB38DA">
        <w:rPr>
          <w:b/>
        </w:rPr>
        <w:t>SEGUNDO</w:t>
      </w:r>
      <w:r>
        <w:t>.-</w:t>
      </w:r>
      <w:r w:rsidRPr="00BB38DA">
        <w:t xml:space="preserve"> El contexto de los artículos reformados, seguirán aplicando al sistema tradicional de justicia penal, hasta antes de la entrada en vigor del presente Decreto.</w:t>
      </w:r>
    </w:p>
    <w:p w:rsidR="00E34CCD" w:rsidRDefault="00E34CCD" w:rsidP="00E34CCD">
      <w:pPr>
        <w:spacing w:line="360" w:lineRule="auto"/>
        <w:jc w:val="center"/>
      </w:pPr>
    </w:p>
    <w:p w:rsidR="00E34CCD" w:rsidRDefault="00E34CCD" w:rsidP="00E34CCD">
      <w:pPr>
        <w:autoSpaceDE w:val="0"/>
        <w:autoSpaceDN w:val="0"/>
        <w:adjustRightInd w:val="0"/>
        <w:spacing w:line="360" w:lineRule="auto"/>
        <w:ind w:firstLine="2127"/>
        <w:jc w:val="both"/>
        <w:rPr>
          <w:lang w:val="es-ES_tradnl"/>
        </w:rPr>
      </w:pPr>
      <w:r w:rsidRPr="00AA5CDA">
        <w:rPr>
          <w:lang w:val="es-ES_tradnl"/>
        </w:rPr>
        <w:t>En tal sentido, con fundamento en lo dispuesto por el artículo 12</w:t>
      </w:r>
      <w:r>
        <w:rPr>
          <w:lang w:val="es-ES_tradnl"/>
        </w:rPr>
        <w:t>7 de la Ley Orgánica del Poder L</w:t>
      </w:r>
      <w:r w:rsidRPr="00AA5CDA">
        <w:rPr>
          <w:lang w:val="es-ES_tradnl"/>
        </w:rPr>
        <w:t>egislativo, se solicita que el presente dictamen sea considerado como obvia resolución y se dispense el trámite de segunda lectura, para que sea discutido y decidido, en su caso, en esta misma sesión.</w:t>
      </w:r>
    </w:p>
    <w:p w:rsidR="000A4F9F" w:rsidRDefault="000A4F9F" w:rsidP="00E34CCD">
      <w:pPr>
        <w:spacing w:after="0" w:line="240" w:lineRule="auto"/>
        <w:jc w:val="center"/>
        <w:rPr>
          <w:b/>
          <w:bCs/>
        </w:rPr>
      </w:pPr>
    </w:p>
    <w:p w:rsidR="00E34CCD" w:rsidRPr="00AA5CDA" w:rsidRDefault="00E34CCD" w:rsidP="00E34CCD">
      <w:pPr>
        <w:spacing w:after="0" w:line="240" w:lineRule="auto"/>
        <w:jc w:val="center"/>
        <w:rPr>
          <w:b/>
          <w:bCs/>
        </w:rPr>
      </w:pPr>
      <w:r w:rsidRPr="00AA5CDA">
        <w:rPr>
          <w:b/>
          <w:bCs/>
        </w:rPr>
        <w:t>SALA DE COMISIONES DEL H. CONGRESO DEL ESTADO</w:t>
      </w:r>
    </w:p>
    <w:p w:rsidR="00E34CCD" w:rsidRPr="00AA5CDA" w:rsidRDefault="00E34CCD" w:rsidP="00E34CCD">
      <w:pPr>
        <w:spacing w:after="0" w:line="240" w:lineRule="auto"/>
        <w:jc w:val="center"/>
        <w:rPr>
          <w:b/>
          <w:bCs/>
        </w:rPr>
      </w:pPr>
      <w:r w:rsidRPr="00AA5CDA">
        <w:rPr>
          <w:b/>
          <w:bCs/>
        </w:rPr>
        <w:t>"CONSTITUYENTES SONORENSES DE 1917"</w:t>
      </w:r>
    </w:p>
    <w:p w:rsidR="00E34CCD" w:rsidRPr="00AA5CDA" w:rsidRDefault="00E34CCD" w:rsidP="00E34CCD">
      <w:pPr>
        <w:spacing w:after="0" w:line="240" w:lineRule="auto"/>
        <w:jc w:val="center"/>
      </w:pPr>
      <w:r w:rsidRPr="00AA5CDA">
        <w:t xml:space="preserve">Hermosillo, Sonora, a </w:t>
      </w:r>
      <w:r>
        <w:t>21 de marzo</w:t>
      </w:r>
      <w:r w:rsidRPr="00AA5CDA">
        <w:t xml:space="preserve"> de 2018.</w:t>
      </w:r>
    </w:p>
    <w:p w:rsidR="00E34CCD" w:rsidRPr="00AA5CDA" w:rsidRDefault="00E34CCD" w:rsidP="00E34CCD">
      <w:pPr>
        <w:jc w:val="center"/>
      </w:pPr>
    </w:p>
    <w:p w:rsidR="00E34CCD" w:rsidRPr="00AA5CDA" w:rsidRDefault="00E34CCD" w:rsidP="00E34CCD">
      <w:pPr>
        <w:jc w:val="center"/>
        <w:rPr>
          <w:b/>
        </w:rPr>
      </w:pPr>
      <w:r w:rsidRPr="00AA5CDA">
        <w:rPr>
          <w:b/>
        </w:rPr>
        <w:t xml:space="preserve">C. DIP. </w:t>
      </w:r>
      <w:r>
        <w:rPr>
          <w:b/>
        </w:rPr>
        <w:t>CÉLIDA TERESA LÓPEZ CÁRDENAS</w:t>
      </w:r>
    </w:p>
    <w:p w:rsidR="00E34CCD" w:rsidRPr="00AA5CDA" w:rsidRDefault="00E34CCD" w:rsidP="00E34CCD">
      <w:pPr>
        <w:jc w:val="center"/>
        <w:rPr>
          <w:b/>
        </w:rPr>
      </w:pPr>
      <w:r w:rsidRPr="00AA5CDA">
        <w:rPr>
          <w:b/>
        </w:rPr>
        <w:t xml:space="preserve">C. DIP. JAVIER DAGNINO ESCOBOSA </w:t>
      </w:r>
    </w:p>
    <w:p w:rsidR="00E34CCD" w:rsidRPr="00AA5CDA" w:rsidRDefault="00E34CCD" w:rsidP="00E34CCD">
      <w:pPr>
        <w:jc w:val="center"/>
        <w:rPr>
          <w:b/>
        </w:rPr>
      </w:pPr>
      <w:r w:rsidRPr="00AA5CDA">
        <w:rPr>
          <w:b/>
        </w:rPr>
        <w:t xml:space="preserve">C. DIP. LINA ACOSTA CID </w:t>
      </w:r>
    </w:p>
    <w:p w:rsidR="00E34CCD" w:rsidRPr="00AA5CDA" w:rsidRDefault="00E34CCD" w:rsidP="00E34CCD">
      <w:pPr>
        <w:jc w:val="center"/>
        <w:rPr>
          <w:b/>
        </w:rPr>
      </w:pPr>
      <w:r w:rsidRPr="00AA5CDA">
        <w:rPr>
          <w:b/>
        </w:rPr>
        <w:t xml:space="preserve">C. DIP. BRENDA ELIZABETH JAIME MONTOYA </w:t>
      </w:r>
    </w:p>
    <w:p w:rsidR="00E34CCD" w:rsidRPr="00AA5CDA" w:rsidRDefault="00E34CCD" w:rsidP="00E34CCD">
      <w:pPr>
        <w:jc w:val="center"/>
        <w:rPr>
          <w:b/>
        </w:rPr>
      </w:pPr>
      <w:r w:rsidRPr="00AA5CDA">
        <w:rPr>
          <w:b/>
        </w:rPr>
        <w:t>C. DIP. OMAR ALBERT</w:t>
      </w:r>
      <w:r>
        <w:rPr>
          <w:b/>
        </w:rPr>
        <w:t>O</w:t>
      </w:r>
      <w:r w:rsidRPr="00AA5CDA">
        <w:rPr>
          <w:b/>
        </w:rPr>
        <w:t xml:space="preserve"> GUILLEN PARTIDA </w:t>
      </w:r>
    </w:p>
    <w:p w:rsidR="00E34CCD" w:rsidRPr="00AA5CDA" w:rsidRDefault="00E34CCD" w:rsidP="00E34CCD">
      <w:pPr>
        <w:jc w:val="center"/>
        <w:rPr>
          <w:b/>
        </w:rPr>
      </w:pPr>
      <w:r w:rsidRPr="00AA5CDA">
        <w:rPr>
          <w:b/>
        </w:rPr>
        <w:t xml:space="preserve">C. DIP. IRIS FERNANDA SÁNCHEZ CHIU </w:t>
      </w:r>
    </w:p>
    <w:p w:rsidR="00E34CCD" w:rsidRPr="00AA5CDA" w:rsidRDefault="00E34CCD" w:rsidP="00E34CCD">
      <w:pPr>
        <w:jc w:val="center"/>
        <w:rPr>
          <w:b/>
        </w:rPr>
      </w:pPr>
      <w:r w:rsidRPr="000D1B1D">
        <w:rPr>
          <w:b/>
        </w:rPr>
        <w:t>C. DIP. CARLOS ALBERTO LEÓN GARCÍA</w:t>
      </w: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F2886" w:rsidRDefault="009F2886" w:rsidP="00E34CCD">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b/>
          <w:color w:val="000000"/>
          <w:sz w:val="24"/>
          <w:szCs w:val="18"/>
          <w:lang w:val="es-ES"/>
        </w:rPr>
        <w:t xml:space="preserve">: </w:t>
      </w:r>
      <w:r>
        <w:rPr>
          <w:rFonts w:ascii="Arial" w:eastAsia="Times New Roman" w:hAnsi="Arial" w:cs="Times New Roman"/>
          <w:color w:val="000000"/>
          <w:sz w:val="24"/>
          <w:szCs w:val="18"/>
          <w:lang w:val="es-ES"/>
        </w:rPr>
        <w:t xml:space="preserve">A discusión  la dispensa al trámite de segunda lectura solicitado por la comisión: No habiendo discusión se pregunta en votación económica si es de aprobarse la dispensa al trámite de segunda lectura del dictamen, los que estén de acuerdo sírvanse manifestarlo poniéndose de pie </w:t>
      </w:r>
      <w:r>
        <w:rPr>
          <w:rFonts w:ascii="Arial" w:eastAsia="Times New Roman" w:hAnsi="Arial" w:cs="Times New Roman"/>
          <w:b/>
          <w:color w:val="000000"/>
          <w:sz w:val="24"/>
          <w:szCs w:val="18"/>
          <w:lang w:val="es-ES"/>
        </w:rPr>
        <w:t>(aprobado por unanimidad)</w:t>
      </w:r>
      <w:r>
        <w:rPr>
          <w:rFonts w:ascii="Arial" w:eastAsia="Times New Roman" w:hAnsi="Arial" w:cs="Times New Roman"/>
          <w:color w:val="000000"/>
          <w:sz w:val="24"/>
          <w:szCs w:val="18"/>
          <w:lang w:val="es-ES"/>
        </w:rPr>
        <w:t xml:space="preserve"> aprobada la dispensa. Pregunto ahora a la asamblea si algún diputado le interesa discutir el presente asunto en lo general o en lo particular, para de no presentarse 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aprobado el </w:t>
      </w:r>
      <w:r>
        <w:rPr>
          <w:rFonts w:ascii="Arial" w:eastAsia="Times New Roman" w:hAnsi="Arial" w:cs="Times New Roman"/>
          <w:color w:val="000000"/>
          <w:sz w:val="24"/>
          <w:szCs w:val="18"/>
        </w:rPr>
        <w:t>Decreto</w:t>
      </w:r>
      <w:r>
        <w:rPr>
          <w:rFonts w:ascii="Arial" w:eastAsia="Times New Roman" w:hAnsi="Arial" w:cs="Times New Roman"/>
          <w:color w:val="000000"/>
          <w:sz w:val="24"/>
          <w:szCs w:val="18"/>
          <w:lang w:val="es-ES"/>
        </w:rPr>
        <w:t xml:space="preserve"> y comuníquese.</w:t>
      </w:r>
      <w:r>
        <w:rPr>
          <w:rFonts w:ascii="Arial" w:eastAsia="Times New Roman" w:hAnsi="Arial" w:cs="Times New Roman"/>
          <w:color w:val="000000"/>
          <w:sz w:val="24"/>
          <w:szCs w:val="18"/>
        </w:rPr>
        <w:t xml:space="preserve"> A efecto de desahogar el siguiente punto del orden del día, solicito a la diputada Angélica María Payán García, a fin de que realice la lectura del dictamen con Proyecto de Decreto, que reforma, deroga y adiciona diversas disposiciones del Código Penal del Estado de Sonora, que presentan los diputados integrantes de la Comisión de Justicia y Derechos Humanos. </w:t>
      </w:r>
    </w:p>
    <w:p w:rsidR="009F2886" w:rsidRPr="00E34CCD" w:rsidRDefault="009F2886" w:rsidP="00E34CCD">
      <w:pPr>
        <w:autoSpaceDE w:val="0"/>
        <w:autoSpaceDN w:val="0"/>
        <w:adjustRightInd w:val="0"/>
        <w:spacing w:before="120" w:after="120" w:line="360" w:lineRule="auto"/>
        <w:jc w:val="both"/>
        <w:rPr>
          <w:rFonts w:ascii="Arial" w:eastAsia="Times New Roman" w:hAnsi="Arial" w:cs="Arial"/>
          <w:color w:val="000000"/>
          <w:sz w:val="24"/>
          <w:szCs w:val="24"/>
        </w:rPr>
      </w:pPr>
      <w:r>
        <w:rPr>
          <w:rFonts w:ascii="Arial" w:eastAsia="Times New Roman" w:hAnsi="Calibri" w:cs="Times New Roman"/>
          <w:b/>
          <w:color w:val="000000"/>
          <w:sz w:val="24"/>
          <w:szCs w:val="18"/>
          <w:u w:val="single"/>
        </w:rPr>
        <w:t>C. DIP. ANG</w:t>
      </w:r>
      <w:r>
        <w:rPr>
          <w:rFonts w:ascii="Arial" w:eastAsia="Times New Roman" w:hAnsi="Calibri" w:cs="Times New Roman"/>
          <w:b/>
          <w:color w:val="000000"/>
          <w:sz w:val="24"/>
          <w:szCs w:val="18"/>
          <w:u w:val="single"/>
        </w:rPr>
        <w:t>É</w:t>
      </w:r>
      <w:r>
        <w:rPr>
          <w:rFonts w:ascii="Arial" w:eastAsia="Times New Roman" w:hAnsi="Calibri" w:cs="Times New Roman"/>
          <w:b/>
          <w:color w:val="000000"/>
          <w:sz w:val="24"/>
          <w:szCs w:val="18"/>
          <w:u w:val="single"/>
        </w:rPr>
        <w:t>LICA MAR</w:t>
      </w:r>
      <w:r>
        <w:rPr>
          <w:rFonts w:ascii="Arial" w:eastAsia="Times New Roman" w:hAnsi="Calibri" w:cs="Times New Roman"/>
          <w:b/>
          <w:color w:val="000000"/>
          <w:sz w:val="24"/>
          <w:szCs w:val="18"/>
          <w:u w:val="single"/>
        </w:rPr>
        <w:t>Í</w:t>
      </w:r>
      <w:r>
        <w:rPr>
          <w:rFonts w:ascii="Arial" w:eastAsia="Times New Roman" w:hAnsi="Calibri" w:cs="Times New Roman"/>
          <w:b/>
          <w:color w:val="000000"/>
          <w:sz w:val="24"/>
          <w:szCs w:val="18"/>
          <w:u w:val="single"/>
        </w:rPr>
        <w:t>A PAY</w:t>
      </w:r>
      <w:r>
        <w:rPr>
          <w:rFonts w:ascii="Arial" w:eastAsia="Times New Roman" w:hAnsi="Calibri" w:cs="Times New Roman"/>
          <w:b/>
          <w:color w:val="000000"/>
          <w:sz w:val="24"/>
          <w:szCs w:val="18"/>
          <w:u w:val="single"/>
        </w:rPr>
        <w:t>Á</w:t>
      </w:r>
      <w:r>
        <w:rPr>
          <w:rFonts w:ascii="Arial" w:eastAsia="Times New Roman" w:hAnsi="Calibri" w:cs="Times New Roman"/>
          <w:b/>
          <w:color w:val="000000"/>
          <w:sz w:val="24"/>
          <w:szCs w:val="18"/>
          <w:u w:val="single"/>
        </w:rPr>
        <w:t>N GARC</w:t>
      </w:r>
      <w:r>
        <w:rPr>
          <w:rFonts w:ascii="Arial" w:eastAsia="Times New Roman" w:hAnsi="Calibri" w:cs="Times New Roman"/>
          <w:b/>
          <w:color w:val="000000"/>
          <w:sz w:val="24"/>
          <w:szCs w:val="18"/>
          <w:u w:val="single"/>
        </w:rPr>
        <w:t>Í</w:t>
      </w:r>
      <w:r>
        <w:rPr>
          <w:rFonts w:ascii="Arial" w:eastAsia="Times New Roman" w:hAnsi="Calibri" w:cs="Times New Roman"/>
          <w:b/>
          <w:color w:val="000000"/>
          <w:sz w:val="24"/>
          <w:szCs w:val="18"/>
          <w:u w:val="single"/>
        </w:rPr>
        <w:t>A</w:t>
      </w:r>
      <w:r>
        <w:rPr>
          <w:rFonts w:ascii="Arial" w:eastAsia="Times New Roman" w:hAnsi="Calibri" w:cs="Times New Roman"/>
          <w:color w:val="000000"/>
          <w:sz w:val="24"/>
          <w:szCs w:val="18"/>
        </w:rPr>
        <w:t xml:space="preserve">: </w:t>
      </w:r>
      <w:r w:rsidRPr="00E34CCD">
        <w:rPr>
          <w:rFonts w:ascii="Arial" w:eastAsia="Times New Roman" w:hAnsi="Arial" w:cs="Arial"/>
          <w:color w:val="000000"/>
          <w:sz w:val="24"/>
          <w:szCs w:val="24"/>
          <w:lang w:val="es-ES"/>
        </w:rPr>
        <w:t>Diputad</w:t>
      </w:r>
      <w:r w:rsidRPr="00E34CCD">
        <w:rPr>
          <w:rFonts w:ascii="Arial" w:eastAsia="Times New Roman" w:hAnsi="Arial" w:cs="Arial"/>
          <w:color w:val="000000"/>
          <w:sz w:val="24"/>
          <w:szCs w:val="24"/>
        </w:rPr>
        <w:t>a</w:t>
      </w:r>
      <w:r w:rsidRPr="00E34CCD">
        <w:rPr>
          <w:rFonts w:ascii="Arial" w:eastAsia="Times New Roman" w:hAnsi="Arial" w:cs="Arial"/>
          <w:color w:val="000000"/>
          <w:sz w:val="24"/>
          <w:szCs w:val="24"/>
          <w:lang w:val="es-ES"/>
        </w:rPr>
        <w:t xml:space="preserve"> Presidente con fundamento en lo dispuesto </w:t>
      </w:r>
      <w:r w:rsidRPr="00E34CCD">
        <w:rPr>
          <w:rFonts w:ascii="Arial" w:eastAsia="Times New Roman" w:hAnsi="Arial" w:cs="Arial"/>
          <w:color w:val="000000"/>
          <w:sz w:val="24"/>
          <w:szCs w:val="24"/>
        </w:rPr>
        <w:t xml:space="preserve">en </w:t>
      </w:r>
      <w:r w:rsidRPr="00E34CCD">
        <w:rPr>
          <w:rFonts w:ascii="Arial" w:eastAsia="Times New Roman" w:hAnsi="Arial" w:cs="Arial"/>
          <w:color w:val="000000"/>
          <w:sz w:val="24"/>
          <w:szCs w:val="24"/>
          <w:lang w:val="es-ES"/>
        </w:rPr>
        <w:t>lo</w:t>
      </w:r>
      <w:r w:rsidRPr="00E34CCD">
        <w:rPr>
          <w:rFonts w:ascii="Arial" w:eastAsia="Times New Roman" w:hAnsi="Arial" w:cs="Arial"/>
          <w:color w:val="000000"/>
          <w:sz w:val="24"/>
          <w:szCs w:val="24"/>
        </w:rPr>
        <w:t>s</w:t>
      </w:r>
      <w:r w:rsidRPr="00E34CCD">
        <w:rPr>
          <w:rFonts w:ascii="Arial" w:eastAsia="Times New Roman" w:hAnsi="Arial" w:cs="Arial"/>
          <w:color w:val="000000"/>
          <w:sz w:val="24"/>
          <w:szCs w:val="24"/>
          <w:lang w:val="es-ES"/>
        </w:rPr>
        <w:t xml:space="preserve"> articulo</w:t>
      </w:r>
      <w:r w:rsidRPr="00E34CCD">
        <w:rPr>
          <w:rFonts w:ascii="Arial" w:eastAsia="Times New Roman" w:hAnsi="Arial" w:cs="Arial"/>
          <w:color w:val="000000"/>
          <w:sz w:val="24"/>
          <w:szCs w:val="24"/>
        </w:rPr>
        <w:t xml:space="preserve">s </w:t>
      </w:r>
      <w:r w:rsidRPr="00E34CCD">
        <w:rPr>
          <w:rFonts w:ascii="Arial" w:eastAsia="Times New Roman" w:hAnsi="Arial" w:cs="Arial"/>
          <w:color w:val="000000"/>
          <w:sz w:val="24"/>
          <w:szCs w:val="24"/>
          <w:lang w:val="es-ES"/>
        </w:rPr>
        <w:t xml:space="preserve">126 </w:t>
      </w:r>
      <w:r w:rsidRPr="00E34CCD">
        <w:rPr>
          <w:rFonts w:ascii="Arial" w:eastAsia="Times New Roman" w:hAnsi="Arial" w:cs="Arial"/>
          <w:color w:val="000000"/>
          <w:sz w:val="24"/>
          <w:szCs w:val="24"/>
        </w:rPr>
        <w:t xml:space="preserve">y 127 </w:t>
      </w:r>
      <w:r w:rsidRPr="00E34CCD">
        <w:rPr>
          <w:rFonts w:ascii="Arial" w:eastAsia="Times New Roman" w:hAnsi="Arial" w:cs="Arial"/>
          <w:color w:val="000000"/>
          <w:sz w:val="24"/>
          <w:szCs w:val="24"/>
          <w:lang w:val="es-ES"/>
        </w:rPr>
        <w:t xml:space="preserve">de la Ley Orgánica del Poder Legislativo, le solicito que someta a consideración del </w:t>
      </w:r>
      <w:r w:rsidRPr="00E34CCD">
        <w:rPr>
          <w:rFonts w:ascii="Arial" w:eastAsia="Times New Roman" w:hAnsi="Arial" w:cs="Arial"/>
          <w:color w:val="000000"/>
          <w:sz w:val="24"/>
          <w:szCs w:val="24"/>
        </w:rPr>
        <w:t>pleno de esta soberanía</w:t>
      </w:r>
      <w:r w:rsidRPr="00E34CCD">
        <w:rPr>
          <w:rFonts w:ascii="Arial" w:eastAsia="Times New Roman" w:hAnsi="Arial" w:cs="Arial"/>
          <w:color w:val="000000"/>
          <w:sz w:val="24"/>
          <w:szCs w:val="24"/>
          <w:lang w:val="es-ES"/>
        </w:rPr>
        <w:t xml:space="preserve"> una petición </w:t>
      </w:r>
      <w:r w:rsidRPr="00E34CCD">
        <w:rPr>
          <w:rFonts w:ascii="Arial" w:eastAsia="Times New Roman" w:hAnsi="Arial" w:cs="Arial"/>
          <w:color w:val="000000"/>
          <w:sz w:val="24"/>
          <w:szCs w:val="24"/>
        </w:rPr>
        <w:t xml:space="preserve">de los diputados que integramos  la Comisión dictaminadora, para que se dispensenlos tramites de primera y segunda </w:t>
      </w:r>
      <w:r w:rsidRPr="00E34CCD">
        <w:rPr>
          <w:rFonts w:ascii="Arial" w:eastAsia="Times New Roman" w:hAnsi="Arial" w:cs="Arial"/>
          <w:color w:val="000000"/>
          <w:sz w:val="24"/>
          <w:szCs w:val="24"/>
          <w:lang w:val="es-ES"/>
        </w:rPr>
        <w:t xml:space="preserve">lectura al </w:t>
      </w:r>
      <w:r w:rsidRPr="00E34CCD">
        <w:rPr>
          <w:rFonts w:ascii="Arial" w:eastAsia="Times New Roman" w:hAnsi="Arial" w:cs="Arial"/>
          <w:color w:val="000000"/>
          <w:sz w:val="24"/>
          <w:szCs w:val="24"/>
        </w:rPr>
        <w:t>presente dictamen, así como también leer solamente un resumen explicativo del resolutivo del mismo y finalmente que sea discutido y decidido en su caso en esta misma sesión.</w:t>
      </w:r>
    </w:p>
    <w:p w:rsidR="00102C86" w:rsidRPr="00AA5CDA" w:rsidRDefault="00102C86" w:rsidP="00102C86">
      <w:pPr>
        <w:ind w:left="3686" w:right="-1"/>
        <w:rPr>
          <w:b/>
        </w:rPr>
      </w:pPr>
      <w:r w:rsidRPr="00AA5CDA">
        <w:rPr>
          <w:b/>
        </w:rPr>
        <w:t>COMISIÓN DE JUSTICIA Y DERECHOS HUMANOS.</w:t>
      </w:r>
    </w:p>
    <w:p w:rsidR="00102C86" w:rsidRPr="00AA5CDA" w:rsidRDefault="00102C86" w:rsidP="00102C86">
      <w:pPr>
        <w:ind w:left="3686" w:right="-1"/>
        <w:rPr>
          <w:b/>
        </w:rPr>
      </w:pPr>
    </w:p>
    <w:p w:rsidR="00102C86" w:rsidRPr="00AA5CDA" w:rsidRDefault="00102C86" w:rsidP="00102C86">
      <w:pPr>
        <w:ind w:left="3686" w:right="-1" w:hanging="5"/>
        <w:rPr>
          <w:b/>
        </w:rPr>
      </w:pPr>
      <w:r w:rsidRPr="00AA5CDA">
        <w:rPr>
          <w:b/>
          <w:u w:val="single"/>
        </w:rPr>
        <w:t>DIPUTADOS INTEGRANTES:</w:t>
      </w:r>
    </w:p>
    <w:p w:rsidR="00102C86" w:rsidRPr="00AA5CDA" w:rsidRDefault="00102C86" w:rsidP="00102C86">
      <w:pPr>
        <w:ind w:left="3686" w:right="-1" w:hanging="5"/>
        <w:rPr>
          <w:b/>
        </w:rPr>
      </w:pPr>
      <w:r>
        <w:rPr>
          <w:b/>
        </w:rPr>
        <w:t>CÉLIDA TERESA LÓPEZ CÁRDENAS</w:t>
      </w:r>
      <w:r w:rsidRPr="00C43559">
        <w:rPr>
          <w:b/>
        </w:rPr>
        <w:br/>
      </w:r>
      <w:r w:rsidRPr="00AA5CDA">
        <w:rPr>
          <w:b/>
        </w:rPr>
        <w:t xml:space="preserve">JAVIER DAGNINO ESCOBOSA </w:t>
      </w:r>
      <w:r w:rsidRPr="00AA5CDA">
        <w:rPr>
          <w:b/>
        </w:rPr>
        <w:br/>
        <w:t xml:space="preserve">LINA ACOSTA CID </w:t>
      </w:r>
      <w:r w:rsidRPr="00AA5CDA">
        <w:rPr>
          <w:b/>
        </w:rPr>
        <w:br/>
        <w:t xml:space="preserve">BRENDA ELIZABETH JAIME MONTOYA </w:t>
      </w:r>
      <w:r w:rsidRPr="00AA5CDA">
        <w:rPr>
          <w:b/>
        </w:rPr>
        <w:br/>
        <w:t xml:space="preserve">OMAR ALBERTO GUILLEN PARTIDA </w:t>
      </w:r>
      <w:r w:rsidRPr="00AA5CDA">
        <w:rPr>
          <w:b/>
        </w:rPr>
        <w:br/>
        <w:t xml:space="preserve">IRIS FERNANDA SÁNCHEZ CHIU </w:t>
      </w:r>
      <w:r w:rsidRPr="00AA5CDA">
        <w:rPr>
          <w:b/>
        </w:rPr>
        <w:br/>
        <w:t>CARLOS ALBERTO LEÓN GARCÍA</w:t>
      </w:r>
    </w:p>
    <w:p w:rsidR="00102C86" w:rsidRPr="00AA5CDA" w:rsidRDefault="00102C86" w:rsidP="00102C86">
      <w:r w:rsidRPr="00AA5CDA">
        <w:rPr>
          <w:b/>
          <w:bCs/>
        </w:rPr>
        <w:t>HONORABLE ASAMBLEA</w:t>
      </w:r>
      <w:r w:rsidRPr="00AA5CDA">
        <w:t>:</w:t>
      </w:r>
    </w:p>
    <w:p w:rsidR="00102C86" w:rsidRPr="00AA5CDA" w:rsidRDefault="00102C86" w:rsidP="00102C86">
      <w:pPr>
        <w:pStyle w:val="Textoindependiente"/>
        <w:spacing w:before="240" w:after="240" w:line="360" w:lineRule="auto"/>
        <w:ind w:firstLine="2127"/>
        <w:rPr>
          <w:b/>
          <w:lang w:val="es-MX"/>
        </w:rPr>
      </w:pPr>
      <w:r w:rsidRPr="00AA5CDA">
        <w:t>A los suscritos diputados integrantes de la Comisión de Justicia y Derechos Humanosde esta Sexagésima Primera Legislatura, nos fue turnado para estudio y dictamen por la Presidencia de este Poder Legislativo, e</w:t>
      </w:r>
      <w:r w:rsidRPr="00AA5CDA">
        <w:rPr>
          <w:bCs/>
        </w:rPr>
        <w:t>scrito presentado por losDiputados</w:t>
      </w:r>
      <w:r w:rsidRPr="00AA5CDA">
        <w:rPr>
          <w:bCs/>
          <w:lang w:val="es-MX"/>
        </w:rPr>
        <w:t>Rodrigo Acuña Arredondo, Rafael Buelna Clark y Fermín Trujillo Fuentes</w:t>
      </w:r>
      <w:r w:rsidRPr="00AA5CDA">
        <w:rPr>
          <w:bCs/>
        </w:rPr>
        <w:t xml:space="preserve">, con el cual presenta </w:t>
      </w:r>
      <w:r w:rsidRPr="00AA5CDA">
        <w:rPr>
          <w:b/>
        </w:rPr>
        <w:t xml:space="preserve">INICIATIVA CON PROYECTO DE DECRETO </w:t>
      </w:r>
      <w:r w:rsidRPr="00AA5CDA">
        <w:rPr>
          <w:b/>
          <w:lang w:val="es-MX"/>
        </w:rPr>
        <w:t>QUE REFORMA</w:t>
      </w:r>
      <w:r>
        <w:rPr>
          <w:b/>
          <w:lang w:val="es-MX"/>
        </w:rPr>
        <w:t xml:space="preserve">N Y ADICIONAN DIVERSOS ARTÍCULOS </w:t>
      </w:r>
      <w:r w:rsidRPr="00AA5CDA">
        <w:rPr>
          <w:b/>
          <w:lang w:val="es-MX"/>
        </w:rPr>
        <w:t>DEL CÓDIGO PENAL DEL ESTADO DE SONORA.</w:t>
      </w:r>
    </w:p>
    <w:p w:rsidR="00102C86" w:rsidRPr="00AA5CDA" w:rsidRDefault="00102C86" w:rsidP="00102C86">
      <w:pPr>
        <w:pStyle w:val="Piedepgina"/>
        <w:spacing w:before="240" w:after="240" w:line="360" w:lineRule="auto"/>
        <w:ind w:firstLine="2127"/>
        <w:jc w:val="both"/>
      </w:pPr>
      <w:r w:rsidRPr="00AA5CDA">
        <w:t>En consecuencia, con fundamento en lo dispuesto por los artículos 85, 92, fracción I, 94, fracciones I y IV, 97 y 98 de la Ley Orgánica del Poder Legislativo del Estado de Sonora, presentamos para su discusión y aprobación, en su caso, el presente dictamen al tenor de la siguiente:</w:t>
      </w:r>
    </w:p>
    <w:p w:rsidR="00102C86" w:rsidRPr="00AA5CDA" w:rsidRDefault="00102C86" w:rsidP="00102C86">
      <w:pPr>
        <w:spacing w:before="240" w:after="240" w:line="360" w:lineRule="auto"/>
        <w:jc w:val="center"/>
        <w:rPr>
          <w:b/>
          <w:bCs/>
        </w:rPr>
      </w:pPr>
      <w:r w:rsidRPr="00AA5CDA">
        <w:rPr>
          <w:b/>
          <w:bCs/>
        </w:rPr>
        <w:t>PARTE EXPOSITIVA:</w:t>
      </w:r>
    </w:p>
    <w:p w:rsidR="00102C86" w:rsidRPr="00AA5CDA" w:rsidRDefault="00102C86" w:rsidP="00102C86">
      <w:pPr>
        <w:spacing w:before="240" w:after="240" w:line="360" w:lineRule="auto"/>
        <w:ind w:firstLine="2127"/>
        <w:jc w:val="both"/>
      </w:pPr>
      <w:r>
        <w:t>La iniciativa materia de este dictamen fue presentada en la sesión del 20</w:t>
      </w:r>
      <w:r w:rsidRPr="00AA5CDA">
        <w:t xml:space="preserve"> de </w:t>
      </w:r>
      <w:r>
        <w:t>marzo</w:t>
      </w:r>
      <w:r w:rsidRPr="00AA5CDA">
        <w:t xml:space="preserve"> de 201</w:t>
      </w:r>
      <w:r>
        <w:t>8</w:t>
      </w:r>
      <w:r w:rsidRPr="00AA5CDA">
        <w:t xml:space="preserve">, </w:t>
      </w:r>
      <w:r>
        <w:t>con sustento</w:t>
      </w:r>
      <w:r w:rsidRPr="00AA5CDA">
        <w:t xml:space="preserve"> en la siguiente exposición de motivos: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“En el Grupo Parlamentario del Partido Acción Nacional, siempre hemos pugnado por incorporar los Derechos Humanos de las Mujeres al derecho positivo sonorense y a su vez, derogar las disposiciones legales que contengan elementos que promuevan, limiten o nieguen el acceso a sus derechos y a la justicia para las mujeres y niños.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De conformidad con el artículo 1º Constitucional el Estado Mexicano se obliga a promover, respetar, proteger y garantizar los derechos humanos. Con este reconocimiento y teniendo presente los mandatos consagrados dentro del marco constitucional, toda norma jurídica tendrá que ser evaluada de acuerdo a las siguientes disposiciones: </w:t>
      </w:r>
    </w:p>
    <w:p w:rsidR="00102C86" w:rsidRDefault="00102C86" w:rsidP="00102C86">
      <w:pPr>
        <w:pStyle w:val="NormalWeb"/>
        <w:numPr>
          <w:ilvl w:val="0"/>
          <w:numId w:val="3"/>
        </w:numPr>
        <w:shd w:val="clear" w:color="auto" w:fill="FFFFFF" w:themeFill="background1"/>
        <w:spacing w:before="240" w:beforeAutospacing="0" w:after="240" w:afterAutospacing="0"/>
        <w:jc w:val="both"/>
        <w:textAlignment w:val="baseline"/>
        <w:rPr>
          <w:i/>
        </w:rPr>
      </w:pPr>
      <w:r w:rsidRPr="00465636">
        <w:rPr>
          <w:i/>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02C86" w:rsidRDefault="00102C86" w:rsidP="00102C86">
      <w:pPr>
        <w:pStyle w:val="NormalWeb"/>
        <w:numPr>
          <w:ilvl w:val="0"/>
          <w:numId w:val="3"/>
        </w:numPr>
        <w:shd w:val="clear" w:color="auto" w:fill="FFFFFF" w:themeFill="background1"/>
        <w:spacing w:before="240" w:beforeAutospacing="0" w:after="240" w:afterAutospacing="0"/>
        <w:jc w:val="both"/>
        <w:textAlignment w:val="baseline"/>
        <w:rPr>
          <w:i/>
        </w:rPr>
      </w:pPr>
      <w:r w:rsidRPr="00465636">
        <w:rPr>
          <w:i/>
        </w:rPr>
        <w:t xml:space="preserve">Las normas relativas a los derechos humanos se interpretarán de conformidad con esta Constitución y con los tratados internacionales de la materia favoreciendo en todo tiempo a las personas en su protección más amplia. </w:t>
      </w:r>
    </w:p>
    <w:p w:rsidR="00102C86" w:rsidRDefault="00102C86" w:rsidP="00102C86">
      <w:pPr>
        <w:pStyle w:val="NormalWeb"/>
        <w:numPr>
          <w:ilvl w:val="0"/>
          <w:numId w:val="3"/>
        </w:numPr>
        <w:shd w:val="clear" w:color="auto" w:fill="FFFFFF" w:themeFill="background1"/>
        <w:spacing w:before="240" w:beforeAutospacing="0" w:after="240" w:afterAutospacing="0"/>
        <w:jc w:val="both"/>
        <w:textAlignment w:val="baseline"/>
        <w:rPr>
          <w:i/>
        </w:rPr>
      </w:pPr>
      <w:r w:rsidRPr="00465636">
        <w:rPr>
          <w:i/>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w:t>
      </w:r>
      <w:r>
        <w:rPr>
          <w:i/>
        </w:rPr>
        <w:t>términos que establezca la ley.</w:t>
      </w:r>
    </w:p>
    <w:p w:rsidR="00102C86" w:rsidRDefault="00102C86" w:rsidP="00102C86">
      <w:pPr>
        <w:pStyle w:val="NormalWeb"/>
        <w:numPr>
          <w:ilvl w:val="0"/>
          <w:numId w:val="3"/>
        </w:numPr>
        <w:shd w:val="clear" w:color="auto" w:fill="FFFFFF" w:themeFill="background1"/>
        <w:spacing w:before="240" w:beforeAutospacing="0" w:after="240" w:afterAutospacing="0"/>
        <w:jc w:val="both"/>
        <w:textAlignment w:val="baseline"/>
        <w:rPr>
          <w:i/>
        </w:rPr>
      </w:pPr>
      <w:r w:rsidRPr="00465636">
        <w:rPr>
          <w:i/>
        </w:rPr>
        <w:t xml:space="preserve">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Es así que los derechos humanos son todos aquellos derechos fundamentales que las personas poseen, por el simple hecho de serlo; son indivisibles; irrenunciables; interdependientes; imprescriptibles, jurídicamente exigibles y universales e incluyentes, ya que el principio de no discriminación protege a todos y todas. Lo que significa que nadie tiene que renunciar a su identidad, orientación, religión, forma de ser o de pensar, para poder ejercer sus derechos humanos.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De lo anterior, cabe informar a este Honorable Congreso del Estado de Sonora, que la presente propuesta en materia penal, es con motivo de proteger y asistir a las víctimas en el pleno respeto de los derechos humanos.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Por lo antes expuesto, sin lugar a dudas podemos manifestar que la presente propuesta viene a constituir una acción legislativa más de las emprendidas en la lucha en la defensa de los derechos de las mujeres, niñas y niños y en contra de la discriminación y la violencia. </w:t>
      </w:r>
    </w:p>
    <w:p w:rsidR="00102C86" w:rsidRDefault="00102C86" w:rsidP="00102C86">
      <w:pPr>
        <w:pStyle w:val="NormalWeb"/>
        <w:shd w:val="clear" w:color="auto" w:fill="FFFFFF" w:themeFill="background1"/>
        <w:spacing w:before="240" w:after="240"/>
        <w:jc w:val="both"/>
        <w:textAlignment w:val="baseline"/>
        <w:rPr>
          <w:i/>
        </w:rPr>
      </w:pPr>
      <w:r w:rsidRPr="00465636">
        <w:rPr>
          <w:i/>
        </w:rPr>
        <w:t>Asimismo, es digno resaltar que la propuesta en estudio, es integral en cuanto a que no considera, como regla general, el aumento de penas como medida de inhibición de la comisión de delitos, sino que, en todo caso, propone ampliar y clarificar las conductas que constituyen algunos tipos penales, asimismo, propone endurecer las reglas y eliminar beneficios para aquellos perpetradores de conductas constitutivas de delitos que atenten contra el libre desarrollo de la personalidad, contra la libertad sexual, contra la vida y la salud de mujeres y niños. Asimismo, propone la inclusión de 4 nuevos delitos: Delitos contra la autoridad, contra la intimidad personal, suicidio feminicida y el fraude familiar.</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Para ello, se propone se reformen, adicionen o deroguen, según sea el caso, los siguientes artículos, bajo las siguientes consideraciones: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Al artículo 13, dentro de las causas de exclusión del delito: </w:t>
      </w:r>
    </w:p>
    <w:p w:rsidR="00102C86" w:rsidRDefault="00102C86" w:rsidP="00102C86">
      <w:pPr>
        <w:pStyle w:val="NormalWeb"/>
        <w:numPr>
          <w:ilvl w:val="0"/>
          <w:numId w:val="4"/>
        </w:numPr>
        <w:shd w:val="clear" w:color="auto" w:fill="FFFFFF" w:themeFill="background1"/>
        <w:spacing w:before="240" w:beforeAutospacing="0" w:after="240" w:afterAutospacing="0"/>
        <w:jc w:val="both"/>
        <w:textAlignment w:val="baseline"/>
        <w:rPr>
          <w:i/>
        </w:rPr>
      </w:pPr>
      <w:r w:rsidRPr="00465636">
        <w:rPr>
          <w:i/>
        </w:rPr>
        <w:t xml:space="preserve">Se amplía el concepto de la legítima defensa, mediante la adición de un segundo párrafo a la fracción II, del inciso B, que reconoce que se presumirá legítima defensa el hecho de que una mujer repela una agresión sexual o física que ponga en peligro su vida en el ámbito familiar, docente, laboral o en la comunidad tanto en el espacio público como privado; </w:t>
      </w:r>
    </w:p>
    <w:p w:rsidR="00102C86" w:rsidRDefault="00102C86" w:rsidP="00102C86">
      <w:pPr>
        <w:pStyle w:val="NormalWeb"/>
        <w:numPr>
          <w:ilvl w:val="0"/>
          <w:numId w:val="4"/>
        </w:numPr>
        <w:shd w:val="clear" w:color="auto" w:fill="FFFFFF" w:themeFill="background1"/>
        <w:spacing w:before="240" w:beforeAutospacing="0" w:after="240" w:afterAutospacing="0"/>
        <w:jc w:val="both"/>
        <w:textAlignment w:val="baseline"/>
        <w:rPr>
          <w:i/>
        </w:rPr>
      </w:pPr>
      <w:r w:rsidRPr="00465636">
        <w:rPr>
          <w:i/>
        </w:rPr>
        <w:t xml:space="preserve">Se establece, con el objeto de clarificar el concepto, que aquellas conductas que se tipifiquen como violencia familiar en términos del presente Código, quedan excluidas del ejercicio de un derecho de todas. </w:t>
      </w:r>
    </w:p>
    <w:p w:rsidR="00102C86" w:rsidRDefault="00102C86" w:rsidP="00102C86">
      <w:pPr>
        <w:pStyle w:val="NormalWeb"/>
        <w:shd w:val="clear" w:color="auto" w:fill="FFFFFF" w:themeFill="background1"/>
        <w:spacing w:before="240" w:after="240"/>
        <w:jc w:val="both"/>
        <w:textAlignment w:val="baseline"/>
        <w:rPr>
          <w:i/>
        </w:rPr>
      </w:pPr>
      <w:r w:rsidRPr="00465636">
        <w:rPr>
          <w:i/>
        </w:rPr>
        <w:t>Al artículo 19, se propone se adicionen dos sanciones, las que quedarían en las fracciones, la XVIII y XIX, relativas a la pérdida de derechos de familia y tratamiento psicoterapéutico integral, respectivamente.</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Al artículo 26, se propone se le adicione un segundo párrafo relativo a la obligación de dictar de oficio la prohibición de ir a lugar determinado o de residir en él, para los sentenciados por los delitos de abuso sexual, violación, violación equiparada, violencia familiar y feminicidio.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Al artículo 29, se propone se adicione el encabezado del mismo, para ampliar la definición del concepto de reparación del daño, para definirlo como integral, adecuado, eficaz, efectivo, proporcional a la gravedad del daño causado y a la afectación sufrida. </w:t>
      </w:r>
    </w:p>
    <w:p w:rsidR="00102C86" w:rsidRDefault="00102C86" w:rsidP="00102C86">
      <w:pPr>
        <w:pStyle w:val="NormalWeb"/>
        <w:shd w:val="clear" w:color="auto" w:fill="FFFFFF" w:themeFill="background1"/>
        <w:spacing w:before="240" w:after="240"/>
        <w:jc w:val="both"/>
        <w:textAlignment w:val="baseline"/>
        <w:rPr>
          <w:i/>
        </w:rPr>
      </w:pPr>
      <w:r w:rsidRPr="00465636">
        <w:rPr>
          <w:i/>
        </w:rPr>
        <w:t>Al artículo 29 BIS, se propone se adicionen a los delitos que, salvo prueba en contrario, se considera que siempre existe daño moral, los delitos de nueva creación denominados: delitos contra la autoridad, delitos contra la intimidad personal, suicidio feminicida y fraude familiar.</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Se propone se adicione un artículo 47 BIS, en el que se estipule la obligación para el Juez de prohibir al sentenciado o sujeto a medida de seguridad a acercarse a la víctima, sus ascendientes, descendientes y consanguíneos hasta segundo grado, así como al domicilio y lugar de trabajo de las víctimas de los delitos de abuso sexual, violación, violación equiparada, y feminicidio, por un periodo de tres a seis años, al sentenciado.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Al artículo 60, se propone se adicione un segundo párrafo, para efecto de excluir a aquellos que se les imputen delitos de violencia familiar, abuso sexual, violación, violación equiparada, o feminicidio, sin importar la relación que exista entre el activo y el pasivo, de la posibilidad de prescindir o sustituir la imposición de una pena, por una medida de seguridad. </w:t>
      </w:r>
    </w:p>
    <w:p w:rsidR="00102C86" w:rsidRPr="00465636" w:rsidRDefault="00102C86" w:rsidP="00102C86">
      <w:pPr>
        <w:pStyle w:val="NormalWeb"/>
        <w:shd w:val="clear" w:color="auto" w:fill="FFFFFF" w:themeFill="background1"/>
        <w:spacing w:before="240" w:after="240"/>
        <w:jc w:val="both"/>
        <w:textAlignment w:val="baseline"/>
        <w:rPr>
          <w:i/>
        </w:rPr>
      </w:pPr>
      <w:r w:rsidRPr="00465636">
        <w:rPr>
          <w:i/>
        </w:rPr>
        <w:t>Al artículo 64, se propone se incluya en el segundo párrafo la agravante ventaja de reciente adición a nuestro Código y se adicione un cuarto párrafo a efecto de que no pueda asumirse que el activo obró culposamente en los delitos de hostigamiento sexual, abuso sexual, violación, violación equiparada, incesto, violencia familiar, feminicidio y fraude familiar.</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Al artículo 80, se propone se excluyan de los beneficios de la sustitución de la pena de prisión para aquellas personas que hubieran sido sentenciadas por los delitos de violencia familiar y desacato de orden o medida de protección.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Se propone se adicione un capítulo XI denominado Pérdida de los Derechos de Familia, con un único artículo 80 BIS, en el que se estipule además de las penas impuestas por el juzgador, también se le sancione con la pérdida de la patria potestad, tutela, custodia, guardia, curatela, derechos sucesorios y demás derivados de la relación familiar, según corresponda, aplicando supletoriamente el Código Civil, al responsable de la ejecución del delito, cometido en contra de ascendiente, descendiente, cónyuge, concubina o persona que tenga bajo su tutela, custodia, guarda, protección o curatela.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Se propone se adicione un capítulo XII denominado Tratamiento Psicoterapéutico Integral, con un único artículo 80 TER, en el que se estipula la obligatoriedad para el responsable del delito de violencia familiar, incesto o de un delito cometido contra una persona con quien tenga relación de ascendencia, descendencia, matrimonio, concubinato o análoga, hostigamiento sexual, abuso sexual, violación, violación equiparada, feminicidio a someterse a un tratamiento psicológico integral, además de la pena correspondiente.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Cabe destacar que esta medida ya se contempla actualmente en nuestro Código en los artículos 168 relativo a la corrupción de menores y 234-A, de violencia intrafamiliar. </w:t>
      </w:r>
    </w:p>
    <w:p w:rsidR="00102C86" w:rsidRDefault="00102C86" w:rsidP="00102C86">
      <w:pPr>
        <w:pStyle w:val="NormalWeb"/>
        <w:shd w:val="clear" w:color="auto" w:fill="FFFFFF" w:themeFill="background1"/>
        <w:spacing w:before="240" w:after="240"/>
        <w:jc w:val="both"/>
        <w:textAlignment w:val="baseline"/>
        <w:rPr>
          <w:i/>
        </w:rPr>
      </w:pPr>
      <w:r w:rsidRPr="00465636">
        <w:rPr>
          <w:i/>
        </w:rPr>
        <w:t>Al artículo 87, se propone se le adicione un inciso g, a la fracción I, que incluye como condición para la concesión de la suspensión de aquellas sanciones privativas de libertad, el que no haya sentenciado por los delitos de violencia familiar y desacato de orden o medida de protección.</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Al artículo 91, se propone se adicione a la fracción II, del mismo, para establecer como requisito para el otorgamiento del perdón de la víctima u ofendido, el de cubrir o, en su defecto garantizar fehacientemente la totalidad de la reparación del daño.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Al artículo 105, se propone se adicionen dos párrafos al final del mismo, con el objeto de establecer los términos para la prescripción de la acción penal en los delitos contra la seguridad y la libertad sexual, contra el desarrollo de la personalidad e incesto que hubiesen sido cometidos en contra de una persona menor de dieciocho años de edad, el cual comenzará a partir del día en que la víctima cumpla la mayoría de edad.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Asimismo, para el caso de aquellas personas que no tengan la capacidad de comprender el significado del hecho o de personas que no tienen capacidad para resistirlo, correrá a partir del momento en que exista evidencia de la comisión de esos delitos ante el Ministerio Público.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Se propone se adicione un Título Cuarto denominado Delitos Contra la Autoridad, con un Capítulo I, denominado Desobediencia y Resistencia de Particulares, con un único artículo, 159 BIS, que establece la pena de seis meses a dos años de prisión, a la persona que en su contra se haya dictado alguna de las medidas u órdenes señaladas en el artículo 137 del Código Nacional de Procedimientos Penales, artículo 40 de la Ley General de Víctimas y artículo 29 de la Ley General de Acceso de las Mujeres a una Vida Libre de Violencia, siendo notificada fehacientemente por el Ministerio Público u órgano jurisdiccional, y no la acate. </w:t>
      </w:r>
    </w:p>
    <w:p w:rsidR="00102C86" w:rsidRPr="00465636" w:rsidRDefault="00102C86" w:rsidP="00102C86">
      <w:pPr>
        <w:pStyle w:val="NormalWeb"/>
        <w:shd w:val="clear" w:color="auto" w:fill="FFFFFF" w:themeFill="background1"/>
        <w:spacing w:before="240" w:after="240"/>
        <w:jc w:val="both"/>
        <w:textAlignment w:val="baseline"/>
        <w:rPr>
          <w:i/>
        </w:rPr>
      </w:pPr>
      <w:r w:rsidRPr="00465636">
        <w:rPr>
          <w:i/>
        </w:rPr>
        <w:t>Al artículo 171, se adiciona como sanción a los sujetos activos de los delitos contemplados en el capítulo II, denominado “De las personas menores de edad y quienes no tienen la capacidad Para comprender el significado del hecho”, además de la inhabilitación para ser tutores o curadores hasta por cinco años, la pérdida de derechos de familia.</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Se propone se adicione un capítulo XII denominado Capítulo V “Discriminación y la Intimidad Personal”, con un único artículo 175 Bis, en el que se estipula un nuevo delito denominado “contra la intimidad personal”, el cual se perseguirá por querella de parte ofendida, y se lo comete quién con fines de dañar dolosamente la dignidad, seguridad, libertad o integridad de una persona en cualquier ámbito de su vida a través de la publicación, distribución o entrega a terceros, con o sin ánimo de lucro, fotografías, video grabaciones, audio grabaciones o las imágenes fijas o en movimiento, impresas, plasmadas o que sean contenidas o reproducidas en medios magnéticos, electrónicos o de otro tipo que estén en su propiedad y le fueron confiadas o proveídas por la víctima, y propone una sanción de uno a cuatro años de cárcel y multa de quinientos o mil quinientos Unidades de Medida y Actualización.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Al artículo 193, se propone agregar reformar la fracción XI, para efecto de adicionar como delito contra la procuración y administración de justicia, cometidos por servidores, el obligar a la víctima u ofendido a otorgar el perdón.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Al artículo 212 BIS, se propone cambiar la redacción en la manera y forma planteada, pues amplía de manera significativa las conductas que constituyen el tipo penal de este delito, y considera también además del servidor público, al docente o al ministro de culto, como activos en este delito.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Modifica la persecución del delito actual que solo lo considera a petición de parte ofendida y abre el supuesto a que sea de oficio cuando la parte ofendida sea menor de edad, tenga alguna discapacidad o no pueda resistirlo o cuando el activo sea servidor público, docente o ministro de culto.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Se respeta la redacción actual, además, en lo que toca a la pena de inhabilitación para desempeñar otro cargo público hasta por un lapso de 10 años en vez de que sea igual al de la pena de prisión impuesta, pues puede ser menor y que iniciará una vez que haya compurgado la pena privativa de la libertad, si el activo fuese servidor público, docente o ministro de culto y utilizare los medios o circunstancias que el encargo le proporcione. </w:t>
      </w:r>
    </w:p>
    <w:p w:rsidR="00102C86" w:rsidRDefault="00102C86" w:rsidP="00102C86">
      <w:pPr>
        <w:pStyle w:val="NormalWeb"/>
        <w:shd w:val="clear" w:color="auto" w:fill="FFFFFF" w:themeFill="background1"/>
        <w:spacing w:before="240" w:after="240"/>
        <w:jc w:val="both"/>
        <w:textAlignment w:val="baseline"/>
        <w:rPr>
          <w:i/>
        </w:rPr>
      </w:pPr>
      <w:r w:rsidRPr="00465636">
        <w:rPr>
          <w:i/>
        </w:rPr>
        <w:t>Se aumenta hasta la mitad de la pena de prisión prevista, cuando el hostigamiento se cometa contra un menor de edad o con alguna discapacidad, o por cualquier causa no pueda resistirlo.</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Considera indemnización económica por despido injustificado si se pierde el trabajo a consecuencia del hostigamiento.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Se propone también se considere también prisión de dos a cinco años y multa de cien a trescientos Unidades de Medida y Actualización, para el supuesto de que el activo en este delito lo cometa valiéndose de su posición jerárquica o de poder o cualquiera otra que genere subordinación o aprovechándose de circunstancias que produzcan desventaja, indefensión o riesgo inminente para la víctima.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Se deroga el artículo 212 BIS 1, en virtud de que el tipo penal y las sanciones de este se fusionaron al artículo inmediato anterior.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Al artículo 219, se propone se adicione una fracción tercera, con motivo de establecer que se equipara a la violación al que por medio del uso de alcohol, estupefacientes, psicotrópicos o sustancias previstas en los artículos 237, 245, fracciones I, II, y III y 248 de la Ley General de Salud anule la capacidad de la víctima para otorgar su consentimiento y/o para oponer resistencia para realizar la cópula o la introducción anal o vaginal de cualquier elemento distinto al miembro viril. </w:t>
      </w:r>
    </w:p>
    <w:p w:rsidR="00102C86" w:rsidRPr="00465636" w:rsidRDefault="00102C86" w:rsidP="00102C86">
      <w:pPr>
        <w:pStyle w:val="NormalWeb"/>
        <w:shd w:val="clear" w:color="auto" w:fill="FFFFFF" w:themeFill="background1"/>
        <w:spacing w:before="240" w:after="240"/>
        <w:jc w:val="both"/>
        <w:textAlignment w:val="baseline"/>
        <w:rPr>
          <w:i/>
        </w:rPr>
      </w:pPr>
      <w:r w:rsidRPr="00465636">
        <w:rPr>
          <w:i/>
        </w:rPr>
        <w:t>Al artículo 220, se propone reformar su fracción I, para efecto de modificar el supuesto de que la pena será de ocho a veinte años de prisión, cuando en el delito de violación o su equiparable la víctima sea impúber, para quedar que la víctima sea menor de dieciocho años.</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Al artículo 226, se propone adicionar la pena de la pérdida de los derechos de familia, además propone remitir a las reglas de la violación cuando este delito se cometa en perjuicio de menores de edad.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Al artículo 244, relativo a las lesiones que ponen en peligro la vida, se propone que tratándose de las lesiones infligidas contra mujeres serán consideradas como típicas de la tentativa de feminicidio, cuando se actualicen las razones de género establecidas en el artículo 263 BIS 1. </w:t>
      </w:r>
    </w:p>
    <w:p w:rsidR="00102C86" w:rsidRDefault="00102C86" w:rsidP="00102C86">
      <w:pPr>
        <w:pStyle w:val="NormalWeb"/>
        <w:shd w:val="clear" w:color="auto" w:fill="FFFFFF" w:themeFill="background1"/>
        <w:spacing w:before="240" w:after="240"/>
        <w:jc w:val="both"/>
        <w:textAlignment w:val="baseline"/>
        <w:rPr>
          <w:i/>
        </w:rPr>
      </w:pPr>
      <w:r w:rsidRPr="00465636">
        <w:rPr>
          <w:i/>
        </w:rPr>
        <w:t xml:space="preserve">Se propone añadir un artículo 264 bis que contempla el nuevo delito denominado suicidio feminicida; estableciendo que lo comete quien induzca o preste auxilio a una mujer para que se suicide, encontrándose en los supuestos establecidos como razones de género en el artículo 263 BIS 1. </w:t>
      </w:r>
    </w:p>
    <w:p w:rsidR="00102C86" w:rsidRPr="00465636" w:rsidRDefault="00102C86" w:rsidP="00102C86">
      <w:pPr>
        <w:pStyle w:val="NormalWeb"/>
        <w:shd w:val="clear" w:color="auto" w:fill="FFFFFF" w:themeFill="background1"/>
        <w:spacing w:before="240" w:after="240"/>
        <w:jc w:val="both"/>
        <w:textAlignment w:val="baseline"/>
        <w:rPr>
          <w:rFonts w:eastAsia="Calibri"/>
          <w:i/>
          <w:lang w:val="es-MX" w:eastAsia="en-US"/>
        </w:rPr>
      </w:pPr>
      <w:r w:rsidRPr="00465636">
        <w:rPr>
          <w:i/>
        </w:rPr>
        <w:t>Se propone añadir un artículo 319 bis que contempla el nuevo delito denominado Fraude Familiar, y lo comete el cónyuge o concubino que sin causa justificada y en detrimento de la sociedad conyugal o patrimonio común generado durante el matrimonio o el concubinato, oculte, transfiera o adquiera a nombre de terceros bienes, y se propone se castigue de uno a cuatro años de prisión.</w:t>
      </w:r>
      <w:r w:rsidRPr="00465636">
        <w:rPr>
          <w:rFonts w:eastAsia="Calibri"/>
          <w:i/>
          <w:lang w:val="es-MX" w:eastAsia="en-US"/>
        </w:rPr>
        <w:t>"</w:t>
      </w:r>
    </w:p>
    <w:p w:rsidR="00102C86" w:rsidRPr="00AA5CDA" w:rsidRDefault="00102C86" w:rsidP="00102C86">
      <w:pPr>
        <w:pStyle w:val="Sangradetextonormal"/>
        <w:spacing w:before="240" w:after="240"/>
      </w:pPr>
      <w:r w:rsidRPr="00AA5CDA">
        <w:t>Expuesto lo anterior, esta Comisión procede a resolver el fondo de la iniciativa en estudio, para lo cual nos fundamentamos bajo las siguientes:</w:t>
      </w:r>
    </w:p>
    <w:p w:rsidR="00102C86" w:rsidRPr="00AA5CDA" w:rsidRDefault="00102C86" w:rsidP="00102C86">
      <w:pPr>
        <w:spacing w:before="240" w:after="240" w:line="360" w:lineRule="auto"/>
        <w:jc w:val="center"/>
        <w:rPr>
          <w:b/>
          <w:bCs/>
        </w:rPr>
      </w:pPr>
      <w:r w:rsidRPr="00AA5CDA">
        <w:rPr>
          <w:b/>
          <w:bCs/>
        </w:rPr>
        <w:t>CONSIDERACIONES:</w:t>
      </w:r>
    </w:p>
    <w:p w:rsidR="00102C86" w:rsidRPr="00AA5CDA" w:rsidRDefault="00102C86" w:rsidP="00102C86">
      <w:pPr>
        <w:spacing w:before="240" w:after="240" w:line="360" w:lineRule="auto"/>
        <w:ind w:firstLine="2160"/>
        <w:jc w:val="both"/>
      </w:pPr>
      <w:r>
        <w:rPr>
          <w:b/>
        </w:rPr>
        <w:t>PRIMERA.</w:t>
      </w:r>
      <w:r w:rsidRPr="00AA5CDA">
        <w:rPr>
          <w:b/>
        </w:rPr>
        <w:t xml:space="preserve">- </w:t>
      </w:r>
      <w:r w:rsidRPr="00AA5CDA">
        <w:t>Es facultad constitucional y de orden legal de los diputados al Congreso del Estado, iniciar ante este Órgano Legislativo las leyes, decretos o acuerdos de observancia y aplicación en el ámbito jurisdiccional del Estado, atento lo dispuesto por los artícul</w:t>
      </w:r>
      <w:r>
        <w:t>os 53, fracción III</w:t>
      </w:r>
      <w:r w:rsidRPr="00AA5CDA">
        <w:t xml:space="preserve"> de la Constitución Política del Est</w:t>
      </w:r>
      <w:r>
        <w:t>ado de Sonora y 32, fracción II</w:t>
      </w:r>
      <w:r w:rsidRPr="00AA5CDA">
        <w:t xml:space="preserve"> de la Ley Orgánica del Poder Legislativo.  </w:t>
      </w:r>
    </w:p>
    <w:p w:rsidR="00102C86" w:rsidRPr="00AA5CDA" w:rsidRDefault="00102C86" w:rsidP="00102C86">
      <w:pPr>
        <w:tabs>
          <w:tab w:val="left" w:pos="1080"/>
        </w:tabs>
        <w:spacing w:before="240" w:after="240" w:line="360" w:lineRule="auto"/>
        <w:ind w:firstLine="2160"/>
        <w:jc w:val="both"/>
      </w:pPr>
      <w:r w:rsidRPr="00AA5CDA">
        <w:rPr>
          <w:b/>
          <w:bCs/>
        </w:rPr>
        <w:t xml:space="preserve">SEGUNDA.- </w:t>
      </w:r>
      <w:r w:rsidRPr="00AA5CDA">
        <w:t>Conforme al orden jurídico local, es potestad constitucional exclusiva de este Poder Legislativo discutir, aprobar y expedir toda clase de leyes, decretos y acuerdos de observancia y aplicación en el ámbito territorial del Estado, siendo materia de ley toda resolución que afecte a las personas en general, de decreto la que otorgue derechos o imponga obligaciones a personas determinadas, y de acuerdo en los demás casos, según lo dispuesto por el artículo 52 de la Constitución Política del Estado de Sonora.</w:t>
      </w:r>
    </w:p>
    <w:p w:rsidR="00102C86" w:rsidRPr="00AA5CDA" w:rsidRDefault="00102C86" w:rsidP="00102C86">
      <w:pPr>
        <w:tabs>
          <w:tab w:val="left" w:pos="1080"/>
        </w:tabs>
        <w:spacing w:before="240" w:after="240" w:line="360" w:lineRule="auto"/>
        <w:ind w:firstLine="2160"/>
        <w:jc w:val="both"/>
      </w:pPr>
      <w:r w:rsidRPr="00AA5CDA">
        <w:t xml:space="preserve">Además, es importante señalar que, en la interpretación, reforma o abrogación de leyes, deberán observarse los mismos trámites establecidos para su formación, de conformidad con lo dispuesto en el artículo 63 de la Constitución Política del Estado de Sonora.  </w:t>
      </w:r>
    </w:p>
    <w:p w:rsidR="00102C86" w:rsidRPr="00AA5CDA" w:rsidRDefault="00102C86" w:rsidP="00102C86">
      <w:pPr>
        <w:spacing w:before="240" w:after="240" w:line="360" w:lineRule="auto"/>
        <w:ind w:firstLine="2160"/>
        <w:jc w:val="both"/>
      </w:pPr>
      <w:r>
        <w:rPr>
          <w:b/>
          <w:bCs/>
        </w:rPr>
        <w:t>TERCERA.</w:t>
      </w:r>
      <w:r w:rsidRPr="00AA5CDA">
        <w:rPr>
          <w:b/>
          <w:bCs/>
        </w:rPr>
        <w:t xml:space="preserve">- </w:t>
      </w:r>
      <w:r w:rsidRPr="00AA5CDA">
        <w:t>El Poder Legislativo del Estadotiene la atribución develar por la conservación de los derechos de los ciudadanos y habitantes del Estado y proveer, por cuantos medios estén a su alcance, a su prosperidad general de conformidad con el artículo 64, fracción VII de la Constitución Política del Estado de Sonora.</w:t>
      </w:r>
    </w:p>
    <w:p w:rsidR="00102C86" w:rsidRDefault="00102C86" w:rsidP="00102C86">
      <w:pPr>
        <w:autoSpaceDE w:val="0"/>
        <w:autoSpaceDN w:val="0"/>
        <w:adjustRightInd w:val="0"/>
        <w:spacing w:line="360" w:lineRule="auto"/>
        <w:ind w:firstLine="2127"/>
        <w:jc w:val="both"/>
      </w:pPr>
      <w:r w:rsidRPr="00AA5CDA">
        <w:rPr>
          <w:b/>
        </w:rPr>
        <w:t>CUARTA</w:t>
      </w:r>
      <w:r>
        <w:t>.-Del análisis realizado a la iniciativa que es materia del presente dictamen, podemos percatarnos que, efectivamente es una propuesta integral que propone no solo aumentar las penas como medida de inhibición de la comisión de delitos, sino además clarificar y ampliar conductas que constituyen tipos penales, particularmente los que atenten contra el libre desarrollo de la personalidad, contra la libertad sexual, contra la vida y la salud de mujeres, niñas y niños, además de la inclusión de 4 delitos.</w:t>
      </w:r>
    </w:p>
    <w:p w:rsidR="00102C86" w:rsidRDefault="00102C86" w:rsidP="00102C86">
      <w:pPr>
        <w:autoSpaceDE w:val="0"/>
        <w:autoSpaceDN w:val="0"/>
        <w:adjustRightInd w:val="0"/>
        <w:spacing w:line="360" w:lineRule="auto"/>
        <w:ind w:firstLine="2127"/>
        <w:jc w:val="both"/>
      </w:pPr>
    </w:p>
    <w:p w:rsidR="00102C86" w:rsidRPr="003720A6" w:rsidRDefault="00102C86" w:rsidP="00102C86">
      <w:pPr>
        <w:autoSpaceDE w:val="0"/>
        <w:autoSpaceDN w:val="0"/>
        <w:adjustRightInd w:val="0"/>
        <w:spacing w:line="360" w:lineRule="auto"/>
        <w:ind w:firstLine="2127"/>
        <w:jc w:val="both"/>
      </w:pPr>
      <w:r w:rsidRPr="003720A6">
        <w:t>En efecto, esta Comisión Dictaminadora es coincidente con la justificación de la presente iniciativa de siempre pugnar como poder legislativo por la incorporación de derechos humanos de las mujeres y de la niñez en los ordenamientos jurídicos del Estado de Sonora, y derogando todas las disposiciones que limiten o nieguen el accesos a sus derechos.</w:t>
      </w:r>
    </w:p>
    <w:p w:rsidR="00102C86" w:rsidRDefault="00102C86" w:rsidP="00102C86">
      <w:pPr>
        <w:autoSpaceDE w:val="0"/>
        <w:autoSpaceDN w:val="0"/>
        <w:adjustRightInd w:val="0"/>
        <w:spacing w:line="360" w:lineRule="auto"/>
        <w:ind w:firstLine="2127"/>
        <w:jc w:val="both"/>
      </w:pPr>
    </w:p>
    <w:p w:rsidR="00102C86" w:rsidRDefault="00102C86" w:rsidP="00102C86">
      <w:pPr>
        <w:autoSpaceDE w:val="0"/>
        <w:autoSpaceDN w:val="0"/>
        <w:adjustRightInd w:val="0"/>
        <w:spacing w:line="360" w:lineRule="auto"/>
        <w:ind w:firstLine="2127"/>
        <w:jc w:val="both"/>
      </w:pPr>
      <w:r>
        <w:t>En ese tenor, nuestra Constitución Política de los Estados Unidos Mexicanos, en el artículo primero, se marca la pauta para que los ordenamientos legales cumplan con el respeto a los derechos humanos reconocidos por la Constitución y los tratados internacionales, particularmente al principio pro-persona; por ende, todas las normas jurídicas en materia de derechos humanos contendrán y se interpretaran favoreciendo en todo momento a la protección más amplia de las personas.</w:t>
      </w:r>
    </w:p>
    <w:p w:rsidR="00102C86" w:rsidRDefault="00102C86" w:rsidP="00102C86">
      <w:pPr>
        <w:autoSpaceDE w:val="0"/>
        <w:autoSpaceDN w:val="0"/>
        <w:adjustRightInd w:val="0"/>
        <w:spacing w:line="360" w:lineRule="auto"/>
        <w:ind w:firstLine="2127"/>
        <w:jc w:val="both"/>
      </w:pPr>
    </w:p>
    <w:p w:rsidR="00102C86" w:rsidRDefault="00102C86" w:rsidP="00102C86">
      <w:pPr>
        <w:autoSpaceDE w:val="0"/>
        <w:autoSpaceDN w:val="0"/>
        <w:adjustRightInd w:val="0"/>
        <w:spacing w:line="360" w:lineRule="auto"/>
        <w:ind w:firstLine="2127"/>
        <w:jc w:val="both"/>
      </w:pPr>
      <w:r>
        <w:t>Por lo tanto, esta Comisión Dictaminadora analizará la presente propuesta integral, velando por los derechos humanos consagrados y reconocidos en nuestra constitución y los tratados internacionales, con la responsabilidad y obligación que como poder legislativo del Estado, tenemos para prevenir, investigar, sancionar y reparar las violaciones a los derechos humanos en los términos que establezca la ley.</w:t>
      </w:r>
    </w:p>
    <w:p w:rsidR="00102C86" w:rsidRDefault="00102C86" w:rsidP="00102C86">
      <w:pPr>
        <w:autoSpaceDE w:val="0"/>
        <w:autoSpaceDN w:val="0"/>
        <w:adjustRightInd w:val="0"/>
        <w:spacing w:line="360" w:lineRule="auto"/>
        <w:ind w:firstLine="2127"/>
        <w:jc w:val="both"/>
      </w:pPr>
    </w:p>
    <w:p w:rsidR="00102C86" w:rsidRDefault="00102C86" w:rsidP="00102C86">
      <w:pPr>
        <w:autoSpaceDE w:val="0"/>
        <w:autoSpaceDN w:val="0"/>
        <w:adjustRightInd w:val="0"/>
        <w:spacing w:line="360" w:lineRule="auto"/>
        <w:ind w:firstLine="2127"/>
        <w:jc w:val="both"/>
      </w:pPr>
      <w:r w:rsidRPr="00547E12">
        <w:t xml:space="preserve">De igual manera, es de considerarse por esta Comisión, que la presente propuesta integral en materia penal, es particularmente con el objeto de proteger y asistir a las víctimas de delitos, en el pleno respeto de los derechos humanos; es decir, hacemos patente que la iniciativa en estudio se está dictaminando como una acción legislativa en especial defensa de los derechos de las mujeres, niños y niñas y en contra de la discriminación y la violencia. </w:t>
      </w:r>
    </w:p>
    <w:p w:rsidR="00102C86" w:rsidRDefault="00102C86" w:rsidP="00102C86">
      <w:pPr>
        <w:autoSpaceDE w:val="0"/>
        <w:autoSpaceDN w:val="0"/>
        <w:adjustRightInd w:val="0"/>
        <w:spacing w:line="360" w:lineRule="auto"/>
        <w:ind w:firstLine="2127"/>
        <w:jc w:val="both"/>
      </w:pPr>
    </w:p>
    <w:p w:rsidR="00102C86" w:rsidRDefault="00102C86" w:rsidP="00102C86">
      <w:pPr>
        <w:autoSpaceDE w:val="0"/>
        <w:autoSpaceDN w:val="0"/>
        <w:adjustRightInd w:val="0"/>
        <w:spacing w:line="360" w:lineRule="auto"/>
        <w:ind w:firstLine="2127"/>
        <w:jc w:val="both"/>
      </w:pPr>
      <w:r>
        <w:t>Ahora bien, entrando en materia con la responsabilidad de esta Comisión para dictaminar la iniciativa en estudio, primeramente tenemos la adición de dos causales de exclusión del delito, establecidas en las hipótesis de legítima defensa y ejercicio de un derecho, respectivamente, señaladas en el artículo 13 del Código Penal del Estado de Sonora:</w:t>
      </w:r>
    </w:p>
    <w:p w:rsidR="00102C86" w:rsidRDefault="00102C86" w:rsidP="00102C86">
      <w:pPr>
        <w:autoSpaceDE w:val="0"/>
        <w:autoSpaceDN w:val="0"/>
        <w:adjustRightInd w:val="0"/>
        <w:spacing w:line="360" w:lineRule="auto"/>
        <w:ind w:firstLine="2127"/>
        <w:jc w:val="both"/>
      </w:pPr>
    </w:p>
    <w:p w:rsidR="00102C86" w:rsidRDefault="00102C86" w:rsidP="00102C86">
      <w:pPr>
        <w:pStyle w:val="Prrafodelista"/>
        <w:numPr>
          <w:ilvl w:val="0"/>
          <w:numId w:val="5"/>
        </w:numPr>
        <w:autoSpaceDE w:val="0"/>
        <w:autoSpaceDN w:val="0"/>
        <w:adjustRightInd w:val="0"/>
        <w:spacing w:line="360" w:lineRule="auto"/>
        <w:jc w:val="both"/>
      </w:pPr>
      <w:r w:rsidRPr="00630649">
        <w:t xml:space="preserve">Se amplía el concepto de la legítima defensa, mediante la adición de un segundo párrafo a la fracción II, del inciso B, que reconoce que se presumirá legítima defensa el hecho de que una mujer repela una agresión sexual o física que ponga en peligro su vida en el ámbito familiar, docente, laboral o en la comunidad tanto en el espacio público como privado; </w:t>
      </w:r>
    </w:p>
    <w:p w:rsidR="00102C86" w:rsidRPr="00630649" w:rsidRDefault="00102C86" w:rsidP="00102C86">
      <w:pPr>
        <w:pStyle w:val="Prrafodelista"/>
        <w:autoSpaceDE w:val="0"/>
        <w:autoSpaceDN w:val="0"/>
        <w:adjustRightInd w:val="0"/>
        <w:spacing w:line="360" w:lineRule="auto"/>
        <w:jc w:val="both"/>
      </w:pPr>
    </w:p>
    <w:p w:rsidR="00102C86" w:rsidRPr="00630649" w:rsidRDefault="00102C86" w:rsidP="00102C86">
      <w:pPr>
        <w:pStyle w:val="Prrafodelista"/>
        <w:numPr>
          <w:ilvl w:val="0"/>
          <w:numId w:val="5"/>
        </w:numPr>
        <w:autoSpaceDE w:val="0"/>
        <w:autoSpaceDN w:val="0"/>
        <w:adjustRightInd w:val="0"/>
        <w:spacing w:line="360" w:lineRule="auto"/>
        <w:jc w:val="both"/>
      </w:pPr>
      <w:r w:rsidRPr="00630649">
        <w:t>Se adiciona un segundo párrafo a la fracción IV, de los delitos en ejercicio de un derecho, para quedar excluidos lo que se tipifiquen como violencia familiar en términos del presente Código.</w:t>
      </w:r>
    </w:p>
    <w:p w:rsidR="00102C86" w:rsidRDefault="00102C86" w:rsidP="00102C86">
      <w:pPr>
        <w:spacing w:line="360" w:lineRule="auto"/>
        <w:ind w:firstLine="2126"/>
        <w:jc w:val="both"/>
        <w:rPr>
          <w:b/>
        </w:rPr>
      </w:pPr>
    </w:p>
    <w:p w:rsidR="00102C86" w:rsidRDefault="00102C86" w:rsidP="00102C86">
      <w:pPr>
        <w:spacing w:line="360" w:lineRule="auto"/>
        <w:ind w:firstLine="2126"/>
        <w:jc w:val="both"/>
      </w:pPr>
      <w:r w:rsidRPr="00F7695A">
        <w:rPr>
          <w:b/>
        </w:rPr>
        <w:t>Nota</w:t>
      </w:r>
      <w:r>
        <w:t>: En el proyecto de Decreto, esta Comisión Dictaminadora advierte un cambio en el mismo artículo 13, inciso C, de las causas de inculpabilidad, en la fracción I, relativa al error de prohibición invencible, con la siguiente redacción: “</w:t>
      </w:r>
      <w:r w:rsidRPr="00BB4702">
        <w:rPr>
          <w:i/>
        </w:rPr>
        <w:t>Se realice la acción o la omisión bajo un error invencible;</w:t>
      </w:r>
      <w:r>
        <w:t>”, sin que al efecto se realice argumentación alguna en la exposición de motivos que justifique la modificación contenida en el proyecto de Decreto; razón por la cual, esta Comisión deja intocado dicho numeral, en el inciso y fracción anotados.</w:t>
      </w:r>
    </w:p>
    <w:p w:rsidR="00102C86" w:rsidRDefault="00102C86" w:rsidP="00102C86">
      <w:pPr>
        <w:spacing w:line="360" w:lineRule="auto"/>
        <w:ind w:firstLine="2126"/>
        <w:jc w:val="both"/>
      </w:pPr>
    </w:p>
    <w:p w:rsidR="00102C86" w:rsidRPr="00630649" w:rsidRDefault="00102C86" w:rsidP="00102C86">
      <w:pPr>
        <w:spacing w:line="360" w:lineRule="auto"/>
        <w:ind w:firstLine="2126"/>
        <w:jc w:val="both"/>
      </w:pPr>
      <w:r w:rsidRPr="00630649">
        <w:t>Respecto a la propuesta de adicionar las fracciones, la XVIII y XIX, relativas a la pérdida de derechos de familia y tratamiento psicoterapéutico integral, respectivamente</w:t>
      </w:r>
      <w:r>
        <w:t>, ambas de</w:t>
      </w:r>
      <w:r w:rsidRPr="00630649">
        <w:t xml:space="preserve">l Artículo 19, solamente precisar por esta </w:t>
      </w:r>
      <w:r>
        <w:t xml:space="preserve">comisión </w:t>
      </w:r>
      <w:r w:rsidRPr="00630649">
        <w:t xml:space="preserve">dictaminadora que serían consideradas en el texto del citado precepto, como sanciones y medidas de seguridad.  </w:t>
      </w:r>
    </w:p>
    <w:p w:rsidR="00102C86" w:rsidRDefault="00102C86" w:rsidP="00102C86">
      <w:pPr>
        <w:spacing w:line="360" w:lineRule="auto"/>
        <w:ind w:firstLine="2126"/>
        <w:jc w:val="both"/>
      </w:pPr>
    </w:p>
    <w:p w:rsidR="00102C86" w:rsidRPr="00776DDA" w:rsidRDefault="00102C86" w:rsidP="00102C86">
      <w:pPr>
        <w:spacing w:line="360" w:lineRule="auto"/>
        <w:ind w:firstLine="2126"/>
        <w:jc w:val="both"/>
      </w:pPr>
      <w:r w:rsidRPr="00776DDA">
        <w:t xml:space="preserve">En lo que se plantea adicionar </w:t>
      </w:r>
      <w:r>
        <w:t xml:space="preserve">en un segundo párrafo </w:t>
      </w:r>
      <w:r w:rsidRPr="00776DDA">
        <w:t>en el artículo 26, como obligación de dictar de oficio la prohibición de ir a lugar determinado o de residir en él, para los sentenciados por los delitos de abuso sexual, violación, violación equiparada, violencia familiar y feminicidio, esta Comisión dictaminadora considera relevante dicha determinación oficiosa, en los delitos anotados, siempre que en su aplicación refuercen medidas reguladas en el Código Nacional de Procedimientos Penales</w:t>
      </w:r>
      <w:r>
        <w:t xml:space="preserve"> y en la Ley Nacional de Ejecución Penal</w:t>
      </w:r>
      <w:r w:rsidRPr="00776DDA">
        <w:t>.</w:t>
      </w:r>
    </w:p>
    <w:p w:rsidR="00102C86" w:rsidRDefault="00102C86" w:rsidP="00102C86">
      <w:pPr>
        <w:spacing w:line="360" w:lineRule="auto"/>
        <w:ind w:firstLine="2126"/>
        <w:jc w:val="both"/>
      </w:pPr>
    </w:p>
    <w:p w:rsidR="00102C86" w:rsidRPr="009D56D0" w:rsidRDefault="00102C86" w:rsidP="00102C86">
      <w:pPr>
        <w:spacing w:line="360" w:lineRule="auto"/>
        <w:ind w:firstLine="2126"/>
        <w:jc w:val="both"/>
      </w:pPr>
      <w:r w:rsidRPr="009D56D0">
        <w:t>En relación al artículo 29, en el cual se propone adicionar el encabezado del mismo, conceptos relativos a la reparación del daño, para definirla como integral, adecuada, eficaz, efectiva, proporcional a la gravedad del daño causado y a la afectación sufrida, esta Comisión dictaminadora considera dichos elementos normativos y subjetivos viables</w:t>
      </w:r>
      <w:r>
        <w:t>;</w:t>
      </w:r>
      <w:r w:rsidRPr="009D56D0">
        <w:t xml:space="preserve"> sin embargo, eliminar del encabez</w:t>
      </w:r>
      <w:r>
        <w:t xml:space="preserve">ado que la reparación del daño </w:t>
      </w:r>
      <w:r w:rsidRPr="009D56D0">
        <w:t xml:space="preserve">comprenderá </w:t>
      </w:r>
      <w:r>
        <w:t>“</w:t>
      </w:r>
      <w:r w:rsidRPr="00C41C7A">
        <w:rPr>
          <w:i/>
        </w:rPr>
        <w:t>cuando menos</w:t>
      </w:r>
      <w:r w:rsidRPr="009D56D0">
        <w:t xml:space="preserve">”, </w:t>
      </w:r>
      <w:r>
        <w:t xml:space="preserve">para respetar el derecho fundamental de seguridad jurídica, y acorde al principio de </w:t>
      </w:r>
      <w:r w:rsidRPr="009D56D0">
        <w:t xml:space="preserve">la literalidad en materia penal; es decir, en esta materia la redacción para su interpretación debe ser taxativa y con la redacción que se pretende no es acorde </w:t>
      </w:r>
      <w:r>
        <w:t xml:space="preserve">al principio de seguridad jurídica y </w:t>
      </w:r>
      <w:r w:rsidRPr="009D56D0">
        <w:t>a dicho principio.</w:t>
      </w:r>
    </w:p>
    <w:p w:rsidR="00102C86" w:rsidRDefault="00102C86" w:rsidP="00102C86">
      <w:pPr>
        <w:spacing w:line="360" w:lineRule="auto"/>
        <w:ind w:firstLine="2126"/>
        <w:jc w:val="both"/>
      </w:pPr>
    </w:p>
    <w:p w:rsidR="00102C86" w:rsidRDefault="00102C86" w:rsidP="00102C86">
      <w:pPr>
        <w:spacing w:line="360" w:lineRule="auto"/>
        <w:ind w:firstLine="2126"/>
        <w:jc w:val="both"/>
      </w:pPr>
      <w:r w:rsidRPr="00A5742A">
        <w:t xml:space="preserve">En estrecha vinculación con el precepto anterior, tenemos el diverso artículo 29 BIS, relativo a la presunción del daño moral, </w:t>
      </w:r>
      <w:r>
        <w:t>para</w:t>
      </w:r>
      <w:r w:rsidRPr="00A5742A">
        <w:t xml:space="preserve"> adicion</w:t>
      </w:r>
      <w:r>
        <w:t>ar</w:t>
      </w:r>
      <w:r w:rsidRPr="00A5742A">
        <w:t xml:space="preserve"> los delitos de nueva creación denominados: </w:t>
      </w:r>
      <w:r w:rsidRPr="009B01CF">
        <w:t>delitos contra la autoridad</w:t>
      </w:r>
      <w:r w:rsidRPr="00A5742A">
        <w:t xml:space="preserve">, delitos contra la intimidad personal, suicidio feminicida y fraude familiar. </w:t>
      </w:r>
    </w:p>
    <w:p w:rsidR="00102C86" w:rsidRDefault="00102C86" w:rsidP="00102C86">
      <w:pPr>
        <w:spacing w:line="360" w:lineRule="auto"/>
        <w:ind w:firstLine="2126"/>
        <w:jc w:val="both"/>
      </w:pPr>
      <w:r w:rsidRPr="001457FD">
        <w:t xml:space="preserve">Se propone se adicione un artículo 47 BIS, en el que se estipule la obligación para el Juez de prohibir al sentenciado o sujeto a medida de seguridad a acercarse a la víctima, sus ascendientes, descendientes y consanguíneos hasta segundo grado, así como al domicilio y lugar de trabajo de las víctimas de los delitos de abuso sexual, violación, violación equiparada, y feminicidio, por un periodo de tres a seis años, al sentenciado. </w:t>
      </w:r>
    </w:p>
    <w:p w:rsidR="00102C86" w:rsidRDefault="00102C86" w:rsidP="00102C86">
      <w:pPr>
        <w:spacing w:line="360" w:lineRule="auto"/>
        <w:ind w:firstLine="2126"/>
        <w:jc w:val="both"/>
      </w:pPr>
    </w:p>
    <w:p w:rsidR="00102C86" w:rsidRPr="001457FD" w:rsidRDefault="00102C86" w:rsidP="00102C86">
      <w:pPr>
        <w:spacing w:line="360" w:lineRule="auto"/>
        <w:ind w:firstLine="2126"/>
        <w:jc w:val="both"/>
      </w:pPr>
      <w:r w:rsidRPr="00EF20B2">
        <w:t>Respecto a la propuesta sentada en el párrafo que antecede, esta Comisión Dictaminadora advierte que el contexto de la propuesta no encuadra en el capítulo que se plantea relativo al apercibimiento y caución de no ofender; sin embargo, si tiene relación con el diverso artículo 55 del mismo Código Penal, relativo a la vigilancia de la autoridad, por el cual la adición, por técnica legislativa quedaría acorde como 55 BIS; sin embargo, en cuanto a su redacción que advertimos viable, con las reservas de la pertinencia que en su aplicación refuercen y no se contrapongan a medidas reguladas en el Código Nacional de Procedimientos Penales o Ley Nacional de Ejecución Penal.</w:t>
      </w:r>
    </w:p>
    <w:p w:rsidR="00102C86" w:rsidRDefault="00102C86" w:rsidP="00102C86">
      <w:pPr>
        <w:spacing w:line="360" w:lineRule="auto"/>
        <w:ind w:firstLine="2126"/>
        <w:jc w:val="both"/>
      </w:pPr>
    </w:p>
    <w:p w:rsidR="00102C86" w:rsidRDefault="00102C86" w:rsidP="00102C86">
      <w:pPr>
        <w:spacing w:line="360" w:lineRule="auto"/>
        <w:ind w:firstLine="2126"/>
        <w:jc w:val="both"/>
      </w:pPr>
      <w:r w:rsidRPr="00877FC7">
        <w:t xml:space="preserve">Al artículo 60, se propone se adicione un segundo párrafo, para efecto de </w:t>
      </w:r>
      <w:r>
        <w:t>que el juzgador no prescinda de la pena privativa o restrictiva de libertad, en las personas a los</w:t>
      </w:r>
      <w:r w:rsidRPr="00877FC7">
        <w:t xml:space="preserve"> que se les imputen delitos de violencia familiar, abuso sexual, violación, violación equiparada, o feminicidio, </w:t>
      </w:r>
      <w:r>
        <w:t xml:space="preserve">por haber sufrido el sujeto activo consecuencias graves en su persona o por su senilidad o su precario estado de salud y </w:t>
      </w:r>
      <w:r w:rsidRPr="00877FC7">
        <w:t xml:space="preserve">sin importar la relación que exista </w:t>
      </w:r>
      <w:r>
        <w:t>entre el activo y el pasivo</w:t>
      </w:r>
      <w:r w:rsidRPr="00877FC7">
        <w:t xml:space="preserve">. </w:t>
      </w:r>
    </w:p>
    <w:p w:rsidR="00102C86" w:rsidRDefault="00102C86" w:rsidP="00102C86">
      <w:pPr>
        <w:spacing w:line="360" w:lineRule="auto"/>
        <w:ind w:firstLine="2126"/>
        <w:jc w:val="both"/>
      </w:pPr>
    </w:p>
    <w:p w:rsidR="00102C86" w:rsidRDefault="00102C86" w:rsidP="00102C86">
      <w:pPr>
        <w:spacing w:line="360" w:lineRule="auto"/>
        <w:ind w:firstLine="2126"/>
        <w:jc w:val="both"/>
      </w:pPr>
      <w:r w:rsidRPr="00EF20B2">
        <w:t>En cuanto a la presente adición propuesta en el párrafo anterior,no obstante que se analizó diversa propuesta de oficiosidad en los delitos de referencia, solamente precisar por esta Comisión que la redacción descriptiva sería como se plantea, pero suprimiendo “sin importar la relación que exista entre el activo y el pasivo”, en virtud de que en la redacción de los tipos penales anotados no exige calidades de los sujetos, en todo caso se debió considerar la calidad como agravante para incluir los delitos anotados, para una mayor justificación.</w:t>
      </w:r>
    </w:p>
    <w:p w:rsidR="00102C86" w:rsidRDefault="00102C86" w:rsidP="00102C86">
      <w:pPr>
        <w:spacing w:line="360" w:lineRule="auto"/>
        <w:ind w:firstLine="2126"/>
        <w:jc w:val="both"/>
      </w:pPr>
    </w:p>
    <w:p w:rsidR="00102C86" w:rsidRDefault="00102C86" w:rsidP="00102C86">
      <w:pPr>
        <w:spacing w:line="360" w:lineRule="auto"/>
        <w:ind w:firstLine="2126"/>
        <w:jc w:val="both"/>
      </w:pPr>
      <w:r w:rsidRPr="001C4178">
        <w:t xml:space="preserve">Esta Comisión considera viable la propuesta del artículo 64, para incluir en el segundo párrafo la agravante ventaja de reciente adición a nuestro Código y se adicione un cuarto párrafo a efecto de que no pueda asumirse que el activo obró culposamente en los delitos de hostigamiento sexual, abuso sexual, violación, violación equiparada, incesto, violencia familiar, feminicidio y fraude familiar.  </w:t>
      </w:r>
    </w:p>
    <w:p w:rsidR="00102C86" w:rsidRDefault="00102C86" w:rsidP="00102C86">
      <w:pPr>
        <w:spacing w:line="360" w:lineRule="auto"/>
        <w:ind w:firstLine="2126"/>
        <w:jc w:val="both"/>
      </w:pPr>
    </w:p>
    <w:p w:rsidR="00102C86" w:rsidRPr="002B77C3" w:rsidRDefault="00102C86" w:rsidP="00102C86">
      <w:pPr>
        <w:spacing w:line="360" w:lineRule="auto"/>
        <w:ind w:firstLine="2126"/>
        <w:jc w:val="both"/>
      </w:pPr>
      <w:r w:rsidRPr="002B77C3">
        <w:t>En el capítulo de sustitutivos de prisión, particularmente en artículo 80, se propone la adición de un último párrafo, en el cual se señale que la prisión no podrá ser sustituida para aquellas personas que hubieran sido sentenciadas por los delitos de violencia familiar y desacato de orden o medida de protección</w:t>
      </w:r>
      <w:r>
        <w:t>, para una mayor seguridad a las víctimas</w:t>
      </w:r>
      <w:r w:rsidRPr="002B77C3">
        <w:t xml:space="preserve">. </w:t>
      </w:r>
    </w:p>
    <w:p w:rsidR="00102C86" w:rsidRDefault="00102C86" w:rsidP="00102C86">
      <w:pPr>
        <w:spacing w:line="360" w:lineRule="auto"/>
        <w:ind w:firstLine="2126"/>
        <w:jc w:val="both"/>
      </w:pPr>
    </w:p>
    <w:p w:rsidR="00102C86" w:rsidRPr="00665E54" w:rsidRDefault="00102C86" w:rsidP="00102C86">
      <w:pPr>
        <w:spacing w:line="360" w:lineRule="auto"/>
        <w:ind w:firstLine="2126"/>
        <w:jc w:val="both"/>
      </w:pPr>
      <w:r w:rsidRPr="00665E54">
        <w:t xml:space="preserve">La adición de un capítulo XI al título tercero relativo a la aplicación de sanciones y que se propone denominar Pérdida de los Derechos de Familia, adicionando unúnico artículo 80 BIS, en el que se estipule además de las penas impuestas por el juzgador, también se le sancione con la pérdida de la patria potestad, tutela, custodia, guardia, curatela, derechos sucesorios y demás derivados de la relación familiar, según corresponda, aplicando supletoriamente el Código Civil, al responsable de la ejecución del delito, cometido en contra de ascendiente, descendiente, cónyuge, concubina o persona que tenga bajo su tutela, custodia, guarda, protección o curatela. </w:t>
      </w:r>
    </w:p>
    <w:p w:rsidR="00102C86" w:rsidRDefault="00102C86" w:rsidP="00102C86">
      <w:pPr>
        <w:spacing w:line="360" w:lineRule="auto"/>
        <w:ind w:firstLine="2126"/>
        <w:jc w:val="both"/>
      </w:pPr>
    </w:p>
    <w:p w:rsidR="00102C86" w:rsidRPr="00EF20B2" w:rsidRDefault="00102C86" w:rsidP="00102C86">
      <w:pPr>
        <w:spacing w:line="360" w:lineRule="auto"/>
        <w:ind w:firstLine="2126"/>
        <w:jc w:val="both"/>
      </w:pPr>
      <w:r w:rsidRPr="00EF20B2">
        <w:t>Analizada por esta Comisión Dictaminadora la propuesta contenida en el párrafo anterior, tenemos que tiene que ver con la diversa propuesta de adicionar la pérdida de derechos de familia en el artículo19 relativo a las sanciones  y medidas de seguridad; ahora bien, la adición del nuevo capítulo sería con el único artículo 85 BIS, que complementa dicha propuesta, por técnica legislativa adecuada al capítulo y para establecer que en los delitos cometidos por ascendientes, descendientes, cónyuge, concubina, persona que tenga bajo tutela, guarda, custodia, protección o curatela, se aplicará en las sanciones lapérdida de derechos de familia, acorde a la ley respectiva.</w:t>
      </w:r>
    </w:p>
    <w:p w:rsidR="00102C86" w:rsidRPr="00017D0E" w:rsidRDefault="00102C86" w:rsidP="00102C86">
      <w:pPr>
        <w:spacing w:line="360" w:lineRule="auto"/>
        <w:ind w:firstLine="2126"/>
        <w:jc w:val="both"/>
      </w:pPr>
      <w:r w:rsidRPr="00EF20B2">
        <w:t>De igual manera, en la diversa propuesta de adicionar al título tercero un capítulo XII denominado Tratamiento Psicoterapéutico Integral, con un único artículo 80 BIS, en el que se estipula la obligatoriedad para el responsable del delito de violencia familiar, esta comisión Dictaminadora advierte que tiene estrecha vinculación con la diversa propuesta de adicionar tratamiento psicoterapéutico integral en el artículo19 relativo a las sanciones y medidas de seguridad; por lo tanto, quedaría adecuado al 86 BIS., por técnica legislativa adecuada al capítulo, además la propuesta que se analiza, es complementaria para establecer la procedencia de dicho tratamiento en delito de incesto, así como en delitos cometidospor una persona con quien tenga relación con la víctima de ascendencia, descendencia, matrimonio, concubinato o relación de hecho, hostigamiento sexual, abuso sexual, violación, violación equiparada, feminicidio, además de la pena correspondiente.  Cabe destacar que esta medida ya se contempla actualmente en nuestro Código en los artículos 168 relativo a la corrupción de menores y 234-A, de violencia intrafamiliar.</w:t>
      </w:r>
    </w:p>
    <w:p w:rsidR="00102C86" w:rsidRPr="00310F3E" w:rsidRDefault="00102C86" w:rsidP="00102C86">
      <w:pPr>
        <w:spacing w:line="360" w:lineRule="auto"/>
        <w:ind w:firstLine="2126"/>
        <w:jc w:val="both"/>
      </w:pPr>
      <w:r w:rsidRPr="00310F3E">
        <w:t xml:space="preserve">Analizada por esta Comisión Dictaminadora la propuesta al capítulo de la suspensión condicional de las sancione, particularmente al artículo 87, para adicionar un inciso g, a la fracción I, que incluye como condición para la concesión de la suspensión de aquellas sanciones privativas de libertad, el que no haya sentenciado por los delitos de violencia familiar y desacato de orden o medida de protección, tiene estrecha congruencia con la restricción en los sustitutivos </w:t>
      </w:r>
      <w:r>
        <w:t>d</w:t>
      </w:r>
      <w:r w:rsidRPr="00310F3E">
        <w:t>e prisión ya analizados.</w:t>
      </w:r>
    </w:p>
    <w:p w:rsidR="00102C86" w:rsidRDefault="00102C86" w:rsidP="00102C86">
      <w:pPr>
        <w:spacing w:line="360" w:lineRule="auto"/>
        <w:ind w:firstLine="2126"/>
        <w:jc w:val="both"/>
      </w:pPr>
    </w:p>
    <w:p w:rsidR="00102C86" w:rsidRPr="002362C6" w:rsidRDefault="00102C86" w:rsidP="00102C86">
      <w:pPr>
        <w:spacing w:line="360" w:lineRule="auto"/>
        <w:ind w:firstLine="2126"/>
        <w:jc w:val="both"/>
      </w:pPr>
      <w:r w:rsidRPr="002362C6">
        <w:t xml:space="preserve">Al artículo 91, se propone se adicione a la fracción II, del mismo, para establecer como requisito para el otorgamiento del perdón de la víctima u ofendido, el de cubrir o, en su defecto garantizar fehacientemente la totalidad de la reparación del daño. </w:t>
      </w:r>
    </w:p>
    <w:p w:rsidR="00102C86" w:rsidRDefault="00102C86" w:rsidP="00102C86">
      <w:pPr>
        <w:spacing w:line="360" w:lineRule="auto"/>
        <w:ind w:firstLine="2126"/>
        <w:jc w:val="both"/>
      </w:pPr>
    </w:p>
    <w:p w:rsidR="00102C86" w:rsidRPr="000401F5" w:rsidRDefault="00102C86" w:rsidP="00102C86">
      <w:pPr>
        <w:spacing w:line="360" w:lineRule="auto"/>
        <w:ind w:firstLine="2126"/>
        <w:jc w:val="both"/>
      </w:pPr>
      <w:r w:rsidRPr="00EF20B2">
        <w:t>Ahora bien, esta Comisión Dictaminadora advierte que el perdón de la víctima u ofendido procede en todas las instancias, incluyendo la ejecución de la pena, de tal manera que para por técnica legislativa y seguridad jurídica, consideramos regular lo relativo a la reparación del daño, señalando que la autoridad competente al momento de recabar el perdón verifique se ha quedado cubierta o, en su defecto garantizada fehacientemente la totalidad de la reparación del daño a satisfacción de la víctima u ofendido.</w:t>
      </w:r>
    </w:p>
    <w:p w:rsidR="00102C86" w:rsidRDefault="00102C86" w:rsidP="00102C86">
      <w:pPr>
        <w:spacing w:line="360" w:lineRule="auto"/>
        <w:jc w:val="both"/>
      </w:pPr>
    </w:p>
    <w:p w:rsidR="00102C86" w:rsidRPr="005A6496" w:rsidRDefault="00102C86" w:rsidP="00102C86">
      <w:pPr>
        <w:spacing w:line="360" w:lineRule="auto"/>
        <w:ind w:firstLine="2127"/>
        <w:jc w:val="both"/>
      </w:pPr>
      <w:r w:rsidRPr="005A6496">
        <w:t>Analizadas por esta Comisión dictaminadora las propuestas relativas a la prescripción de la acción penal, la propuesta al artículo 105, quedarían las adiciones de dos párrafos al final del mismo, primeramente con el objeto de establecer los términos para la prescripción de la acción penal en los delitos contra la seguridad y la libertad sexual, contra el desarrollo de la personalidad e incesto que hubiesen sido cometidos en contra de una persona menor de dieciocho años de edad, el cual comenzará a partir del día en que la víct</w:t>
      </w:r>
      <w:r>
        <w:t xml:space="preserve">ima cumpla la mayoría de edad. </w:t>
      </w:r>
      <w:r w:rsidRPr="005A6496">
        <w:t xml:space="preserve">Asimismo, para el caso de aquellas personas que no tengan la capacidad de comprender el significado del hecho o de personas que no tienen capacidad para resistirlo, correrá a partir del momento en que exista evidencia de la comisión de esos delitos ante el Ministerio Público. </w:t>
      </w:r>
    </w:p>
    <w:p w:rsidR="00102C86" w:rsidRPr="00C206AE" w:rsidRDefault="00102C86" w:rsidP="00102C86">
      <w:pPr>
        <w:spacing w:line="360" w:lineRule="auto"/>
        <w:ind w:firstLine="2126"/>
        <w:jc w:val="both"/>
      </w:pPr>
      <w:r w:rsidRPr="00C206AE">
        <w:t xml:space="preserve">En la propuesta de adicionar un único artículo 159 BIS., en Título Cuarto denominado Delitos Contra la Autoridad, del Capítulo I, denominado Desobediencia y Resistencia de Particulares, se tipificaría un nuevo delito que establece la pena de seis meses a dos años de prisión, a la persona que en su contra se haya dictado alguna de las medidas u órdenes señaladas en el artículo 137 del Código Nacional de Procedimientos Penales, artículo 40 de la Ley General de Víctimas y artículo 29 de la Ley General de Acceso de las Mujeres a una Vida Libre de Violencia, siendo notificada fehacientemente por el Ministerio Público u órgano jurisdiccional, y no la acate. </w:t>
      </w:r>
    </w:p>
    <w:p w:rsidR="00102C86" w:rsidRDefault="00102C86" w:rsidP="00102C86">
      <w:pPr>
        <w:spacing w:line="360" w:lineRule="auto"/>
        <w:ind w:firstLine="2126"/>
        <w:jc w:val="both"/>
      </w:pPr>
    </w:p>
    <w:p w:rsidR="00102C86" w:rsidRPr="00C206AE" w:rsidRDefault="00102C86" w:rsidP="00102C86">
      <w:pPr>
        <w:spacing w:line="360" w:lineRule="auto"/>
        <w:ind w:firstLine="2126"/>
        <w:jc w:val="both"/>
      </w:pPr>
      <w:r w:rsidRPr="00C206AE">
        <w:t xml:space="preserve">En ese tenor, la adición al artículo 171, como sanción a los sujetos activos de los delitos contemplados en el capítulo II, denominado “De las personas menores de edad y </w:t>
      </w:r>
      <w:r>
        <w:t>quienes no tienen la capacidad P</w:t>
      </w:r>
      <w:r w:rsidRPr="00C206AE">
        <w:t xml:space="preserve">ara comprender el significado del hecho”, además de la inhabilitación para ser tutores o curadores hasta por cinco años, la pérdida de derechos de familia. </w:t>
      </w:r>
    </w:p>
    <w:p w:rsidR="00102C86" w:rsidRDefault="00102C86" w:rsidP="00102C86">
      <w:pPr>
        <w:spacing w:line="360" w:lineRule="auto"/>
        <w:ind w:firstLine="2126"/>
        <w:jc w:val="both"/>
      </w:pPr>
    </w:p>
    <w:p w:rsidR="00102C86" w:rsidRPr="00586393" w:rsidRDefault="00102C86" w:rsidP="00102C86">
      <w:pPr>
        <w:spacing w:line="360" w:lineRule="auto"/>
        <w:ind w:firstLine="2126"/>
        <w:jc w:val="both"/>
      </w:pPr>
      <w:r w:rsidRPr="00586393">
        <w:t xml:space="preserve">De igual manera, esta Comisión Dictaminadora advierte la tipificación de una nueva figura delictiva en el título quinto de los delitos contra el desarrollo y dignidad de las personas, con la reforma al artículo 175 Bis, en el que se estipula un nuevo delito denominado “contra la intimidad personal”, quedando la nueva denominación del capítulo V “Discriminación y la Intimidad Personal”, el cual se perseguirá por querella de parte ofendida, y se lo comete quién con fines de dañar dolosamente la dignidad, seguridad, libertad o integridad de una persona en cualquier ámbito de su vida a través de la publicación, distribución o entrega a terceros, con o sin ánimo de lucro, fotografías, video grabaciones, audio grabaciones o las imágenes fijas o en movimiento, impresas, plasmadas o que sean contenidas o reproducidas en medios magnéticos, electrónicos o de otro tipo que estén en su propiedad y le fueron confiadas o proveídas por la víctima, y propone una sanción de uno a cuatro años de cárcel y multa de quinientos o mil quinientos Unidades de Medida y Actualización. </w:t>
      </w:r>
    </w:p>
    <w:p w:rsidR="00102C86" w:rsidRDefault="00102C86" w:rsidP="00102C86">
      <w:pPr>
        <w:spacing w:line="360" w:lineRule="auto"/>
        <w:ind w:firstLine="2126"/>
        <w:jc w:val="both"/>
      </w:pPr>
    </w:p>
    <w:p w:rsidR="00102C86" w:rsidRPr="00240D5A" w:rsidRDefault="00102C86" w:rsidP="00102C86">
      <w:pPr>
        <w:spacing w:line="360" w:lineRule="auto"/>
        <w:ind w:firstLine="2126"/>
        <w:jc w:val="both"/>
      </w:pPr>
      <w:r>
        <w:t>En la adición a</w:t>
      </w:r>
      <w:r w:rsidRPr="00240D5A">
        <w:t xml:space="preserve">l artículo 193, </w:t>
      </w:r>
      <w:r>
        <w:t xml:space="preserve">por el que se </w:t>
      </w:r>
      <w:r w:rsidRPr="00240D5A">
        <w:t xml:space="preserve">propone agregar </w:t>
      </w:r>
      <w:r>
        <w:t>en</w:t>
      </w:r>
      <w:r w:rsidRPr="00240D5A">
        <w:t xml:space="preserve"> la fracción XI, delito contra la procuración y administración de justicia, cometidos por servidores, el obligar a la víctima</w:t>
      </w:r>
      <w:r>
        <w:t xml:space="preserve"> u ofendido a otorgar el perdón, muestra un equilibrio e igualdad a las partes.</w:t>
      </w:r>
    </w:p>
    <w:p w:rsidR="00102C86" w:rsidRDefault="00102C86" w:rsidP="00102C86">
      <w:pPr>
        <w:spacing w:line="360" w:lineRule="auto"/>
        <w:ind w:firstLine="2126"/>
        <w:jc w:val="both"/>
      </w:pPr>
    </w:p>
    <w:p w:rsidR="00102C86" w:rsidRPr="00240D5A" w:rsidRDefault="00102C86" w:rsidP="00102C86">
      <w:pPr>
        <w:spacing w:line="360" w:lineRule="auto"/>
        <w:ind w:firstLine="2126"/>
        <w:jc w:val="both"/>
      </w:pPr>
      <w:r>
        <w:t>Pasando al análisis de lo propuesto en relación al título décimo segundo de delitos sexuales, capítulo I, de hostigamiento sexual, acoso sexual y abusos deshonestos, es pertinente abunda las amplias modificación, precisando que en el</w:t>
      </w:r>
      <w:r w:rsidRPr="00240D5A">
        <w:t xml:space="preserve"> artículo 212 BIS, se propone cambiar la redacción en la manera y forma planteada, pues amplía de manera significativa las conductas que constituyen el tipo penal de este delito, y considera también además del servidor público, al docente o al ministro de culto, como activos en este delito. </w:t>
      </w:r>
    </w:p>
    <w:p w:rsidR="00102C86" w:rsidRDefault="00102C86" w:rsidP="00102C86">
      <w:pPr>
        <w:spacing w:line="360" w:lineRule="auto"/>
        <w:ind w:firstLine="2126"/>
        <w:jc w:val="both"/>
      </w:pPr>
    </w:p>
    <w:p w:rsidR="00102C86" w:rsidRPr="00217035" w:rsidRDefault="00102C86" w:rsidP="00102C86">
      <w:pPr>
        <w:spacing w:line="360" w:lineRule="auto"/>
        <w:ind w:firstLine="2126"/>
        <w:jc w:val="both"/>
      </w:pPr>
      <w:r>
        <w:t>Se m</w:t>
      </w:r>
      <w:r w:rsidRPr="00217035">
        <w:t xml:space="preserve">odifica la persecución del delito actual que solo lo considera a petición de parte ofendida y abre el supuesto a que sea de oficio cuando la parte ofendida sea menor de edad, tenga alguna discapacidad o no pueda resistirlo o cuando el activo sea servidor público, docente o ministro de culto. </w:t>
      </w:r>
      <w:r>
        <w:t>Asimismo, s</w:t>
      </w:r>
      <w:r w:rsidRPr="00217035">
        <w:t xml:space="preserve">e respeta la redacción actual, además, en lo que toca a la pena de inhabilitación para desempeñar otro cargo público hasta por un lapso de 10 años en vez de que sea igual al de la pena de prisión impuesta, pues puede ser menor y que iniciará una vez que haya compurgado la pena privativa de la libertad, si el activo fuese servidor público, docente o ministro de culto y utilizare los medios o circunstancias que el encargo le proporcione. </w:t>
      </w:r>
    </w:p>
    <w:p w:rsidR="00102C86" w:rsidRDefault="00102C86" w:rsidP="00102C86">
      <w:pPr>
        <w:spacing w:line="360" w:lineRule="auto"/>
        <w:ind w:firstLine="2126"/>
        <w:jc w:val="both"/>
      </w:pPr>
    </w:p>
    <w:p w:rsidR="00102C86" w:rsidRPr="00217035" w:rsidRDefault="00102C86" w:rsidP="00102C86">
      <w:pPr>
        <w:spacing w:line="360" w:lineRule="auto"/>
        <w:ind w:firstLine="2126"/>
        <w:jc w:val="both"/>
      </w:pPr>
      <w:r w:rsidRPr="00217035">
        <w:t xml:space="preserve">Se aumenta hasta la mitad de la pena de prisión prevista, cuando el hostigamiento se cometa contra un menor de edad o con alguna discapacidad, o por cualquier causa no pueda resistirlo. Considera indemnización económica por despido injustificado si se pierde el trabajo a consecuencia del hostigamiento. </w:t>
      </w:r>
    </w:p>
    <w:p w:rsidR="00102C86" w:rsidRDefault="00102C86" w:rsidP="00102C86">
      <w:pPr>
        <w:spacing w:line="360" w:lineRule="auto"/>
        <w:ind w:firstLine="2126"/>
        <w:jc w:val="both"/>
      </w:pPr>
    </w:p>
    <w:p w:rsidR="00102C86" w:rsidRPr="0088783A" w:rsidRDefault="00102C86" w:rsidP="00102C86">
      <w:pPr>
        <w:spacing w:line="360" w:lineRule="auto"/>
        <w:ind w:firstLine="2126"/>
        <w:jc w:val="both"/>
      </w:pPr>
      <w:r w:rsidRPr="0088783A">
        <w:t xml:space="preserve">Entre las propuestas se incluye en este precepto, que se considere también prisión de dos a cinco años y multa de cien a trescientos Unidades de Medida y Actualización, para el supuesto de que el activo en este delito lo cometa valiéndose de su posición jerárquica o de poder o cualquiera otra que genere subordinación o aprovechándose de circunstancias que produzcan desventaja, indefensión o riesgo inminente para la víctima.  </w:t>
      </w:r>
    </w:p>
    <w:p w:rsidR="00102C86" w:rsidRDefault="00102C86" w:rsidP="00102C86">
      <w:pPr>
        <w:spacing w:line="360" w:lineRule="auto"/>
        <w:ind w:firstLine="2126"/>
        <w:jc w:val="both"/>
      </w:pPr>
    </w:p>
    <w:p w:rsidR="00102C86" w:rsidRPr="0088783A" w:rsidRDefault="00102C86" w:rsidP="00102C86">
      <w:pPr>
        <w:spacing w:line="360" w:lineRule="auto"/>
        <w:ind w:firstLine="2126"/>
        <w:jc w:val="both"/>
      </w:pPr>
      <w:r>
        <w:t xml:space="preserve">Con la </w:t>
      </w:r>
      <w:r w:rsidRPr="0088783A">
        <w:t>inclusión</w:t>
      </w:r>
      <w:r>
        <w:t xml:space="preserve"> del párrafo anterior al artículo 212 BIS, el cual, el tipo penal considera una posición de jerarquía o de poder o cualquiera otra que genere subordinación, genera el diverso planteamiento de derogar</w:t>
      </w:r>
      <w:r w:rsidRPr="0088783A">
        <w:t xml:space="preserve"> el artículo 212 BIS 1, en virtud de que el tipo penal y las sanciones de este se fusionaron al artículo inmediato anterior, sin que esto implique la derogación de la figura deli</w:t>
      </w:r>
      <w:r>
        <w:t>c</w:t>
      </w:r>
      <w:r w:rsidRPr="0088783A">
        <w:t xml:space="preserve">tiva. </w:t>
      </w:r>
    </w:p>
    <w:p w:rsidR="00102C86" w:rsidRDefault="00102C86" w:rsidP="00102C86">
      <w:pPr>
        <w:spacing w:line="360" w:lineRule="auto"/>
        <w:ind w:firstLine="2126"/>
        <w:jc w:val="both"/>
      </w:pPr>
    </w:p>
    <w:p w:rsidR="00102C86" w:rsidRPr="00A102F1" w:rsidRDefault="00102C86" w:rsidP="00102C86">
      <w:pPr>
        <w:spacing w:line="360" w:lineRule="auto"/>
        <w:ind w:firstLine="2126"/>
        <w:jc w:val="both"/>
      </w:pPr>
      <w:r w:rsidRPr="00A102F1">
        <w:t xml:space="preserve">En el seguimiento al dictamen de la iniciativa en el tema de delitos sexuales, tenemos que en el artículo 219, se propone se adicione una fracción tercera, con motivo de establecer que se equipara a la violación al que por medio del uso de alcohol, estupefacientes, psicotrópicos o sustancias previstas en los artículos 237, 245, fracciones I, II, y III y 248 de la Ley General de Salud anule la capacidad de la víctima para otorgar su consentimiento y/o para oponer resistencia para realizar la cópula o la introducción anal o vaginal de cualquier elemento distinto al miembro viril. </w:t>
      </w:r>
    </w:p>
    <w:p w:rsidR="00102C86" w:rsidRPr="00FB14E3" w:rsidRDefault="00102C86" w:rsidP="00102C86">
      <w:pPr>
        <w:spacing w:line="360" w:lineRule="auto"/>
        <w:ind w:firstLine="2126"/>
        <w:jc w:val="both"/>
      </w:pPr>
      <w:r w:rsidRPr="00FB14E3">
        <w:t>Al artículo 220, se propone reformar su fracción I, para efecto de modificar el supuesto de que la pena será de ocho a veinte años de prisión, cuando en el delito de violación o su equiparable</w:t>
      </w:r>
      <w:r>
        <w:t>,</w:t>
      </w:r>
      <w:r w:rsidRPr="00FB14E3">
        <w:t xml:space="preserve"> la víctima sea impúber, para quedar que la víctima sea menor de dieciocho años. </w:t>
      </w:r>
    </w:p>
    <w:p w:rsidR="00102C86" w:rsidRDefault="00102C86" w:rsidP="00102C86">
      <w:pPr>
        <w:spacing w:line="360" w:lineRule="auto"/>
        <w:ind w:firstLine="2126"/>
        <w:jc w:val="both"/>
      </w:pPr>
    </w:p>
    <w:p w:rsidR="00102C86" w:rsidRDefault="00102C86" w:rsidP="00102C86">
      <w:pPr>
        <w:spacing w:line="360" w:lineRule="auto"/>
        <w:ind w:firstLine="2126"/>
        <w:jc w:val="both"/>
      </w:pPr>
      <w:r w:rsidRPr="00FB14E3">
        <w:t xml:space="preserve">Al artículo 226, se propone adicionar la pena de la pérdida de los derechos de familia, además propone remitir a las reglas de la violación cuando este delito se cometa en perjuicio de menores de edad.  </w:t>
      </w:r>
    </w:p>
    <w:p w:rsidR="00102C86" w:rsidRDefault="00102C86" w:rsidP="00102C86">
      <w:pPr>
        <w:spacing w:line="360" w:lineRule="auto"/>
        <w:ind w:firstLine="2126"/>
        <w:jc w:val="both"/>
      </w:pPr>
    </w:p>
    <w:p w:rsidR="00102C86" w:rsidRPr="00FB14E3" w:rsidRDefault="00102C86" w:rsidP="00102C86">
      <w:pPr>
        <w:spacing w:line="360" w:lineRule="auto"/>
        <w:ind w:firstLine="2126"/>
        <w:jc w:val="both"/>
      </w:pPr>
      <w:r>
        <w:t>En lo que respecta al contexto de</w:t>
      </w:r>
      <w:r w:rsidRPr="00FB14E3">
        <w:t xml:space="preserve">l artículo 244, relativo a las lesiones que ponen en peligro la vida, </w:t>
      </w:r>
      <w:r>
        <w:t>que</w:t>
      </w:r>
      <w:r w:rsidRPr="00FB14E3">
        <w:t xml:space="preserve"> propone que tratándose de las lesiones infligidas contra mujeres serán consideradas como típicas de la tentativa de feminicidio, cuando se actualicen las razones de género establecidas en el artículo 263 BIS 1. </w:t>
      </w:r>
      <w:r>
        <w:t>Efectivamente, dichas lesiones serán consideradas en grado de tentativa en la medida que se actualicen las razones de género del citado precepto del feminicidio.</w:t>
      </w:r>
    </w:p>
    <w:p w:rsidR="00102C86" w:rsidRPr="00D44FA5" w:rsidRDefault="00102C86" w:rsidP="00102C86">
      <w:pPr>
        <w:spacing w:line="360" w:lineRule="auto"/>
        <w:ind w:firstLine="2126"/>
        <w:jc w:val="both"/>
      </w:pPr>
      <w:r w:rsidRPr="00D44FA5">
        <w:t xml:space="preserve">En el capítulo de auxilios o inducción al suicidio, se propone añadir un artículo 264 BIS., que contempla el nuevo delito denominado suicidio feminicida; estableciendo que lo comete quien induzca o preste auxilio a una mujer para que se suicide, encontrándose en los supuestos establecidos como razones de género en el artículo 263 BIS 1.  </w:t>
      </w:r>
    </w:p>
    <w:p w:rsidR="00102C86" w:rsidRDefault="00102C86" w:rsidP="00102C86">
      <w:pPr>
        <w:spacing w:line="360" w:lineRule="auto"/>
        <w:ind w:firstLine="2126"/>
        <w:jc w:val="both"/>
      </w:pPr>
    </w:p>
    <w:p w:rsidR="00102C86" w:rsidRPr="00D44FA5" w:rsidRDefault="00102C86" w:rsidP="00102C86">
      <w:pPr>
        <w:spacing w:line="360" w:lineRule="auto"/>
        <w:ind w:firstLine="2126"/>
        <w:jc w:val="both"/>
      </w:pPr>
      <w:r>
        <w:t>E</w:t>
      </w:r>
      <w:r w:rsidRPr="00D44FA5">
        <w:t>n la propuesta en el capítulo del delito de fraude, por el cual se propone añadir un artículo 319 bis que contempla el nuevo delito denominado Fraude Familiar, y lo comete el cónyuge o concubino que sin causa justificada y en detrimento de la sociedad conyugal o patrimonio común generado durante el matrimonio o el concubinato, oculte, transfiera o adquiera a nombre de terceros bienes, y se propone se castigue de</w:t>
      </w:r>
      <w:r>
        <w:t xml:space="preserve"> uno a cuatro años de prisión. </w:t>
      </w:r>
      <w:r w:rsidRPr="00D44FA5">
        <w:t>Al respecto, esta Comisión Dictaminadora advierte viabilidad de dicha figura delictiva</w:t>
      </w:r>
      <w:r>
        <w:t>; sin embargo, como</w:t>
      </w:r>
      <w:r w:rsidRPr="00D44FA5">
        <w:t xml:space="preserve"> una hipótesis </w:t>
      </w:r>
      <w:r>
        <w:t>adicional al</w:t>
      </w:r>
      <w:r w:rsidRPr="00D44FA5">
        <w:t xml:space="preserve"> art</w:t>
      </w:r>
      <w:r>
        <w:t>í</w:t>
      </w:r>
      <w:r w:rsidRPr="00D44FA5">
        <w:t>culo 319, por reunir las características del fraude específico</w:t>
      </w:r>
      <w:r>
        <w:t>, como los</w:t>
      </w:r>
      <w:r w:rsidRPr="00D44FA5">
        <w:t xml:space="preserve"> regulado</w:t>
      </w:r>
      <w:r>
        <w:t>s</w:t>
      </w:r>
      <w:r w:rsidRPr="00D44FA5">
        <w:t xml:space="preserve"> en dicho precepto</w:t>
      </w:r>
      <w:r>
        <w:t>, aunado a la congruenci</w:t>
      </w:r>
      <w:r w:rsidRPr="00D44FA5">
        <w:t>a en la redacción legislativa.</w:t>
      </w:r>
    </w:p>
    <w:p w:rsidR="00102C86" w:rsidRDefault="00102C86" w:rsidP="00102C86">
      <w:pPr>
        <w:autoSpaceDE w:val="0"/>
        <w:autoSpaceDN w:val="0"/>
        <w:adjustRightInd w:val="0"/>
        <w:spacing w:line="360" w:lineRule="auto"/>
        <w:ind w:right="-2" w:firstLine="2126"/>
        <w:jc w:val="both"/>
      </w:pPr>
    </w:p>
    <w:p w:rsidR="00102C86" w:rsidRPr="009B01CF" w:rsidRDefault="00102C86" w:rsidP="00102C86">
      <w:pPr>
        <w:autoSpaceDE w:val="0"/>
        <w:autoSpaceDN w:val="0"/>
        <w:adjustRightInd w:val="0"/>
        <w:spacing w:line="360" w:lineRule="auto"/>
        <w:ind w:right="-2" w:firstLine="2126"/>
        <w:jc w:val="both"/>
      </w:pPr>
      <w:r w:rsidRPr="009B01CF">
        <w:t xml:space="preserve">En virtud de los razonamientos expuestos con anterioridad, los diputados que integramos la Comisión de Justicia y Derechos Humanos aprobamos la iniciativa que fue puesta a nuestra consideración, </w:t>
      </w:r>
      <w:r>
        <w:t>con las precisi</w:t>
      </w:r>
      <w:r w:rsidRPr="009B01CF">
        <w:t xml:space="preserve">ones y adecuaciones realizadas en </w:t>
      </w:r>
      <w:r>
        <w:t>este dictamen</w:t>
      </w:r>
      <w:r w:rsidRPr="009B01CF">
        <w:t>, puesto que con su entrada en vigor contaremos con una regulación in</w:t>
      </w:r>
      <w:r>
        <w:t>tegral con planteamientos claros</w:t>
      </w:r>
      <w:r w:rsidRPr="009B01CF">
        <w:t xml:space="preserve"> no solo aumentar las penas como medida de inhibición de la comisión de delitos, sino además clarificar y ampliar conductas que constituyen tipos penales, particularmente los que atenten contra el libre desarrollo de la personalidad, contra la libertad sexual, contra la vida y la salud de mujeres, niñas y niños, además de la inclusión de los nuevos tipos penales en el mismo tenor, en total respeto al Derecho Humano a la Igualdad Jurídica que debe prevalecer en nuestras leyes.</w:t>
      </w:r>
    </w:p>
    <w:p w:rsidR="00102C86" w:rsidRPr="00AA5CDA" w:rsidRDefault="00102C86" w:rsidP="00102C86">
      <w:pPr>
        <w:autoSpaceDE w:val="0"/>
        <w:autoSpaceDN w:val="0"/>
        <w:adjustRightInd w:val="0"/>
        <w:spacing w:line="360" w:lineRule="auto"/>
        <w:ind w:right="-2" w:firstLine="2126"/>
        <w:jc w:val="both"/>
      </w:pPr>
      <w:r w:rsidRPr="00AA5CDA">
        <w:t>Por lo anterior, con apoyo en lo dispuesto por el artículo 52 de la Constitución Política del Estado de Sonora,</w:t>
      </w:r>
      <w:r>
        <w:t xml:space="preserve"> sometemos a consideración del P</w:t>
      </w:r>
      <w:r w:rsidRPr="00AA5CDA">
        <w:t>leno el siguiente proyecto de:</w:t>
      </w:r>
    </w:p>
    <w:p w:rsidR="00102C86" w:rsidRPr="008878F6" w:rsidRDefault="00102C86" w:rsidP="00102C86">
      <w:pPr>
        <w:autoSpaceDE w:val="0"/>
        <w:autoSpaceDN w:val="0"/>
        <w:adjustRightInd w:val="0"/>
        <w:spacing w:before="240" w:after="240"/>
        <w:jc w:val="center"/>
        <w:rPr>
          <w:b/>
        </w:rPr>
      </w:pPr>
      <w:r w:rsidRPr="008878F6">
        <w:rPr>
          <w:b/>
        </w:rPr>
        <w:t xml:space="preserve">D E C R E T O </w:t>
      </w:r>
    </w:p>
    <w:p w:rsidR="00102C86" w:rsidRDefault="00102C86" w:rsidP="00102C86">
      <w:pPr>
        <w:autoSpaceDE w:val="0"/>
        <w:autoSpaceDN w:val="0"/>
        <w:adjustRightInd w:val="0"/>
        <w:spacing w:before="240" w:after="240"/>
        <w:jc w:val="center"/>
        <w:rPr>
          <w:b/>
        </w:rPr>
      </w:pPr>
      <w:r>
        <w:rPr>
          <w:b/>
        </w:rPr>
        <w:t>QUE</w:t>
      </w:r>
      <w:r w:rsidRPr="00B44365">
        <w:rPr>
          <w:b/>
        </w:rPr>
        <w:t xml:space="preserve"> REFORMA</w:t>
      </w:r>
      <w:r>
        <w:rPr>
          <w:b/>
        </w:rPr>
        <w:t xml:space="preserve"> Y</w:t>
      </w:r>
      <w:r w:rsidRPr="00B44365">
        <w:rPr>
          <w:b/>
        </w:rPr>
        <w:t xml:space="preserve"> ADICIONA</w:t>
      </w:r>
      <w:r>
        <w:rPr>
          <w:b/>
        </w:rPr>
        <w:t xml:space="preserve"> DIVERSAS DISPOSICIONES DEL CÓDIGO PENAL DEL ESTADO DE SONORA.</w:t>
      </w:r>
    </w:p>
    <w:p w:rsidR="00102C86" w:rsidRPr="00955447" w:rsidRDefault="00102C86" w:rsidP="00102C86">
      <w:pPr>
        <w:autoSpaceDE w:val="0"/>
        <w:autoSpaceDN w:val="0"/>
        <w:adjustRightInd w:val="0"/>
        <w:spacing w:before="240" w:after="240"/>
        <w:jc w:val="both"/>
      </w:pPr>
      <w:r>
        <w:rPr>
          <w:b/>
        </w:rPr>
        <w:t xml:space="preserve">ARTÍCULO ÚNICO.- </w:t>
      </w:r>
      <w:r w:rsidRPr="00834488">
        <w:t>Se reforman los artículos 19, fracciones XVI y XVII, 29, párrafo primero, 29 Bis, 64, párrafo segundo, 193, fracción XI, 212 BIS, la denominación del capítulo I del Título Décimo Segundo, los artículos 226, párrafo primero y 319, fracciones XX y XXI y se adicionanlas fracciones XVIII y XIX al artículo 19, un párrafo segundo al artículo 26, un párrafo segundo al artículo 60, un capítulo XI al Título Tercero, un artículo 85 Bis, un párrafo sexto al artículo 91 y una fracción XXI al artículo 319, todos del Código Penal del Estado de Sonora, para quedar como sigue:</w:t>
      </w:r>
    </w:p>
    <w:p w:rsidR="00102C86" w:rsidRPr="001B20FC" w:rsidRDefault="00102C86" w:rsidP="00102C86">
      <w:pPr>
        <w:autoSpaceDE w:val="0"/>
        <w:autoSpaceDN w:val="0"/>
        <w:adjustRightInd w:val="0"/>
        <w:jc w:val="both"/>
        <w:rPr>
          <w:b/>
        </w:rPr>
      </w:pPr>
      <w:r w:rsidRPr="00571375">
        <w:rPr>
          <w:b/>
        </w:rPr>
        <w:t xml:space="preserve">ARTICULO 19.- </w:t>
      </w:r>
      <w:r>
        <w:t>…</w:t>
      </w:r>
    </w:p>
    <w:p w:rsidR="00102C86" w:rsidRDefault="00102C86" w:rsidP="00102C86">
      <w:pPr>
        <w:autoSpaceDE w:val="0"/>
        <w:autoSpaceDN w:val="0"/>
        <w:adjustRightInd w:val="0"/>
        <w:jc w:val="both"/>
      </w:pPr>
    </w:p>
    <w:p w:rsidR="00102C86" w:rsidRDefault="00102C86" w:rsidP="00102C86">
      <w:pPr>
        <w:autoSpaceDE w:val="0"/>
        <w:autoSpaceDN w:val="0"/>
        <w:adjustRightInd w:val="0"/>
        <w:jc w:val="both"/>
      </w:pPr>
      <w:r>
        <w:t xml:space="preserve">I ala XV. … </w:t>
      </w:r>
    </w:p>
    <w:p w:rsidR="00102C86" w:rsidRDefault="00102C86" w:rsidP="00102C86">
      <w:pPr>
        <w:autoSpaceDE w:val="0"/>
        <w:autoSpaceDN w:val="0"/>
        <w:adjustRightInd w:val="0"/>
        <w:jc w:val="both"/>
      </w:pPr>
    </w:p>
    <w:p w:rsidR="00102C86" w:rsidRDefault="00102C86" w:rsidP="00102C86">
      <w:pPr>
        <w:autoSpaceDE w:val="0"/>
        <w:autoSpaceDN w:val="0"/>
        <w:adjustRightInd w:val="0"/>
        <w:jc w:val="both"/>
      </w:pPr>
      <w:r>
        <w:t xml:space="preserve">XVI. Trabajo en favor de la comunidad; </w:t>
      </w:r>
    </w:p>
    <w:p w:rsidR="00102C86" w:rsidRDefault="00102C86" w:rsidP="00102C86">
      <w:pPr>
        <w:autoSpaceDE w:val="0"/>
        <w:autoSpaceDN w:val="0"/>
        <w:adjustRightInd w:val="0"/>
        <w:jc w:val="both"/>
      </w:pPr>
    </w:p>
    <w:p w:rsidR="00102C86" w:rsidRDefault="00102C86" w:rsidP="00102C86">
      <w:pPr>
        <w:autoSpaceDE w:val="0"/>
        <w:autoSpaceDN w:val="0"/>
        <w:adjustRightInd w:val="0"/>
        <w:jc w:val="both"/>
      </w:pPr>
      <w:r>
        <w:t xml:space="preserve">XVII. Tratamiento para quienes tengan el hábito o la necesidad de consumir bebidas alcohólicas; </w:t>
      </w:r>
    </w:p>
    <w:p w:rsidR="00102C86" w:rsidRPr="00973470" w:rsidRDefault="00102C86" w:rsidP="00102C86">
      <w:pPr>
        <w:autoSpaceDE w:val="0"/>
        <w:autoSpaceDN w:val="0"/>
        <w:adjustRightInd w:val="0"/>
        <w:jc w:val="both"/>
      </w:pPr>
      <w:r w:rsidRPr="00973470">
        <w:t xml:space="preserve">XVIII. Pérdida de derechos de familia, y </w:t>
      </w:r>
    </w:p>
    <w:p w:rsidR="00102C86" w:rsidRPr="00973470" w:rsidRDefault="00102C86" w:rsidP="00102C86">
      <w:pPr>
        <w:autoSpaceDE w:val="0"/>
        <w:autoSpaceDN w:val="0"/>
        <w:adjustRightInd w:val="0"/>
        <w:jc w:val="both"/>
      </w:pPr>
      <w:r w:rsidRPr="00973470">
        <w:t xml:space="preserve">XIX. Tratamiento psicoterapéutico integral. </w:t>
      </w:r>
    </w:p>
    <w:p w:rsidR="00102C86" w:rsidRPr="00C574B2" w:rsidRDefault="00102C86" w:rsidP="00102C86">
      <w:pPr>
        <w:autoSpaceDE w:val="0"/>
        <w:autoSpaceDN w:val="0"/>
        <w:adjustRightInd w:val="0"/>
        <w:jc w:val="both"/>
        <w:rPr>
          <w:b/>
        </w:rPr>
      </w:pPr>
    </w:p>
    <w:p w:rsidR="00102C86" w:rsidRPr="00834488" w:rsidRDefault="00102C86" w:rsidP="00102C86">
      <w:pPr>
        <w:autoSpaceDE w:val="0"/>
        <w:autoSpaceDN w:val="0"/>
        <w:adjustRightInd w:val="0"/>
        <w:jc w:val="both"/>
        <w:rPr>
          <w:b/>
        </w:rPr>
      </w:pPr>
      <w:r w:rsidRPr="00571375">
        <w:rPr>
          <w:b/>
        </w:rPr>
        <w:t xml:space="preserve">ARTICULO 26.- </w:t>
      </w:r>
      <w:r>
        <w:t>…</w:t>
      </w:r>
    </w:p>
    <w:p w:rsidR="00102C86" w:rsidRDefault="00102C86" w:rsidP="00102C86">
      <w:pPr>
        <w:autoSpaceDE w:val="0"/>
        <w:autoSpaceDN w:val="0"/>
        <w:adjustRightInd w:val="0"/>
        <w:jc w:val="both"/>
        <w:rPr>
          <w:b/>
        </w:rPr>
      </w:pPr>
    </w:p>
    <w:p w:rsidR="00102C86" w:rsidRDefault="00102C86" w:rsidP="00102C86">
      <w:pPr>
        <w:autoSpaceDE w:val="0"/>
        <w:autoSpaceDN w:val="0"/>
        <w:adjustRightInd w:val="0"/>
        <w:jc w:val="both"/>
        <w:rPr>
          <w:b/>
        </w:rPr>
      </w:pPr>
      <w:r w:rsidRPr="00973470">
        <w:t>Se dictará de oficio para los sentenciados por los delitos de abuso sexual previsto en el artículo 213, violación previsto en el artículo 218, violación equiparada previsto en el artículo 219, violencia familiar previsto en el artículo 234 A y 234 B y feminicidio previsto en el artículo 263 Bis 1</w:t>
      </w:r>
      <w:r w:rsidRPr="00C574B2">
        <w:rPr>
          <w:b/>
        </w:rPr>
        <w:t xml:space="preserve">. </w:t>
      </w:r>
    </w:p>
    <w:p w:rsidR="00102C86" w:rsidRPr="00C574B2" w:rsidRDefault="00102C86" w:rsidP="00102C86">
      <w:pPr>
        <w:autoSpaceDE w:val="0"/>
        <w:autoSpaceDN w:val="0"/>
        <w:adjustRightInd w:val="0"/>
        <w:jc w:val="both"/>
        <w:rPr>
          <w:b/>
        </w:rPr>
      </w:pPr>
    </w:p>
    <w:p w:rsidR="00102C86" w:rsidRDefault="00102C86" w:rsidP="00102C86">
      <w:pPr>
        <w:autoSpaceDE w:val="0"/>
        <w:autoSpaceDN w:val="0"/>
        <w:adjustRightInd w:val="0"/>
        <w:jc w:val="both"/>
      </w:pPr>
      <w:r w:rsidRPr="00CA309D">
        <w:rPr>
          <w:b/>
        </w:rPr>
        <w:t>ARTÍCULO 29.-</w:t>
      </w:r>
      <w:r>
        <w:t xml:space="preserve"> La reparación de daño </w:t>
      </w:r>
      <w:r w:rsidRPr="00973470">
        <w:t>debe ser integral, adecuada, eficaz, efectiva, proporcional a la gravedad del daño causado y a la afectación sufrida,</w:t>
      </w:r>
      <w:r w:rsidRPr="00C574B2">
        <w:rPr>
          <w:b/>
        </w:rPr>
        <w:t>y</w:t>
      </w:r>
      <w:r>
        <w:t xml:space="preserve"> comprende: </w:t>
      </w:r>
    </w:p>
    <w:p w:rsidR="00102C86" w:rsidRDefault="00102C86" w:rsidP="00102C86">
      <w:pPr>
        <w:autoSpaceDE w:val="0"/>
        <w:autoSpaceDN w:val="0"/>
        <w:adjustRightInd w:val="0"/>
        <w:jc w:val="both"/>
      </w:pPr>
    </w:p>
    <w:p w:rsidR="00102C86" w:rsidRDefault="00102C86" w:rsidP="00102C86">
      <w:pPr>
        <w:autoSpaceDE w:val="0"/>
        <w:autoSpaceDN w:val="0"/>
        <w:adjustRightInd w:val="0"/>
        <w:jc w:val="both"/>
      </w:pPr>
      <w:r>
        <w:t xml:space="preserve">I a la VI. … </w:t>
      </w:r>
    </w:p>
    <w:p w:rsidR="00102C86" w:rsidRDefault="00102C86" w:rsidP="00102C86">
      <w:pPr>
        <w:autoSpaceDE w:val="0"/>
        <w:autoSpaceDN w:val="0"/>
        <w:adjustRightInd w:val="0"/>
        <w:jc w:val="both"/>
      </w:pPr>
    </w:p>
    <w:p w:rsidR="00102C86" w:rsidRDefault="00102C86" w:rsidP="00102C86">
      <w:pPr>
        <w:autoSpaceDE w:val="0"/>
        <w:autoSpaceDN w:val="0"/>
        <w:adjustRightInd w:val="0"/>
        <w:jc w:val="both"/>
      </w:pPr>
      <w:r>
        <w:t xml:space="preserve">… </w:t>
      </w:r>
    </w:p>
    <w:p w:rsidR="00102C86" w:rsidRDefault="00102C86" w:rsidP="00102C86">
      <w:pPr>
        <w:autoSpaceDE w:val="0"/>
        <w:autoSpaceDN w:val="0"/>
        <w:adjustRightInd w:val="0"/>
        <w:jc w:val="both"/>
      </w:pPr>
    </w:p>
    <w:p w:rsidR="00102C86" w:rsidRDefault="00102C86" w:rsidP="00102C86">
      <w:pPr>
        <w:autoSpaceDE w:val="0"/>
        <w:autoSpaceDN w:val="0"/>
        <w:adjustRightInd w:val="0"/>
        <w:jc w:val="both"/>
      </w:pPr>
      <w:r>
        <w:t xml:space="preserve">… </w:t>
      </w:r>
    </w:p>
    <w:p w:rsidR="00102C86" w:rsidRDefault="00102C86" w:rsidP="00102C86">
      <w:pPr>
        <w:autoSpaceDE w:val="0"/>
        <w:autoSpaceDN w:val="0"/>
        <w:adjustRightInd w:val="0"/>
        <w:jc w:val="both"/>
        <w:rPr>
          <w:b/>
        </w:rPr>
      </w:pPr>
    </w:p>
    <w:p w:rsidR="00102C86" w:rsidRPr="00C574B2" w:rsidRDefault="00102C86" w:rsidP="00102C86">
      <w:pPr>
        <w:autoSpaceDE w:val="0"/>
        <w:autoSpaceDN w:val="0"/>
        <w:adjustRightInd w:val="0"/>
        <w:jc w:val="both"/>
        <w:rPr>
          <w:b/>
        </w:rPr>
      </w:pPr>
      <w:r w:rsidRPr="00CA309D">
        <w:rPr>
          <w:b/>
        </w:rPr>
        <w:t>ARTICULO 29 BIS.</w:t>
      </w:r>
      <w:r>
        <w:t xml:space="preserve"> - Salvo prueba en contrario y para los efectos del artículo 31 BIS, se considera que siempre existe daño moral en los delitos siguientes: sexting contemplado en el artículo 167 Bis de este Código, corrupción de menores de edad e incapaces, utilización de imágenes y/o voces de personas menores de edad para la pornografía, relaciones sexuales remuneradas con personas menores de edad, violación, violencia familiar, rapto, acoso sexual, abusos deshonestos, privación ilegal de libertad, homicidio, feminicidio, chantaje, </w:t>
      </w:r>
      <w:r w:rsidRPr="00973470">
        <w:t>hostigamiento sexual, delitos contra la autoridad, delitos contra la intimidad personal, y fraude familiar.</w:t>
      </w:r>
    </w:p>
    <w:p w:rsidR="00102C86" w:rsidRDefault="00102C86" w:rsidP="00102C86">
      <w:pPr>
        <w:autoSpaceDE w:val="0"/>
        <w:autoSpaceDN w:val="0"/>
        <w:adjustRightInd w:val="0"/>
        <w:jc w:val="both"/>
        <w:rPr>
          <w:b/>
        </w:rPr>
      </w:pPr>
    </w:p>
    <w:p w:rsidR="00102C86" w:rsidRDefault="00102C86" w:rsidP="00102C86">
      <w:pPr>
        <w:autoSpaceDE w:val="0"/>
        <w:autoSpaceDN w:val="0"/>
        <w:adjustRightInd w:val="0"/>
        <w:jc w:val="both"/>
      </w:pPr>
      <w:r w:rsidRPr="00CA309D">
        <w:rPr>
          <w:b/>
        </w:rPr>
        <w:t>ARTÍCULO 60.-</w:t>
      </w:r>
      <w:r>
        <w:t>…</w:t>
      </w:r>
    </w:p>
    <w:p w:rsidR="00102C86" w:rsidRDefault="00102C86" w:rsidP="00102C86">
      <w:pPr>
        <w:autoSpaceDE w:val="0"/>
        <w:autoSpaceDN w:val="0"/>
        <w:adjustRightInd w:val="0"/>
        <w:jc w:val="both"/>
        <w:rPr>
          <w:b/>
        </w:rPr>
      </w:pPr>
    </w:p>
    <w:p w:rsidR="00102C86" w:rsidRPr="00973470" w:rsidRDefault="00102C86" w:rsidP="00102C86">
      <w:pPr>
        <w:autoSpaceDE w:val="0"/>
        <w:autoSpaceDN w:val="0"/>
        <w:adjustRightInd w:val="0"/>
        <w:jc w:val="both"/>
      </w:pPr>
      <w:r w:rsidRPr="00973470">
        <w:t>No será aplicable, lo dispuesto en el párrafo anterior, para aquella persona a quien se le impute el delito de violencia familiar, abuso sexual, violación, violación equiparada,  feminicidio y los delitos que ameriten prisión preventiva oficiosa.</w:t>
      </w:r>
    </w:p>
    <w:p w:rsidR="00102C86" w:rsidRPr="00C574B2" w:rsidRDefault="00102C86" w:rsidP="00102C86">
      <w:pPr>
        <w:autoSpaceDE w:val="0"/>
        <w:autoSpaceDN w:val="0"/>
        <w:adjustRightInd w:val="0"/>
        <w:jc w:val="both"/>
        <w:rPr>
          <w:b/>
        </w:rPr>
      </w:pPr>
    </w:p>
    <w:p w:rsidR="00102C86" w:rsidRDefault="00102C86" w:rsidP="00102C86">
      <w:pPr>
        <w:autoSpaceDE w:val="0"/>
        <w:autoSpaceDN w:val="0"/>
        <w:adjustRightInd w:val="0"/>
        <w:jc w:val="both"/>
      </w:pPr>
      <w:r w:rsidRPr="00CA309D">
        <w:rPr>
          <w:b/>
        </w:rPr>
        <w:t>ARTICULO 64.-</w:t>
      </w:r>
      <w:r>
        <w:t xml:space="preserve"> …</w:t>
      </w:r>
    </w:p>
    <w:p w:rsidR="00102C86" w:rsidRDefault="00102C86" w:rsidP="00102C86">
      <w:pPr>
        <w:autoSpaceDE w:val="0"/>
        <w:autoSpaceDN w:val="0"/>
        <w:adjustRightInd w:val="0"/>
        <w:jc w:val="both"/>
      </w:pPr>
    </w:p>
    <w:p w:rsidR="00102C86" w:rsidRDefault="00102C86" w:rsidP="00102C86">
      <w:pPr>
        <w:autoSpaceDE w:val="0"/>
        <w:autoSpaceDN w:val="0"/>
        <w:adjustRightInd w:val="0"/>
        <w:jc w:val="both"/>
      </w:pPr>
      <w:r>
        <w:t xml:space="preserve">Además de aquellos delitos que incluyan específicamente a la culpa como elemento constitutivo del tipo, y respecto de los cuales la ley señale una pena específica, las sanciones por delito culposos solamente se impondrán a los delitos previstos en los siguientes artículos: 134, 150, 151, 242, 243, 244, 249, 252, 253, 254, 258, excluyendo el homicidio calificado con premeditación, alevosía, </w:t>
      </w:r>
      <w:r w:rsidRPr="00834488">
        <w:t xml:space="preserve">ventaja </w:t>
      </w:r>
      <w:r>
        <w:t xml:space="preserve">y traición, 265, 267, 275, 299, 326, 327 y 329, fracción IV. </w:t>
      </w:r>
    </w:p>
    <w:p w:rsidR="00102C86" w:rsidRDefault="00102C86" w:rsidP="00102C86">
      <w:pPr>
        <w:autoSpaceDE w:val="0"/>
        <w:autoSpaceDN w:val="0"/>
        <w:adjustRightInd w:val="0"/>
        <w:jc w:val="both"/>
      </w:pPr>
    </w:p>
    <w:p w:rsidR="00102C86" w:rsidRDefault="00102C86" w:rsidP="00102C86">
      <w:pPr>
        <w:autoSpaceDE w:val="0"/>
        <w:autoSpaceDN w:val="0"/>
        <w:adjustRightInd w:val="0"/>
        <w:jc w:val="both"/>
      </w:pPr>
      <w:r>
        <w:t xml:space="preserve">… </w:t>
      </w:r>
    </w:p>
    <w:p w:rsidR="00102C86" w:rsidRDefault="00102C86" w:rsidP="00102C86">
      <w:pPr>
        <w:autoSpaceDE w:val="0"/>
        <w:autoSpaceDN w:val="0"/>
        <w:adjustRightInd w:val="0"/>
        <w:jc w:val="both"/>
        <w:rPr>
          <w:b/>
        </w:rPr>
      </w:pPr>
    </w:p>
    <w:p w:rsidR="00102C86" w:rsidRDefault="00102C86" w:rsidP="00102C86">
      <w:pPr>
        <w:autoSpaceDE w:val="0"/>
        <w:autoSpaceDN w:val="0"/>
        <w:adjustRightInd w:val="0"/>
        <w:jc w:val="center"/>
        <w:rPr>
          <w:b/>
        </w:rPr>
      </w:pPr>
      <w:r>
        <w:rPr>
          <w:b/>
        </w:rPr>
        <w:t>CAPÍTULO XI</w:t>
      </w:r>
    </w:p>
    <w:p w:rsidR="00102C86" w:rsidRDefault="00102C86" w:rsidP="00102C86">
      <w:pPr>
        <w:autoSpaceDE w:val="0"/>
        <w:autoSpaceDN w:val="0"/>
        <w:adjustRightInd w:val="0"/>
        <w:jc w:val="center"/>
        <w:rPr>
          <w:b/>
        </w:rPr>
      </w:pPr>
      <w:r>
        <w:rPr>
          <w:b/>
        </w:rPr>
        <w:t>PÉRDIDA DE LOS DERECHOS DE FAMILIA</w:t>
      </w:r>
    </w:p>
    <w:p w:rsidR="00102C86" w:rsidRDefault="00102C86" w:rsidP="00102C86">
      <w:pPr>
        <w:autoSpaceDE w:val="0"/>
        <w:autoSpaceDN w:val="0"/>
        <w:adjustRightInd w:val="0"/>
        <w:jc w:val="both"/>
        <w:rPr>
          <w:b/>
        </w:rPr>
      </w:pPr>
    </w:p>
    <w:p w:rsidR="00102C86" w:rsidRPr="00973470" w:rsidRDefault="00102C86" w:rsidP="00102C86">
      <w:pPr>
        <w:autoSpaceDE w:val="0"/>
        <w:autoSpaceDN w:val="0"/>
        <w:adjustRightInd w:val="0"/>
        <w:jc w:val="both"/>
      </w:pPr>
      <w:r>
        <w:rPr>
          <w:b/>
        </w:rPr>
        <w:t>ARTICULO 85</w:t>
      </w:r>
      <w:r w:rsidRPr="00CA309D">
        <w:rPr>
          <w:b/>
        </w:rPr>
        <w:t>B</w:t>
      </w:r>
      <w:r>
        <w:rPr>
          <w:b/>
        </w:rPr>
        <w:t>IS.-</w:t>
      </w:r>
      <w:r w:rsidRPr="00973470">
        <w:t>Al responsable de la ejecución de delitos</w:t>
      </w:r>
      <w:r w:rsidRPr="00973470">
        <w:rPr>
          <w:rFonts w:eastAsia="Calibri"/>
        </w:rPr>
        <w:t>cuyo bien jurídico tutelado sea la integridad, la libertad sexual o el normal desarrollo de la personalidad</w:t>
      </w:r>
      <w:r w:rsidRPr="00973470">
        <w:t>, además de las penas impuestas por el juzgador, también se le sancionará, en su caso, con la pérdida de la patria potestad, tutela, custodia, guardia, curatela y demás derivados de la relación familiar, acorde a la ley respectiva.</w:t>
      </w:r>
    </w:p>
    <w:p w:rsidR="00102C86" w:rsidRPr="00C574B2" w:rsidRDefault="00102C86" w:rsidP="00102C86">
      <w:pPr>
        <w:autoSpaceDE w:val="0"/>
        <w:autoSpaceDN w:val="0"/>
        <w:adjustRightInd w:val="0"/>
        <w:jc w:val="both"/>
        <w:rPr>
          <w:b/>
        </w:rPr>
      </w:pPr>
    </w:p>
    <w:p w:rsidR="00102C86" w:rsidRPr="00181F41" w:rsidRDefault="00102C86" w:rsidP="00102C86">
      <w:pPr>
        <w:autoSpaceDE w:val="0"/>
        <w:autoSpaceDN w:val="0"/>
        <w:adjustRightInd w:val="0"/>
        <w:jc w:val="both"/>
        <w:rPr>
          <w:b/>
        </w:rPr>
      </w:pPr>
      <w:r w:rsidRPr="005376BA">
        <w:rPr>
          <w:b/>
        </w:rPr>
        <w:t xml:space="preserve">ARTÍCULO 91.- </w:t>
      </w:r>
      <w:r>
        <w:t>…</w:t>
      </w:r>
    </w:p>
    <w:p w:rsidR="00102C86" w:rsidRDefault="00102C86" w:rsidP="00102C86">
      <w:pPr>
        <w:autoSpaceDE w:val="0"/>
        <w:autoSpaceDN w:val="0"/>
        <w:adjustRightInd w:val="0"/>
        <w:jc w:val="both"/>
      </w:pPr>
    </w:p>
    <w:p w:rsidR="00102C86" w:rsidRDefault="00102C86" w:rsidP="00102C86">
      <w:pPr>
        <w:autoSpaceDE w:val="0"/>
        <w:autoSpaceDN w:val="0"/>
        <w:adjustRightInd w:val="0"/>
        <w:jc w:val="both"/>
      </w:pPr>
      <w:r>
        <w:t xml:space="preserve">I a la III. … </w:t>
      </w:r>
    </w:p>
    <w:p w:rsidR="00102C86" w:rsidRDefault="00102C86" w:rsidP="00102C86">
      <w:pPr>
        <w:autoSpaceDE w:val="0"/>
        <w:autoSpaceDN w:val="0"/>
        <w:adjustRightInd w:val="0"/>
        <w:jc w:val="both"/>
      </w:pPr>
    </w:p>
    <w:p w:rsidR="00102C86" w:rsidRDefault="00102C86" w:rsidP="00102C86">
      <w:pPr>
        <w:autoSpaceDE w:val="0"/>
        <w:autoSpaceDN w:val="0"/>
        <w:adjustRightInd w:val="0"/>
        <w:jc w:val="both"/>
      </w:pPr>
      <w:r>
        <w:t xml:space="preserve">… </w:t>
      </w:r>
    </w:p>
    <w:p w:rsidR="00102C86" w:rsidRDefault="00102C86" w:rsidP="00102C86">
      <w:pPr>
        <w:autoSpaceDE w:val="0"/>
        <w:autoSpaceDN w:val="0"/>
        <w:adjustRightInd w:val="0"/>
        <w:jc w:val="both"/>
      </w:pPr>
    </w:p>
    <w:p w:rsidR="00102C86" w:rsidRDefault="00102C86" w:rsidP="00102C86">
      <w:pPr>
        <w:autoSpaceDE w:val="0"/>
        <w:autoSpaceDN w:val="0"/>
        <w:adjustRightInd w:val="0"/>
        <w:jc w:val="both"/>
      </w:pPr>
      <w:r>
        <w:t xml:space="preserve">… </w:t>
      </w:r>
    </w:p>
    <w:p w:rsidR="00102C86" w:rsidRDefault="00102C86" w:rsidP="00102C86">
      <w:pPr>
        <w:autoSpaceDE w:val="0"/>
        <w:autoSpaceDN w:val="0"/>
        <w:adjustRightInd w:val="0"/>
        <w:jc w:val="both"/>
      </w:pPr>
    </w:p>
    <w:p w:rsidR="00102C86" w:rsidRDefault="00102C86" w:rsidP="00102C86">
      <w:pPr>
        <w:autoSpaceDE w:val="0"/>
        <w:autoSpaceDN w:val="0"/>
        <w:adjustRightInd w:val="0"/>
        <w:jc w:val="both"/>
      </w:pPr>
      <w:r>
        <w:t xml:space="preserve">… </w:t>
      </w:r>
    </w:p>
    <w:p w:rsidR="00102C86" w:rsidRDefault="00102C86" w:rsidP="00102C86">
      <w:pPr>
        <w:autoSpaceDE w:val="0"/>
        <w:autoSpaceDN w:val="0"/>
        <w:adjustRightInd w:val="0"/>
        <w:jc w:val="both"/>
      </w:pPr>
    </w:p>
    <w:p w:rsidR="00102C86" w:rsidRDefault="00102C86" w:rsidP="00102C86">
      <w:pPr>
        <w:autoSpaceDE w:val="0"/>
        <w:autoSpaceDN w:val="0"/>
        <w:adjustRightInd w:val="0"/>
        <w:jc w:val="both"/>
      </w:pPr>
      <w:r>
        <w:t xml:space="preserve">… </w:t>
      </w:r>
    </w:p>
    <w:p w:rsidR="00102C86" w:rsidRDefault="00102C86" w:rsidP="00102C86">
      <w:pPr>
        <w:autoSpaceDE w:val="0"/>
        <w:autoSpaceDN w:val="0"/>
        <w:adjustRightInd w:val="0"/>
        <w:jc w:val="both"/>
        <w:rPr>
          <w:b/>
        </w:rPr>
      </w:pPr>
    </w:p>
    <w:p w:rsidR="00102C86" w:rsidRPr="00834488" w:rsidRDefault="00102C86" w:rsidP="00102C86">
      <w:pPr>
        <w:autoSpaceDE w:val="0"/>
        <w:autoSpaceDN w:val="0"/>
        <w:adjustRightInd w:val="0"/>
        <w:jc w:val="both"/>
      </w:pPr>
      <w:r w:rsidRPr="00834488">
        <w:t>La autoridad competente, al momento de recabar el perdón verificará que ha quedado cubierta o, en su defecto garantizada fehacientemente la totalidad de la reparación del daño a satisfacción de la víctima u ofendido.</w:t>
      </w:r>
    </w:p>
    <w:p w:rsidR="00102C86" w:rsidRPr="00834488" w:rsidRDefault="00102C86" w:rsidP="00102C86">
      <w:pPr>
        <w:autoSpaceDE w:val="0"/>
        <w:autoSpaceDN w:val="0"/>
        <w:adjustRightInd w:val="0"/>
        <w:jc w:val="both"/>
      </w:pPr>
    </w:p>
    <w:p w:rsidR="00102C86" w:rsidRDefault="00102C86" w:rsidP="00102C86">
      <w:pPr>
        <w:autoSpaceDE w:val="0"/>
        <w:autoSpaceDN w:val="0"/>
        <w:adjustRightInd w:val="0"/>
        <w:jc w:val="both"/>
      </w:pPr>
      <w:r w:rsidRPr="00A46A84">
        <w:rPr>
          <w:b/>
        </w:rPr>
        <w:t>ARTICULO 193</w:t>
      </w:r>
      <w:r>
        <w:t>.- …</w:t>
      </w:r>
    </w:p>
    <w:p w:rsidR="00102C86" w:rsidRDefault="00102C86" w:rsidP="00102C86">
      <w:pPr>
        <w:autoSpaceDE w:val="0"/>
        <w:autoSpaceDN w:val="0"/>
        <w:adjustRightInd w:val="0"/>
        <w:jc w:val="both"/>
      </w:pPr>
    </w:p>
    <w:p w:rsidR="00102C86" w:rsidRDefault="00102C86" w:rsidP="00102C86">
      <w:pPr>
        <w:autoSpaceDE w:val="0"/>
        <w:autoSpaceDN w:val="0"/>
        <w:adjustRightInd w:val="0"/>
        <w:jc w:val="both"/>
      </w:pPr>
      <w:r>
        <w:t>I a la X. …</w:t>
      </w:r>
    </w:p>
    <w:p w:rsidR="00102C86" w:rsidRDefault="00102C86" w:rsidP="00102C86">
      <w:pPr>
        <w:autoSpaceDE w:val="0"/>
        <w:autoSpaceDN w:val="0"/>
        <w:adjustRightInd w:val="0"/>
        <w:jc w:val="both"/>
      </w:pPr>
    </w:p>
    <w:p w:rsidR="00102C86" w:rsidRDefault="00102C86" w:rsidP="00102C86">
      <w:pPr>
        <w:autoSpaceDE w:val="0"/>
        <w:autoSpaceDN w:val="0"/>
        <w:adjustRightInd w:val="0"/>
        <w:jc w:val="both"/>
      </w:pPr>
      <w:r>
        <w:t xml:space="preserve">XI. Obligar al imputado o acusado a declarar, u ordenar o permitir su incomunicación o intimidación, </w:t>
      </w:r>
      <w:r w:rsidRPr="00834488">
        <w:t>así como obligar a la víctima u ofendido a otorgar el perdón;</w:t>
      </w:r>
    </w:p>
    <w:p w:rsidR="00102C86" w:rsidRDefault="00102C86" w:rsidP="00102C86">
      <w:pPr>
        <w:autoSpaceDE w:val="0"/>
        <w:autoSpaceDN w:val="0"/>
        <w:adjustRightInd w:val="0"/>
        <w:jc w:val="both"/>
      </w:pPr>
    </w:p>
    <w:p w:rsidR="00102C86" w:rsidRDefault="00102C86" w:rsidP="00102C86">
      <w:pPr>
        <w:autoSpaceDE w:val="0"/>
        <w:autoSpaceDN w:val="0"/>
        <w:adjustRightInd w:val="0"/>
        <w:jc w:val="both"/>
      </w:pPr>
      <w:r>
        <w:t xml:space="preserve">XII ala  XIX. … </w:t>
      </w:r>
    </w:p>
    <w:p w:rsidR="00102C86" w:rsidRDefault="00102C86" w:rsidP="00102C86">
      <w:pPr>
        <w:autoSpaceDE w:val="0"/>
        <w:autoSpaceDN w:val="0"/>
        <w:adjustRightInd w:val="0"/>
        <w:jc w:val="both"/>
      </w:pPr>
    </w:p>
    <w:p w:rsidR="00102C86" w:rsidRDefault="00102C86" w:rsidP="00102C86">
      <w:pPr>
        <w:autoSpaceDE w:val="0"/>
        <w:autoSpaceDN w:val="0"/>
        <w:adjustRightInd w:val="0"/>
        <w:jc w:val="both"/>
      </w:pPr>
      <w:r>
        <w:t xml:space="preserve">… </w:t>
      </w:r>
    </w:p>
    <w:p w:rsidR="00102C86" w:rsidRDefault="00102C86" w:rsidP="00102C86">
      <w:pPr>
        <w:autoSpaceDE w:val="0"/>
        <w:autoSpaceDN w:val="0"/>
        <w:adjustRightInd w:val="0"/>
        <w:jc w:val="both"/>
      </w:pPr>
    </w:p>
    <w:p w:rsidR="00102C86" w:rsidRDefault="00102C86" w:rsidP="00102C86">
      <w:pPr>
        <w:autoSpaceDE w:val="0"/>
        <w:autoSpaceDN w:val="0"/>
        <w:adjustRightInd w:val="0"/>
        <w:jc w:val="both"/>
      </w:pPr>
      <w:r>
        <w:t xml:space="preserve">… </w:t>
      </w:r>
    </w:p>
    <w:p w:rsidR="00102C86" w:rsidRDefault="00102C86" w:rsidP="00102C86">
      <w:pPr>
        <w:autoSpaceDE w:val="0"/>
        <w:autoSpaceDN w:val="0"/>
        <w:adjustRightInd w:val="0"/>
        <w:jc w:val="both"/>
      </w:pPr>
    </w:p>
    <w:p w:rsidR="00102C86" w:rsidRDefault="00102C86" w:rsidP="00102C86">
      <w:pPr>
        <w:autoSpaceDE w:val="0"/>
        <w:autoSpaceDN w:val="0"/>
        <w:adjustRightInd w:val="0"/>
        <w:jc w:val="both"/>
      </w:pPr>
      <w:r>
        <w:t xml:space="preserve">… </w:t>
      </w:r>
    </w:p>
    <w:p w:rsidR="00102C86" w:rsidRDefault="00102C86" w:rsidP="00102C86">
      <w:pPr>
        <w:autoSpaceDE w:val="0"/>
        <w:autoSpaceDN w:val="0"/>
        <w:adjustRightInd w:val="0"/>
        <w:jc w:val="both"/>
        <w:rPr>
          <w:b/>
        </w:rPr>
      </w:pPr>
    </w:p>
    <w:p w:rsidR="00102C86" w:rsidRPr="00955447" w:rsidRDefault="00102C86" w:rsidP="00102C86">
      <w:pPr>
        <w:jc w:val="both"/>
        <w:rPr>
          <w:rFonts w:ascii="Arial" w:hAnsi="Arial" w:cs="Arial"/>
          <w:sz w:val="20"/>
          <w:szCs w:val="20"/>
          <w:lang w:val="es-ES_tradnl"/>
        </w:rPr>
      </w:pPr>
      <w:r w:rsidRPr="00A46A84">
        <w:rPr>
          <w:b/>
        </w:rPr>
        <w:t>ARTÍCULO 212 BIS.</w:t>
      </w:r>
      <w:r>
        <w:t>-</w:t>
      </w:r>
      <w:r w:rsidRPr="00955447">
        <w:rPr>
          <w:lang w:val="es-ES_tradnl"/>
        </w:rPr>
        <w:t>Al que solicite favores de naturaleza sexual para sí o para un tercero, con el anuncio expreso o tácito de causar a la víctima un mal relacionado con las legítimas expectativas que pueda tener en el ámbito de una relación, bien sea entre superior o inferior jerárquico, entre iguales o en cualquier circunstancia que los relacione en el campo laboral, docente, doméstico o cualquier otro, se le impondrá sanción de uno a tres años de prisión y multa de trescientas a quinientas unidades de medida y actualización.</w:t>
      </w:r>
    </w:p>
    <w:p w:rsidR="00102C86" w:rsidRPr="00955447" w:rsidRDefault="00102C86" w:rsidP="00102C86">
      <w:pPr>
        <w:autoSpaceDE w:val="0"/>
        <w:autoSpaceDN w:val="0"/>
        <w:adjustRightInd w:val="0"/>
        <w:jc w:val="both"/>
        <w:rPr>
          <w:lang w:val="es-ES_tradnl"/>
        </w:rPr>
      </w:pPr>
    </w:p>
    <w:p w:rsidR="00102C86" w:rsidRPr="00973470" w:rsidRDefault="00102C86" w:rsidP="00102C86">
      <w:pPr>
        <w:autoSpaceDE w:val="0"/>
        <w:autoSpaceDN w:val="0"/>
        <w:adjustRightInd w:val="0"/>
        <w:jc w:val="both"/>
      </w:pPr>
      <w:r w:rsidRPr="00973470">
        <w:t>Si el activo realizara el hostigamiento sexual valiéndose de su posición jerárquica o de poder o cualquiera otra que genere subordinación o aprovechándose de circunstancias que produzcan desventaja, indefensión o riesgo inminente para la víctima, se le impondrá prisión de dos a 5 años y multa de cien a trescientos Unidades de Medida y Actualización.</w:t>
      </w:r>
    </w:p>
    <w:p w:rsidR="00102C86" w:rsidRPr="00973470" w:rsidRDefault="00102C86" w:rsidP="00102C86">
      <w:pPr>
        <w:autoSpaceDE w:val="0"/>
        <w:autoSpaceDN w:val="0"/>
        <w:adjustRightInd w:val="0"/>
        <w:jc w:val="both"/>
      </w:pPr>
    </w:p>
    <w:p w:rsidR="00102C86" w:rsidRPr="00973470" w:rsidRDefault="00102C86" w:rsidP="00102C86">
      <w:pPr>
        <w:autoSpaceDE w:val="0"/>
        <w:autoSpaceDN w:val="0"/>
        <w:adjustRightInd w:val="0"/>
        <w:jc w:val="both"/>
      </w:pPr>
      <w:r w:rsidRPr="00973470">
        <w:t xml:space="preserve">Cuando el hostigamiento se cometa contra una persona menor de dieciocho años de edad, o con alguna discapacidad, o por cualquier causa no pueda resistirlo, la pena de prisión se aumentará hasta la mitad de la prevista. </w:t>
      </w:r>
    </w:p>
    <w:p w:rsidR="00102C86" w:rsidRPr="00973470" w:rsidRDefault="00102C86" w:rsidP="00102C86">
      <w:pPr>
        <w:autoSpaceDE w:val="0"/>
        <w:autoSpaceDN w:val="0"/>
        <w:adjustRightInd w:val="0"/>
        <w:jc w:val="both"/>
      </w:pPr>
    </w:p>
    <w:p w:rsidR="00102C86" w:rsidRPr="00973470" w:rsidRDefault="00102C86" w:rsidP="00102C86">
      <w:pPr>
        <w:autoSpaceDE w:val="0"/>
        <w:autoSpaceDN w:val="0"/>
        <w:adjustRightInd w:val="0"/>
        <w:jc w:val="both"/>
      </w:pPr>
      <w:r w:rsidRPr="00973470">
        <w:t xml:space="preserve">Si el activo fuese servidor público, docente o ministro de culto y utilizare los medios o circunstancias que el encargo le proporcione, además de la pena prevista, se le destituirá de su empleo, encargo o comisión y se le inhabilitará para desempeñar otro por un lapso igual al de la pena de prisión impuesta, que iniciará una vez que haya compurgado la pena privativa de la libertad. </w:t>
      </w:r>
    </w:p>
    <w:p w:rsidR="00102C86" w:rsidRPr="00973470" w:rsidRDefault="00102C86" w:rsidP="00102C86">
      <w:pPr>
        <w:autoSpaceDE w:val="0"/>
        <w:autoSpaceDN w:val="0"/>
        <w:adjustRightInd w:val="0"/>
        <w:jc w:val="both"/>
      </w:pPr>
    </w:p>
    <w:p w:rsidR="00102C86" w:rsidRPr="00973470" w:rsidRDefault="00102C86" w:rsidP="00102C86">
      <w:pPr>
        <w:autoSpaceDE w:val="0"/>
        <w:autoSpaceDN w:val="0"/>
        <w:adjustRightInd w:val="0"/>
        <w:jc w:val="both"/>
      </w:pPr>
      <w:r w:rsidRPr="00973470">
        <w:t xml:space="preserve">Si a consecuencia del hostigamiento sexual la víctima pierde o se le obliga a abandonar su trabajo, por esta causa, la reparación del daño incluirá la indemnización por despido injustificado, teniendo en cuenta su antigüedad laboral, al doble de lo previsto en la Ley Federal del Trabajo, Ley del Servicio Civil o del contrato respectivo, según sea el caso. </w:t>
      </w:r>
    </w:p>
    <w:p w:rsidR="00102C86" w:rsidRDefault="00102C86" w:rsidP="00102C86">
      <w:pPr>
        <w:autoSpaceDE w:val="0"/>
        <w:autoSpaceDN w:val="0"/>
        <w:adjustRightInd w:val="0"/>
        <w:jc w:val="both"/>
      </w:pPr>
    </w:p>
    <w:p w:rsidR="00102C86" w:rsidRDefault="00102C86" w:rsidP="00102C86">
      <w:pPr>
        <w:autoSpaceDE w:val="0"/>
        <w:autoSpaceDN w:val="0"/>
        <w:adjustRightInd w:val="0"/>
        <w:jc w:val="both"/>
        <w:rPr>
          <w:b/>
        </w:rPr>
      </w:pPr>
      <w:r w:rsidRPr="00973470">
        <w:t xml:space="preserve">Se procederá contra el responsable de este delito a petición de parte ofendida, salvo que la víctima sea menor de dieciocho años, tenga alguna discapacidad o por cualquier causa no pueda resistirlo, así como cuando el activo sea servidor público, docente o ministro de culto, en estos casos se perseguirá de oficio. </w:t>
      </w:r>
    </w:p>
    <w:p w:rsidR="00102C86" w:rsidRDefault="00102C86" w:rsidP="00102C86">
      <w:pPr>
        <w:autoSpaceDE w:val="0"/>
        <w:autoSpaceDN w:val="0"/>
        <w:adjustRightInd w:val="0"/>
        <w:jc w:val="center"/>
        <w:rPr>
          <w:b/>
        </w:rPr>
      </w:pPr>
      <w:r>
        <w:rPr>
          <w:b/>
        </w:rPr>
        <w:t>TÍTULO DÉCIMO SEGUNDO</w:t>
      </w:r>
    </w:p>
    <w:p w:rsidR="00102C86" w:rsidRDefault="00102C86" w:rsidP="00102C86">
      <w:pPr>
        <w:autoSpaceDE w:val="0"/>
        <w:autoSpaceDN w:val="0"/>
        <w:adjustRightInd w:val="0"/>
        <w:jc w:val="center"/>
        <w:rPr>
          <w:b/>
        </w:rPr>
      </w:pPr>
      <w:r>
        <w:rPr>
          <w:b/>
        </w:rPr>
        <w:t>DELITOS SEXUALES</w:t>
      </w:r>
    </w:p>
    <w:p w:rsidR="00102C86" w:rsidRDefault="00102C86" w:rsidP="00102C86">
      <w:pPr>
        <w:autoSpaceDE w:val="0"/>
        <w:autoSpaceDN w:val="0"/>
        <w:adjustRightInd w:val="0"/>
        <w:jc w:val="center"/>
        <w:rPr>
          <w:b/>
        </w:rPr>
      </w:pPr>
    </w:p>
    <w:p w:rsidR="00102C86" w:rsidRDefault="00102C86" w:rsidP="00102C86">
      <w:pPr>
        <w:autoSpaceDE w:val="0"/>
        <w:autoSpaceDN w:val="0"/>
        <w:adjustRightInd w:val="0"/>
        <w:jc w:val="center"/>
        <w:rPr>
          <w:b/>
        </w:rPr>
      </w:pPr>
      <w:r>
        <w:rPr>
          <w:b/>
        </w:rPr>
        <w:t>CAPÍTULO I</w:t>
      </w:r>
    </w:p>
    <w:p w:rsidR="00102C86" w:rsidRDefault="00102C86" w:rsidP="00102C86">
      <w:pPr>
        <w:autoSpaceDE w:val="0"/>
        <w:autoSpaceDN w:val="0"/>
        <w:adjustRightInd w:val="0"/>
        <w:jc w:val="center"/>
        <w:rPr>
          <w:b/>
        </w:rPr>
      </w:pPr>
      <w:r>
        <w:rPr>
          <w:b/>
        </w:rPr>
        <w:t>HOSTIGAMIENTO SEXUAL, ACOSO SEXUAL Y ABUSO SEXUAL</w:t>
      </w:r>
    </w:p>
    <w:p w:rsidR="00102C86" w:rsidRDefault="00102C86" w:rsidP="00102C86">
      <w:pPr>
        <w:autoSpaceDE w:val="0"/>
        <w:autoSpaceDN w:val="0"/>
        <w:adjustRightInd w:val="0"/>
        <w:jc w:val="both"/>
        <w:rPr>
          <w:b/>
        </w:rPr>
      </w:pPr>
    </w:p>
    <w:p w:rsidR="00102C86" w:rsidRPr="0042360C" w:rsidRDefault="00102C86" w:rsidP="00102C86">
      <w:pPr>
        <w:widowControl w:val="0"/>
        <w:tabs>
          <w:tab w:val="left" w:pos="-1440"/>
          <w:tab w:val="left" w:pos="-720"/>
          <w:tab w:val="left" w:pos="0"/>
          <w:tab w:val="left" w:pos="1440"/>
          <w:tab w:val="left" w:pos="2160"/>
          <w:tab w:val="left" w:pos="2880"/>
          <w:tab w:val="left" w:pos="4233"/>
          <w:tab w:val="left" w:pos="4320"/>
        </w:tabs>
        <w:jc w:val="both"/>
        <w:rPr>
          <w:spacing w:val="-3"/>
          <w:lang w:val="es-ES_tradnl"/>
        </w:rPr>
      </w:pPr>
      <w:r w:rsidRPr="0042360C">
        <w:rPr>
          <w:b/>
          <w:spacing w:val="-3"/>
          <w:lang w:val="es-ES_tradnl"/>
        </w:rPr>
        <w:t>ART</w:t>
      </w:r>
      <w:r>
        <w:rPr>
          <w:b/>
          <w:spacing w:val="-3"/>
          <w:lang w:val="es-ES_tradnl"/>
        </w:rPr>
        <w:t>Í</w:t>
      </w:r>
      <w:r w:rsidRPr="0042360C">
        <w:rPr>
          <w:b/>
          <w:spacing w:val="-3"/>
          <w:lang w:val="es-ES_tradnl"/>
        </w:rPr>
        <w:t>CULO 226.-</w:t>
      </w:r>
      <w:r w:rsidRPr="0042360C">
        <w:rPr>
          <w:spacing w:val="-3"/>
          <w:lang w:val="es-ES_tradnl"/>
        </w:rPr>
        <w:t xml:space="preserve"> Se impondrá de tres a ocho años de prisión a los ascendientes que tengan cópula con sus descendientes. </w:t>
      </w:r>
      <w:r w:rsidRPr="0042360C">
        <w:rPr>
          <w:rFonts w:eastAsia="Calibri"/>
        </w:rPr>
        <w:t>Tratándose de incesto entre hermanos, se aplicará la misma pena al hermano que hubiere realizado las conductas que derivaron en la realización del incesto.</w:t>
      </w:r>
    </w:p>
    <w:p w:rsidR="00102C86" w:rsidRPr="0042360C" w:rsidRDefault="00102C86" w:rsidP="00102C86">
      <w:pPr>
        <w:widowControl w:val="0"/>
        <w:ind w:firstLine="567"/>
        <w:jc w:val="both"/>
        <w:rPr>
          <w:bCs/>
          <w:iCs/>
          <w:lang w:val="es-ES_tradnl"/>
        </w:rPr>
      </w:pPr>
    </w:p>
    <w:p w:rsidR="00102C86" w:rsidRPr="0042360C" w:rsidRDefault="00102C86" w:rsidP="00102C86">
      <w:pPr>
        <w:widowControl w:val="0"/>
        <w:jc w:val="both"/>
        <w:rPr>
          <w:bCs/>
          <w:iCs/>
          <w:lang w:val="es-ES_tradnl"/>
        </w:rPr>
      </w:pPr>
      <w:r w:rsidRPr="0042360C">
        <w:rPr>
          <w:bCs/>
          <w:iCs/>
          <w:lang w:val="es-ES_tradnl"/>
        </w:rPr>
        <w:t>…</w:t>
      </w:r>
    </w:p>
    <w:p w:rsidR="00102C86" w:rsidRPr="0042360C" w:rsidRDefault="00102C86" w:rsidP="00102C86">
      <w:pPr>
        <w:autoSpaceDE w:val="0"/>
        <w:autoSpaceDN w:val="0"/>
        <w:adjustRightInd w:val="0"/>
        <w:jc w:val="both"/>
        <w:rPr>
          <w:b/>
          <w:lang w:val="es-ES_tradnl"/>
        </w:rPr>
      </w:pPr>
    </w:p>
    <w:p w:rsidR="00102C86" w:rsidRDefault="00102C86" w:rsidP="00102C86">
      <w:pPr>
        <w:autoSpaceDE w:val="0"/>
        <w:autoSpaceDN w:val="0"/>
        <w:adjustRightInd w:val="0"/>
        <w:jc w:val="both"/>
      </w:pPr>
      <w:r w:rsidRPr="00A46A84">
        <w:rPr>
          <w:b/>
        </w:rPr>
        <w:t>ARTÍCULO 319.-</w:t>
      </w:r>
      <w:r>
        <w:t>…</w:t>
      </w:r>
    </w:p>
    <w:p w:rsidR="00102C86" w:rsidRDefault="00102C86" w:rsidP="00102C86">
      <w:pPr>
        <w:autoSpaceDE w:val="0"/>
        <w:autoSpaceDN w:val="0"/>
        <w:adjustRightInd w:val="0"/>
        <w:jc w:val="both"/>
      </w:pPr>
    </w:p>
    <w:p w:rsidR="00102C86" w:rsidRPr="00A057FD" w:rsidRDefault="00102C86" w:rsidP="00102C86">
      <w:pPr>
        <w:autoSpaceDE w:val="0"/>
        <w:autoSpaceDN w:val="0"/>
        <w:adjustRightInd w:val="0"/>
        <w:jc w:val="both"/>
      </w:pPr>
      <w:r w:rsidRPr="00A057FD">
        <w:t>I a la XVIII.- …</w:t>
      </w:r>
    </w:p>
    <w:p w:rsidR="00102C86" w:rsidRPr="00A057FD" w:rsidRDefault="00102C86" w:rsidP="00102C86">
      <w:pPr>
        <w:autoSpaceDE w:val="0"/>
        <w:autoSpaceDN w:val="0"/>
        <w:adjustRightInd w:val="0"/>
        <w:jc w:val="both"/>
        <w:rPr>
          <w:b/>
        </w:rPr>
      </w:pPr>
    </w:p>
    <w:p w:rsidR="00102C86" w:rsidRPr="00A057FD" w:rsidRDefault="00102C86" w:rsidP="00102C86">
      <w:pPr>
        <w:widowControl w:val="0"/>
        <w:autoSpaceDE w:val="0"/>
        <w:autoSpaceDN w:val="0"/>
        <w:adjustRightInd w:val="0"/>
        <w:jc w:val="both"/>
        <w:rPr>
          <w:lang w:val="es-ES_tradnl"/>
        </w:rPr>
      </w:pPr>
      <w:r w:rsidRPr="00A057FD">
        <w:rPr>
          <w:lang w:val="es-ES_tradnl"/>
        </w:rPr>
        <w:t>X</w:t>
      </w:r>
      <w:r>
        <w:rPr>
          <w:lang w:val="es-ES_tradnl"/>
        </w:rPr>
        <w:t>I</w:t>
      </w:r>
      <w:r w:rsidRPr="00A057FD">
        <w:rPr>
          <w:lang w:val="es-ES_tradnl"/>
        </w:rPr>
        <w:t xml:space="preserve">X.- Al que haga efectivos vales de papel o cualquier dispositivo electrónico en forma de tarjeta plástica, emitidos por personas morales para intercambiar o canjear bienes o servicios, ante las tiendas o establecimientos que los aceptan, con conocimiento de que son falsos; </w:t>
      </w:r>
    </w:p>
    <w:p w:rsidR="00102C86" w:rsidRPr="00A057FD" w:rsidRDefault="00102C86" w:rsidP="00102C86">
      <w:pPr>
        <w:widowControl w:val="0"/>
        <w:ind w:firstLine="567"/>
        <w:jc w:val="both"/>
        <w:rPr>
          <w:lang w:val="es-ES_tradnl"/>
        </w:rPr>
      </w:pPr>
    </w:p>
    <w:p w:rsidR="00102C86" w:rsidRPr="00A057FD" w:rsidRDefault="00102C86" w:rsidP="00102C86">
      <w:pPr>
        <w:widowControl w:val="0"/>
        <w:jc w:val="both"/>
        <w:rPr>
          <w:lang w:val="es-ES_tradnl"/>
        </w:rPr>
      </w:pPr>
      <w:r w:rsidRPr="00A057FD">
        <w:rPr>
          <w:lang w:val="es-ES_tradnl"/>
        </w:rPr>
        <w:t xml:space="preserve">XX.- Al </w:t>
      </w:r>
      <w:bookmarkStart w:id="7" w:name="_Hlk495945311"/>
      <w:r w:rsidRPr="00A057FD">
        <w:rPr>
          <w:lang w:val="es-ES_tradnl"/>
        </w:rPr>
        <w:t>que reciba dinero, valores o cualquier otra cosa por concepto de ahorro o inversión y ofrezca a cambio el ingreso a un sistema formal o informal de ahorro o de inversión en el que se generaría a favor del ahorrador o inversor intereses o rendimientos de lo entregado, cuando no haga entrega de los intereses o rendimientos pactados, así como de la cantidad ahorrada o invertida, en el término de 15 días naturales después del vencimiento del plazo pactado; y</w:t>
      </w:r>
    </w:p>
    <w:bookmarkEnd w:id="7"/>
    <w:p w:rsidR="00102C86" w:rsidRPr="00A057FD" w:rsidRDefault="00102C86" w:rsidP="00102C86">
      <w:pPr>
        <w:autoSpaceDE w:val="0"/>
        <w:autoSpaceDN w:val="0"/>
        <w:adjustRightInd w:val="0"/>
        <w:jc w:val="both"/>
        <w:rPr>
          <w:b/>
          <w:lang w:val="es-ES_tradnl"/>
        </w:rPr>
      </w:pPr>
    </w:p>
    <w:p w:rsidR="00102C86" w:rsidRPr="00A057FD" w:rsidRDefault="00102C86" w:rsidP="00102C86">
      <w:pPr>
        <w:autoSpaceDE w:val="0"/>
        <w:autoSpaceDN w:val="0"/>
        <w:adjustRightInd w:val="0"/>
        <w:jc w:val="both"/>
      </w:pPr>
      <w:r w:rsidRPr="00A057FD">
        <w:t xml:space="preserve">XXI.- Comete el delito de fraude familiar el cónyuge o concubino que sin causa justificada,oculte, transfierao adquiera a nombre de terceros, bienes de la sociedad conyugal o patrimonio común generado durante el matrimonio o el concubinato. A quien incurra en dicho delito se le impondrán una pena de seis meses a 3 años de prisión. </w:t>
      </w:r>
    </w:p>
    <w:p w:rsidR="00102C86" w:rsidRDefault="00102C86" w:rsidP="00102C86">
      <w:pPr>
        <w:autoSpaceDE w:val="0"/>
        <w:autoSpaceDN w:val="0"/>
        <w:adjustRightInd w:val="0"/>
        <w:jc w:val="center"/>
        <w:rPr>
          <w:b/>
        </w:rPr>
      </w:pPr>
    </w:p>
    <w:p w:rsidR="00102C86" w:rsidRDefault="00102C86" w:rsidP="00102C86">
      <w:pPr>
        <w:autoSpaceDE w:val="0"/>
        <w:autoSpaceDN w:val="0"/>
        <w:adjustRightInd w:val="0"/>
        <w:jc w:val="center"/>
        <w:rPr>
          <w:b/>
        </w:rPr>
      </w:pPr>
      <w:r w:rsidRPr="007E76F4">
        <w:rPr>
          <w:b/>
        </w:rPr>
        <w:t>TRANSITORIO</w:t>
      </w:r>
    </w:p>
    <w:p w:rsidR="00102C86" w:rsidRDefault="00102C86" w:rsidP="00102C86">
      <w:pPr>
        <w:autoSpaceDE w:val="0"/>
        <w:autoSpaceDN w:val="0"/>
        <w:adjustRightInd w:val="0"/>
        <w:jc w:val="center"/>
        <w:rPr>
          <w:b/>
        </w:rPr>
      </w:pPr>
    </w:p>
    <w:p w:rsidR="00102C86" w:rsidRDefault="00102C86" w:rsidP="00102C86">
      <w:pPr>
        <w:autoSpaceDE w:val="0"/>
        <w:autoSpaceDN w:val="0"/>
        <w:adjustRightInd w:val="0"/>
        <w:jc w:val="both"/>
      </w:pPr>
      <w:r w:rsidRPr="007E76F4">
        <w:rPr>
          <w:b/>
        </w:rPr>
        <w:t xml:space="preserve">ARTÍCULO ÚNICO. - </w:t>
      </w:r>
      <w:r w:rsidRPr="007E76F4">
        <w:t>El presente Decreto entrará en vigor el día siguiente al de su publicación en el Boletín Oficial del Gobierno del Estado.</w:t>
      </w:r>
    </w:p>
    <w:p w:rsidR="00102C86" w:rsidRPr="007E76F4" w:rsidRDefault="00102C86" w:rsidP="00102C86">
      <w:pPr>
        <w:autoSpaceDE w:val="0"/>
        <w:autoSpaceDN w:val="0"/>
        <w:adjustRightInd w:val="0"/>
        <w:jc w:val="both"/>
        <w:rPr>
          <w:color w:val="000000"/>
        </w:rPr>
      </w:pPr>
    </w:p>
    <w:p w:rsidR="00102C86" w:rsidRDefault="00102C86" w:rsidP="00102C86">
      <w:pPr>
        <w:autoSpaceDE w:val="0"/>
        <w:autoSpaceDN w:val="0"/>
        <w:adjustRightInd w:val="0"/>
        <w:spacing w:before="240" w:after="240" w:line="360" w:lineRule="auto"/>
        <w:ind w:firstLine="2127"/>
        <w:jc w:val="both"/>
        <w:rPr>
          <w:lang w:val="es-ES_tradnl"/>
        </w:rPr>
      </w:pPr>
      <w:r w:rsidRPr="00AA5CDA">
        <w:rPr>
          <w:lang w:val="es-ES_tradnl"/>
        </w:rPr>
        <w:t>En tal sentido, con fundamento en lo dispuesto por el artículo 127 de la Ley Orgánica del Poder legislativo, se solicita que el presente dictamen sea considerado como obvia resolución y se dispense el trámite de segunda lectura, para que sea discutido y decidido, en su caso, en esta misma sesión.</w:t>
      </w:r>
    </w:p>
    <w:p w:rsidR="00102C86" w:rsidRPr="00AA5CDA" w:rsidRDefault="00102C86" w:rsidP="00102C86">
      <w:pPr>
        <w:autoSpaceDE w:val="0"/>
        <w:autoSpaceDN w:val="0"/>
        <w:adjustRightInd w:val="0"/>
        <w:spacing w:after="0" w:line="240" w:lineRule="auto"/>
        <w:ind w:firstLine="2127"/>
        <w:jc w:val="both"/>
        <w:rPr>
          <w:lang w:val="es-ES_tradnl"/>
        </w:rPr>
      </w:pPr>
    </w:p>
    <w:p w:rsidR="00102C86" w:rsidRPr="00AA5CDA" w:rsidRDefault="00102C86" w:rsidP="00102C86">
      <w:pPr>
        <w:spacing w:after="0" w:line="240" w:lineRule="auto"/>
        <w:jc w:val="center"/>
        <w:rPr>
          <w:b/>
          <w:bCs/>
        </w:rPr>
      </w:pPr>
      <w:r w:rsidRPr="00AA5CDA">
        <w:rPr>
          <w:b/>
          <w:bCs/>
        </w:rPr>
        <w:t>SALA DE COMISIONES DEL H. CONGRESO DEL ESTADO</w:t>
      </w:r>
    </w:p>
    <w:p w:rsidR="00102C86" w:rsidRPr="00AA5CDA" w:rsidRDefault="00102C86" w:rsidP="00102C86">
      <w:pPr>
        <w:spacing w:after="0" w:line="240" w:lineRule="auto"/>
        <w:jc w:val="center"/>
        <w:rPr>
          <w:b/>
          <w:bCs/>
        </w:rPr>
      </w:pPr>
      <w:r w:rsidRPr="00AA5CDA">
        <w:rPr>
          <w:b/>
          <w:bCs/>
        </w:rPr>
        <w:t>"CONSTITUYENTES SONORENSES DE 1917"</w:t>
      </w:r>
    </w:p>
    <w:p w:rsidR="00102C86" w:rsidRPr="00AA5CDA" w:rsidRDefault="00102C86" w:rsidP="00102C86">
      <w:pPr>
        <w:jc w:val="center"/>
      </w:pPr>
      <w:r w:rsidRPr="00AA5CDA">
        <w:t xml:space="preserve">Hermosillo, Sonora, a </w:t>
      </w:r>
      <w:r>
        <w:t>07 de septiembre</w:t>
      </w:r>
      <w:r w:rsidRPr="00AA5CDA">
        <w:t xml:space="preserve"> de 2018.</w:t>
      </w:r>
    </w:p>
    <w:p w:rsidR="00102C86" w:rsidRPr="00AA5CDA" w:rsidRDefault="00102C86" w:rsidP="00102C86">
      <w:pPr>
        <w:jc w:val="center"/>
      </w:pPr>
    </w:p>
    <w:p w:rsidR="00102C86" w:rsidRPr="00AA5CDA" w:rsidRDefault="00102C86" w:rsidP="00102C86">
      <w:pPr>
        <w:jc w:val="center"/>
        <w:rPr>
          <w:b/>
        </w:rPr>
      </w:pPr>
      <w:r w:rsidRPr="00AA5CDA">
        <w:rPr>
          <w:b/>
        </w:rPr>
        <w:t xml:space="preserve">C. DIP. </w:t>
      </w:r>
      <w:r w:rsidRPr="004A1F7A">
        <w:rPr>
          <w:b/>
        </w:rPr>
        <w:t>MARTHA CECILIA CAMACHO CAMACHO </w:t>
      </w:r>
    </w:p>
    <w:p w:rsidR="00102C86" w:rsidRPr="00AA5CDA" w:rsidRDefault="00102C86" w:rsidP="00102C86">
      <w:pPr>
        <w:jc w:val="center"/>
        <w:rPr>
          <w:b/>
        </w:rPr>
      </w:pPr>
      <w:r w:rsidRPr="00AA5CDA">
        <w:rPr>
          <w:b/>
        </w:rPr>
        <w:t xml:space="preserve">C. DIP. JAVIER DAGNINO ESCOBOSA </w:t>
      </w:r>
    </w:p>
    <w:p w:rsidR="00102C86" w:rsidRPr="00AA5CDA" w:rsidRDefault="00102C86" w:rsidP="00102C86">
      <w:pPr>
        <w:jc w:val="center"/>
        <w:rPr>
          <w:b/>
        </w:rPr>
      </w:pPr>
      <w:r w:rsidRPr="00AA5CDA">
        <w:rPr>
          <w:b/>
        </w:rPr>
        <w:t xml:space="preserve">C. DIP. LINA ACOSTA CID </w:t>
      </w:r>
    </w:p>
    <w:p w:rsidR="00102C86" w:rsidRPr="00AA5CDA" w:rsidRDefault="00102C86" w:rsidP="00102C86">
      <w:pPr>
        <w:jc w:val="center"/>
        <w:rPr>
          <w:b/>
        </w:rPr>
      </w:pPr>
      <w:r w:rsidRPr="00AA5CDA">
        <w:rPr>
          <w:b/>
        </w:rPr>
        <w:t xml:space="preserve">C. DIP. BRENDA ELIZABETH JAIME MONTOYA </w:t>
      </w:r>
    </w:p>
    <w:p w:rsidR="00102C86" w:rsidRPr="00AA5CDA" w:rsidRDefault="00102C86" w:rsidP="00102C86">
      <w:pPr>
        <w:jc w:val="center"/>
        <w:rPr>
          <w:b/>
        </w:rPr>
      </w:pPr>
      <w:r w:rsidRPr="00AA5CDA">
        <w:rPr>
          <w:b/>
        </w:rPr>
        <w:t xml:space="preserve">C. DIP. OMAR ALBERTO GUILLEN PARTIDA </w:t>
      </w:r>
    </w:p>
    <w:p w:rsidR="00102C86" w:rsidRPr="00AA5CDA" w:rsidRDefault="00102C86" w:rsidP="00102C86">
      <w:pPr>
        <w:jc w:val="center"/>
        <w:rPr>
          <w:b/>
        </w:rPr>
      </w:pPr>
      <w:r w:rsidRPr="00AA5CDA">
        <w:rPr>
          <w:b/>
        </w:rPr>
        <w:t xml:space="preserve">C. DIP. IRIS FERNANDA SÁNCHEZ CHIU </w:t>
      </w:r>
    </w:p>
    <w:p w:rsidR="00102C86" w:rsidRPr="00AA5CDA" w:rsidRDefault="00102C86" w:rsidP="00102C86">
      <w:pPr>
        <w:jc w:val="center"/>
        <w:rPr>
          <w:b/>
        </w:rPr>
      </w:pPr>
      <w:r w:rsidRPr="00AA5CDA">
        <w:rPr>
          <w:b/>
        </w:rPr>
        <w:t>C. DIP. CARLOS ALBERTO LEÓN GARCÍA</w:t>
      </w:r>
    </w:p>
    <w:p w:rsidR="00102C86" w:rsidRDefault="00102C86" w:rsidP="009F2886">
      <w:pPr>
        <w:autoSpaceDE w:val="0"/>
        <w:autoSpaceDN w:val="0"/>
        <w:adjustRightInd w:val="0"/>
        <w:spacing w:before="120" w:after="120" w:line="240" w:lineRule="auto"/>
        <w:jc w:val="center"/>
        <w:rPr>
          <w:rFonts w:ascii="Arial" w:eastAsia="Times New Roman" w:hAnsi="Calibri" w:cs="Times New Roman"/>
          <w:color w:val="000000"/>
          <w:sz w:val="24"/>
          <w:szCs w:val="18"/>
        </w:rPr>
      </w:pPr>
    </w:p>
    <w:p w:rsidR="009F2886" w:rsidRDefault="009F2886" w:rsidP="00102C86">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Pr>
          <w:rFonts w:ascii="Arial" w:eastAsia="Times New Roman" w:hAnsi="Arial" w:cs="Times New Roman"/>
          <w:color w:val="000000"/>
          <w:sz w:val="24"/>
          <w:szCs w:val="18"/>
        </w:rPr>
        <w:t xml:space="preserve"> A discusión la dispensa al trámite de primera y segunda lectura solicitado por la comisión: No habiendo discusión se pregunta en votación económica si es de aprobarse la dispensa al trámite de primera y segunda lectura del dictamen, los que estén de acuerdo sírvanse manifestarlo poniéndose de pie </w:t>
      </w:r>
      <w:r>
        <w:rPr>
          <w:rFonts w:ascii="Arial" w:eastAsia="Times New Roman" w:hAnsi="Arial" w:cs="Times New Roman"/>
          <w:b/>
          <w:color w:val="000000"/>
          <w:sz w:val="24"/>
          <w:szCs w:val="18"/>
        </w:rPr>
        <w:t xml:space="preserve">(aprobado por unanimidad) </w:t>
      </w:r>
      <w:r>
        <w:rPr>
          <w:rFonts w:ascii="Arial" w:eastAsia="Times New Roman" w:hAnsi="Arial" w:cs="Times New Roman"/>
          <w:color w:val="000000"/>
          <w:sz w:val="24"/>
          <w:szCs w:val="18"/>
          <w:lang w:val="es-ES"/>
        </w:rPr>
        <w:t xml:space="preserve">aprobada la dispensa. Pregunto ahora a la asamblea si algún diputado le interesa discutir el presente asunto en lo general o en lo particular, para </w:t>
      </w:r>
      <w:r>
        <w:rPr>
          <w:rFonts w:ascii="Arial" w:eastAsia="Times New Roman" w:hAnsi="Arial" w:cs="Times New Roman"/>
          <w:color w:val="000000"/>
          <w:sz w:val="24"/>
          <w:szCs w:val="18"/>
        </w:rPr>
        <w:t xml:space="preserve">que </w:t>
      </w:r>
      <w:r>
        <w:rPr>
          <w:rFonts w:ascii="Arial" w:eastAsia="Times New Roman" w:hAnsi="Arial" w:cs="Times New Roman"/>
          <w:color w:val="000000"/>
          <w:sz w:val="24"/>
          <w:szCs w:val="18"/>
          <w:lang w:val="es-ES"/>
        </w:rPr>
        <w:t xml:space="preserve">de no </w:t>
      </w:r>
      <w:r>
        <w:rPr>
          <w:rFonts w:ascii="Arial" w:eastAsia="Times New Roman" w:hAnsi="Arial" w:cs="Times New Roman"/>
          <w:color w:val="000000"/>
          <w:sz w:val="24"/>
          <w:szCs w:val="18"/>
        </w:rPr>
        <w:t xml:space="preserve">presentarse </w:t>
      </w:r>
      <w:r>
        <w:rPr>
          <w:rFonts w:ascii="Arial" w:eastAsia="Times New Roman" w:hAnsi="Arial" w:cs="Times New Roman"/>
          <w:color w:val="000000"/>
          <w:sz w:val="24"/>
          <w:szCs w:val="18"/>
          <w:lang w:val="es-ES"/>
        </w:rPr>
        <w:t xml:space="preserve">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aprobado el Decreto y comuníquese.</w:t>
      </w:r>
      <w:r>
        <w:rPr>
          <w:rFonts w:ascii="Arial" w:eastAsia="Times New Roman" w:hAnsi="Arial" w:cs="Times New Roman"/>
          <w:color w:val="000000"/>
          <w:sz w:val="24"/>
          <w:szCs w:val="18"/>
        </w:rPr>
        <w:t xml:space="preserve"> En el siguiente punto del orden del día aprobado para esta sesión, concedo el uso de la voz José Ángel Rochín López con el objeto de que realice la lectura del dictamen con Proyecto de Decreto, que reforma y adiciona diversas disposiciones del artículo 274 Bis del Código Penal del Estado de Sonora, que presentan los diputados integrantes de la Comisión de Justicia y Derechos Humanos. </w:t>
      </w:r>
    </w:p>
    <w:p w:rsidR="009F2886" w:rsidRDefault="009F2886" w:rsidP="00102C86">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JOSÉ ANGEL ROCHÍN LÓPEZ</w:t>
      </w:r>
      <w:r>
        <w:rPr>
          <w:rFonts w:ascii="Arial" w:eastAsia="Times New Roman" w:hAnsi="Arial" w:cs="Times New Roman"/>
          <w:color w:val="000000"/>
          <w:sz w:val="24"/>
          <w:szCs w:val="18"/>
        </w:rPr>
        <w:t xml:space="preserve">: </w:t>
      </w:r>
      <w:r>
        <w:rPr>
          <w:rFonts w:ascii="Arial" w:eastAsia="Times New Roman" w:hAnsi="Arial" w:cs="Times New Roman"/>
          <w:color w:val="000000"/>
          <w:sz w:val="24"/>
          <w:szCs w:val="18"/>
          <w:lang w:val="es-ES"/>
        </w:rPr>
        <w:t>Diputad</w:t>
      </w:r>
      <w:r>
        <w:rPr>
          <w:rFonts w:ascii="Arial" w:eastAsia="Times New Roman" w:hAnsi="Arial" w:cs="Times New Roman"/>
          <w:color w:val="000000"/>
          <w:sz w:val="24"/>
          <w:szCs w:val="18"/>
        </w:rPr>
        <w:t>a</w:t>
      </w:r>
      <w:r>
        <w:rPr>
          <w:rFonts w:ascii="Arial" w:eastAsia="Times New Roman" w:hAnsi="Arial" w:cs="Times New Roman"/>
          <w:color w:val="000000"/>
          <w:sz w:val="24"/>
          <w:szCs w:val="18"/>
          <w:lang w:val="es-ES"/>
        </w:rPr>
        <w:t xml:space="preserve"> Presidente le solicito que someta a consideración del pleno de esta soberanía, una petición de los integrantes de la comisión dictaminadora para que esta soberanía autorice obviar el proemio, la parte expositiva y las consideraciones del  presente dictamen, procediendo únicamente a leer el resolutivo del mismo.</w:t>
      </w:r>
    </w:p>
    <w:p w:rsidR="009F2886" w:rsidRDefault="009F2886" w:rsidP="00102C86">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color w:val="000000"/>
          <w:sz w:val="24"/>
          <w:szCs w:val="18"/>
          <w:lang w:val="es-ES"/>
        </w:rPr>
        <w:t xml:space="preserve">Pregunto a la asamblea si es de aprobarse la petición para obviar la lectura del dictamen en los términos expresados por </w:t>
      </w:r>
      <w:r>
        <w:rPr>
          <w:rFonts w:ascii="Arial" w:eastAsia="Times New Roman" w:hAnsi="Arial" w:cs="Times New Roman"/>
          <w:color w:val="000000"/>
          <w:sz w:val="24"/>
          <w:szCs w:val="18"/>
        </w:rPr>
        <w:t>el</w:t>
      </w:r>
      <w:r>
        <w:rPr>
          <w:rFonts w:ascii="Arial" w:eastAsia="Times New Roman" w:hAnsi="Arial" w:cs="Times New Roman"/>
          <w:color w:val="000000"/>
          <w:sz w:val="24"/>
          <w:szCs w:val="18"/>
          <w:lang w:val="es-ES"/>
        </w:rPr>
        <w:t xml:space="preserve"> diputad</w:t>
      </w:r>
      <w:r>
        <w:rPr>
          <w:rFonts w:ascii="Arial" w:eastAsia="Times New Roman" w:hAnsi="Arial" w:cs="Times New Roman"/>
          <w:color w:val="000000"/>
          <w:sz w:val="24"/>
          <w:szCs w:val="18"/>
        </w:rPr>
        <w:t>o Rochín López</w:t>
      </w:r>
      <w:r>
        <w:rPr>
          <w:rFonts w:ascii="Arial" w:eastAsia="Times New Roman" w:hAnsi="Arial" w:cs="Times New Roman"/>
          <w:color w:val="000000"/>
          <w:sz w:val="24"/>
          <w:szCs w:val="18"/>
          <w:lang w:val="es-ES"/>
        </w:rPr>
        <w:t xml:space="preserve">, quienes estén por la afirmativa en votación económica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aprobada la solicitud por la asamblea y por lo tanto puede realizar la lectura en los términos solicitados compañer</w:t>
      </w:r>
      <w:r>
        <w:rPr>
          <w:rFonts w:ascii="Arial" w:eastAsia="Times New Roman" w:hAnsi="Arial" w:cs="Times New Roman"/>
          <w:color w:val="000000"/>
          <w:sz w:val="24"/>
          <w:szCs w:val="18"/>
        </w:rPr>
        <w:t>o</w:t>
      </w:r>
      <w:r>
        <w:rPr>
          <w:rFonts w:ascii="Arial" w:eastAsia="Times New Roman" w:hAnsi="Arial" w:cs="Times New Roman"/>
          <w:color w:val="000000"/>
          <w:sz w:val="24"/>
          <w:szCs w:val="18"/>
          <w:lang w:val="es-ES"/>
        </w:rPr>
        <w:t xml:space="preserve"> diputado.</w:t>
      </w: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JOSÉ ANGEL ROCHÍN LÓPEZ</w:t>
      </w:r>
      <w:r>
        <w:rPr>
          <w:rFonts w:ascii="Arial" w:eastAsia="Times New Roman" w:hAnsi="Arial" w:cs="Times New Roman"/>
          <w:color w:val="000000"/>
          <w:sz w:val="24"/>
          <w:szCs w:val="18"/>
        </w:rPr>
        <w:t xml:space="preserve">: </w:t>
      </w:r>
    </w:p>
    <w:p w:rsidR="00102C86" w:rsidRPr="00AA5CDA" w:rsidRDefault="00102C86" w:rsidP="00102C86">
      <w:pPr>
        <w:ind w:left="3686" w:right="-1"/>
        <w:rPr>
          <w:b/>
        </w:rPr>
      </w:pPr>
      <w:r w:rsidRPr="00AA5CDA">
        <w:rPr>
          <w:b/>
        </w:rPr>
        <w:t>COMISIÓN DE JUSTICIA Y DERECHOS HUMANOS.</w:t>
      </w:r>
    </w:p>
    <w:p w:rsidR="00102C86" w:rsidRPr="00AA5CDA" w:rsidRDefault="00102C86" w:rsidP="00102C86">
      <w:pPr>
        <w:ind w:left="3686" w:right="-1"/>
        <w:rPr>
          <w:b/>
        </w:rPr>
      </w:pPr>
    </w:p>
    <w:p w:rsidR="00102C86" w:rsidRPr="00AA5CDA" w:rsidRDefault="00102C86" w:rsidP="00102C86">
      <w:pPr>
        <w:ind w:left="3686" w:right="-1" w:hanging="5"/>
        <w:rPr>
          <w:b/>
        </w:rPr>
      </w:pPr>
      <w:r w:rsidRPr="00AA5CDA">
        <w:rPr>
          <w:b/>
          <w:u w:val="single"/>
        </w:rPr>
        <w:t>DIPUTADOS INTEGRANTES:</w:t>
      </w:r>
    </w:p>
    <w:p w:rsidR="00102C86" w:rsidRPr="00AA5CDA" w:rsidRDefault="00102C86" w:rsidP="00102C86">
      <w:pPr>
        <w:ind w:left="3686" w:right="-1" w:hanging="5"/>
        <w:rPr>
          <w:b/>
        </w:rPr>
      </w:pPr>
      <w:bookmarkStart w:id="8" w:name="_Hlk524087870"/>
      <w:r>
        <w:rPr>
          <w:b/>
        </w:rPr>
        <w:t>CÉLIDA TERESA LÓPEZ CÁRDENAS</w:t>
      </w:r>
      <w:r w:rsidRPr="00C43559">
        <w:rPr>
          <w:b/>
        </w:rPr>
        <w:t> </w:t>
      </w:r>
      <w:bookmarkEnd w:id="8"/>
      <w:r w:rsidRPr="00C43559">
        <w:rPr>
          <w:b/>
        </w:rPr>
        <w:br/>
      </w:r>
      <w:r w:rsidRPr="00AA5CDA">
        <w:rPr>
          <w:b/>
        </w:rPr>
        <w:t xml:space="preserve">JAVIER DAGNINO ESCOBOSA </w:t>
      </w:r>
      <w:r w:rsidRPr="00AA5CDA">
        <w:rPr>
          <w:b/>
        </w:rPr>
        <w:br/>
        <w:t xml:space="preserve">LINA ACOSTA CID </w:t>
      </w:r>
      <w:r w:rsidRPr="00AA5CDA">
        <w:rPr>
          <w:b/>
        </w:rPr>
        <w:br/>
        <w:t xml:space="preserve">BRENDA ELIZABETH JAIME MONTOYA </w:t>
      </w:r>
      <w:r w:rsidRPr="00AA5CDA">
        <w:rPr>
          <w:b/>
        </w:rPr>
        <w:br/>
        <w:t xml:space="preserve">OMAR ALBERTO GUILLEN PARTIDA </w:t>
      </w:r>
      <w:r w:rsidRPr="00AA5CDA">
        <w:rPr>
          <w:b/>
        </w:rPr>
        <w:br/>
        <w:t xml:space="preserve">IRIS FERNANDA SÁNCHEZ CHIU </w:t>
      </w:r>
      <w:r w:rsidRPr="00AA5CDA">
        <w:rPr>
          <w:b/>
        </w:rPr>
        <w:br/>
        <w:t>CARLOS ALBERTO LEÓN GARCÍA</w:t>
      </w:r>
    </w:p>
    <w:p w:rsidR="00102C86" w:rsidRPr="00AA5CDA" w:rsidRDefault="00102C86" w:rsidP="00102C86">
      <w:pPr>
        <w:rPr>
          <w:b/>
          <w:bCs/>
        </w:rPr>
      </w:pPr>
    </w:p>
    <w:p w:rsidR="00102C86" w:rsidRPr="00AA5CDA" w:rsidRDefault="00102C86" w:rsidP="00102C86">
      <w:r w:rsidRPr="00AA5CDA">
        <w:rPr>
          <w:b/>
          <w:bCs/>
        </w:rPr>
        <w:t>HONORABLE ASAMBLEA</w:t>
      </w:r>
      <w:r w:rsidRPr="00AA5CDA">
        <w:t>:</w:t>
      </w:r>
    </w:p>
    <w:p w:rsidR="00102C86" w:rsidRPr="00AA5CDA" w:rsidRDefault="00102C86" w:rsidP="00102C86">
      <w:pPr>
        <w:pStyle w:val="Textoindependiente"/>
        <w:spacing w:line="360" w:lineRule="auto"/>
      </w:pPr>
    </w:p>
    <w:p w:rsidR="00102C86" w:rsidRPr="00AA5CDA" w:rsidRDefault="00102C86" w:rsidP="00102C86">
      <w:pPr>
        <w:pStyle w:val="Textoindependiente"/>
        <w:spacing w:before="240" w:after="240" w:line="360" w:lineRule="auto"/>
        <w:ind w:firstLine="2127"/>
        <w:rPr>
          <w:b/>
          <w:lang w:val="es-MX"/>
        </w:rPr>
      </w:pPr>
      <w:r w:rsidRPr="00AA5CDA">
        <w:t>A los suscritos diputados integrantes de la Comisión de Justicia y Derechos Humanosde esta Sexagésima Primera Legislatura, nos fue turnado para estudio y dictamen por la Presidencia de este Poder Legislativo, e</w:t>
      </w:r>
      <w:r w:rsidRPr="00AA5CDA">
        <w:rPr>
          <w:bCs/>
        </w:rPr>
        <w:t>scrito presentad</w:t>
      </w:r>
      <w:r>
        <w:rPr>
          <w:bCs/>
        </w:rPr>
        <w:t xml:space="preserve">o por el diputado José Ángel Rochín López, el cual contiene </w:t>
      </w:r>
      <w:r w:rsidRPr="00AA5CDA">
        <w:rPr>
          <w:b/>
        </w:rPr>
        <w:t xml:space="preserve">INICIATIVA CON PROYECTO DE DECRETO </w:t>
      </w:r>
      <w:r w:rsidRPr="00AA5CDA">
        <w:rPr>
          <w:b/>
          <w:lang w:val="es-MX"/>
        </w:rPr>
        <w:t xml:space="preserve">QUE REFORMA </w:t>
      </w:r>
      <w:r>
        <w:rPr>
          <w:b/>
          <w:lang w:val="es-MX"/>
        </w:rPr>
        <w:t>EL ARTÍCULO 274 BIS</w:t>
      </w:r>
      <w:r w:rsidRPr="00AA5CDA">
        <w:rPr>
          <w:b/>
          <w:lang w:val="es-MX"/>
        </w:rPr>
        <w:t xml:space="preserve"> DEL CÓDIGO PENAL DEL ESTADO DE SONORA.</w:t>
      </w:r>
    </w:p>
    <w:p w:rsidR="00102C86" w:rsidRPr="00AA5CDA" w:rsidRDefault="00102C86" w:rsidP="00102C86">
      <w:pPr>
        <w:pStyle w:val="Piedepgina"/>
        <w:spacing w:before="240" w:after="240" w:line="360" w:lineRule="auto"/>
        <w:ind w:firstLine="2127"/>
        <w:jc w:val="both"/>
      </w:pPr>
      <w:r w:rsidRPr="00AA5CDA">
        <w:t>En consecuencia, con fundamento en lo dispuesto por los artículos 85, 92, fracción I, 94, fracciones I y IV, 97 y 98 de la Ley Orgánica del Poder Legislativo del Estado de Sonora, presentamos para su discusión y aprobación, en su caso, el presente dictamen al tenor de la siguiente:</w:t>
      </w:r>
    </w:p>
    <w:p w:rsidR="00102C86" w:rsidRPr="00AA5CDA" w:rsidRDefault="00102C86" w:rsidP="00102C86">
      <w:pPr>
        <w:spacing w:before="240" w:after="240" w:line="360" w:lineRule="auto"/>
        <w:jc w:val="center"/>
        <w:rPr>
          <w:b/>
          <w:bCs/>
        </w:rPr>
      </w:pPr>
      <w:r w:rsidRPr="00AA5CDA">
        <w:rPr>
          <w:b/>
          <w:bCs/>
        </w:rPr>
        <w:t>PARTE EXPOSITIVA:</w:t>
      </w:r>
    </w:p>
    <w:p w:rsidR="00102C86" w:rsidRPr="00AA5CDA" w:rsidRDefault="00102C86" w:rsidP="00102C86">
      <w:pPr>
        <w:spacing w:before="240" w:after="240" w:line="360" w:lineRule="auto"/>
        <w:ind w:firstLine="2127"/>
        <w:jc w:val="both"/>
      </w:pPr>
      <w:r>
        <w:t>La iniciativa materia de este dictamen fue presentadaen la sesión del</w:t>
      </w:r>
      <w:r w:rsidRPr="00AA5CDA">
        <w:t>1</w:t>
      </w:r>
      <w:r>
        <w:t>6</w:t>
      </w:r>
      <w:r w:rsidRPr="00AA5CDA">
        <w:t xml:space="preserve"> de noviembre de 201</w:t>
      </w:r>
      <w:r>
        <w:t>7</w:t>
      </w:r>
      <w:r w:rsidRPr="00AA5CDA">
        <w:t xml:space="preserve">, </w:t>
      </w:r>
      <w:r>
        <w:t>con sustento</w:t>
      </w:r>
      <w:r w:rsidRPr="00AA5CDA">
        <w:t xml:space="preserve"> en la siguiente exposición de motivos: </w:t>
      </w:r>
    </w:p>
    <w:p w:rsidR="00102C86" w:rsidRDefault="00102C86" w:rsidP="00102C86">
      <w:pPr>
        <w:pStyle w:val="NormalWeb"/>
        <w:shd w:val="clear" w:color="auto" w:fill="FFFFFF" w:themeFill="background1"/>
        <w:spacing w:before="240" w:after="240"/>
        <w:jc w:val="both"/>
        <w:textAlignment w:val="baseline"/>
        <w:rPr>
          <w:i/>
        </w:rPr>
      </w:pPr>
      <w:r w:rsidRPr="00AA5CDA">
        <w:rPr>
          <w:i/>
        </w:rPr>
        <w:t xml:space="preserve"> “</w:t>
      </w:r>
      <w:r w:rsidRPr="00905124">
        <w:rPr>
          <w:i/>
        </w:rPr>
        <w:t xml:space="preserve">El 26 de octubre de 2005, la Organización de las Naciones Unidas (ONU) decretó una resolución mediante la cual se convoca a los países miembros que designen el tercer domingo del mes de noviembre como el Día Mundial en Recuerdo a los Accidentes de Tránsito. En cada vez más países, este día se ha convertido “en un instrumento importante de los esfuerzos desplegados en todo el mundo para reducir las muertes por accidentes de tráfico. Ofrece una oportunidad de señalar a la atención la escala de devastación económica y emocional causada por los accidentes de tráfico y de reconocer el sufrimiento de las víctimas de accidentes de tráfico y la labor de los servicios de apoyo y rescate” (ONU, Resolución 60/05, 2005). </w:t>
      </w:r>
    </w:p>
    <w:p w:rsidR="00102C86" w:rsidRDefault="00102C86" w:rsidP="00102C86">
      <w:pPr>
        <w:pStyle w:val="NormalWeb"/>
        <w:shd w:val="clear" w:color="auto" w:fill="FFFFFF" w:themeFill="background1"/>
        <w:spacing w:before="240" w:after="240"/>
        <w:jc w:val="both"/>
        <w:textAlignment w:val="baseline"/>
        <w:rPr>
          <w:i/>
        </w:rPr>
      </w:pPr>
      <w:r w:rsidRPr="00905124">
        <w:rPr>
          <w:i/>
        </w:rPr>
        <w:t>De acuerdo a cifras de la Organización Mundial de la salud, Cada año, los accidentes de tránsito causan la muerte de aproximadamente 1.24 millones de personas en todo el mundo. La mitad de las personas que mueren por esta causa en todo el mundo son “usuarios vulnerables de la vía pública”, es decir, peatones, ciclistas y motociclistas, siendo la principal causa de muerte entre jóvenes de 15 a 39 años de edad (INEGI, "Estadísticas a Propósito del... Día Mundial En Recuerdo De Las Víctimas De Los Accidentes De Tráfico, 2016).</w:t>
      </w:r>
    </w:p>
    <w:p w:rsidR="00102C86" w:rsidRDefault="00102C86" w:rsidP="00102C86">
      <w:pPr>
        <w:pStyle w:val="NormalWeb"/>
        <w:shd w:val="clear" w:color="auto" w:fill="FFFFFF" w:themeFill="background1"/>
        <w:spacing w:before="240" w:after="240"/>
        <w:jc w:val="both"/>
        <w:textAlignment w:val="baseline"/>
        <w:rPr>
          <w:i/>
        </w:rPr>
      </w:pPr>
      <w:r w:rsidRPr="00905124">
        <w:rPr>
          <w:i/>
        </w:rPr>
        <w:t xml:space="preserve">En México, durante 2016 se registraron 360 mil accidentes de tránsito terrestre en zonas urbanas y suburbanas, siendo el 65% de ellos colisión entre vehículos automotores. En el caso de Sonora, la incidencia de accidentes con saldo de heridos ha mostrado una tendencia intermitente, presentado aumentos y disminuciones de la misma desde 1997 (INEGI, Consulta interactiva, 2017). </w:t>
      </w:r>
    </w:p>
    <w:p w:rsidR="00102C86" w:rsidRDefault="00102C86" w:rsidP="00102C86">
      <w:pPr>
        <w:pStyle w:val="NormalWeb"/>
        <w:shd w:val="clear" w:color="auto" w:fill="FFFFFF" w:themeFill="background1"/>
        <w:spacing w:before="240" w:after="240"/>
        <w:jc w:val="both"/>
        <w:textAlignment w:val="baseline"/>
        <w:rPr>
          <w:i/>
        </w:rPr>
      </w:pPr>
      <w:r w:rsidRPr="00905124">
        <w:rPr>
          <w:i/>
        </w:rPr>
        <w:t xml:space="preserve">Tabla 1. Incidencia de accidentes con heridos y muertos en Sonora durante el periodo de 1997 a 2016 </w:t>
      </w:r>
    </w:p>
    <w:p w:rsidR="00102C86" w:rsidRPr="00905124" w:rsidRDefault="00102C86" w:rsidP="00102C86">
      <w:pPr>
        <w:pStyle w:val="NormalWeb"/>
        <w:shd w:val="clear" w:color="auto" w:fill="FFFFFF" w:themeFill="background1"/>
        <w:ind w:firstLine="1701"/>
        <w:jc w:val="both"/>
        <w:textAlignment w:val="baseline"/>
        <w:rPr>
          <w:i/>
        </w:rPr>
      </w:pPr>
      <w:r w:rsidRPr="00905124">
        <w:rPr>
          <w:i/>
        </w:rPr>
        <w:t xml:space="preserve">Año </w:t>
      </w:r>
      <w:r>
        <w:rPr>
          <w:i/>
        </w:rPr>
        <w:tab/>
      </w:r>
      <w:r w:rsidRPr="00905124">
        <w:rPr>
          <w:i/>
        </w:rPr>
        <w:t xml:space="preserve">Muertos en accidente </w:t>
      </w:r>
      <w:r>
        <w:rPr>
          <w:i/>
        </w:rPr>
        <w:tab/>
      </w:r>
      <w:r w:rsidRPr="00905124">
        <w:rPr>
          <w:i/>
        </w:rPr>
        <w:t>Heridos en accidentes</w:t>
      </w:r>
    </w:p>
    <w:p w:rsidR="00102C86" w:rsidRPr="00905124" w:rsidRDefault="00102C86" w:rsidP="00102C86">
      <w:pPr>
        <w:pStyle w:val="NormalWeb"/>
        <w:shd w:val="clear" w:color="auto" w:fill="FFFFFF" w:themeFill="background1"/>
        <w:ind w:firstLine="1701"/>
        <w:jc w:val="both"/>
        <w:textAlignment w:val="baseline"/>
        <w:rPr>
          <w:i/>
        </w:rPr>
      </w:pPr>
      <w:r w:rsidRPr="00905124">
        <w:rPr>
          <w:i/>
        </w:rPr>
        <w:t xml:space="preserve">1997 </w:t>
      </w:r>
      <w:r>
        <w:rPr>
          <w:i/>
        </w:rPr>
        <w:tab/>
      </w:r>
      <w:r>
        <w:rPr>
          <w:i/>
        </w:rPr>
        <w:tab/>
      </w:r>
      <w:r w:rsidRPr="00905124">
        <w:rPr>
          <w:i/>
        </w:rPr>
        <w:t>193</w:t>
      </w:r>
      <w:r>
        <w:rPr>
          <w:i/>
        </w:rPr>
        <w:tab/>
      </w:r>
      <w:r>
        <w:rPr>
          <w:i/>
        </w:rPr>
        <w:tab/>
      </w:r>
      <w:r>
        <w:rPr>
          <w:i/>
        </w:rPr>
        <w:tab/>
      </w:r>
      <w:r>
        <w:rPr>
          <w:i/>
        </w:rPr>
        <w:tab/>
      </w:r>
      <w:r w:rsidRPr="00905124">
        <w:rPr>
          <w:i/>
        </w:rPr>
        <w:t>6,324</w:t>
      </w:r>
    </w:p>
    <w:p w:rsidR="00102C86" w:rsidRPr="00905124" w:rsidRDefault="00102C86" w:rsidP="00102C86">
      <w:pPr>
        <w:pStyle w:val="NormalWeb"/>
        <w:shd w:val="clear" w:color="auto" w:fill="FFFFFF" w:themeFill="background1"/>
        <w:ind w:firstLine="1701"/>
        <w:jc w:val="both"/>
        <w:textAlignment w:val="baseline"/>
        <w:rPr>
          <w:i/>
        </w:rPr>
      </w:pPr>
      <w:r w:rsidRPr="00905124">
        <w:rPr>
          <w:i/>
        </w:rPr>
        <w:t xml:space="preserve">1998 </w:t>
      </w:r>
      <w:r>
        <w:rPr>
          <w:i/>
        </w:rPr>
        <w:tab/>
      </w:r>
      <w:r>
        <w:rPr>
          <w:i/>
        </w:rPr>
        <w:tab/>
      </w:r>
      <w:r w:rsidRPr="00905124">
        <w:rPr>
          <w:i/>
        </w:rPr>
        <w:t xml:space="preserve">192 </w:t>
      </w:r>
      <w:r>
        <w:rPr>
          <w:i/>
        </w:rPr>
        <w:tab/>
      </w:r>
      <w:r>
        <w:rPr>
          <w:i/>
        </w:rPr>
        <w:tab/>
      </w:r>
      <w:r>
        <w:rPr>
          <w:i/>
        </w:rPr>
        <w:tab/>
      </w:r>
      <w:r>
        <w:rPr>
          <w:i/>
        </w:rPr>
        <w:tab/>
      </w:r>
      <w:r w:rsidRPr="00905124">
        <w:rPr>
          <w:i/>
        </w:rPr>
        <w:t>6,591</w:t>
      </w:r>
    </w:p>
    <w:p w:rsidR="00102C86" w:rsidRPr="00905124" w:rsidRDefault="00102C86" w:rsidP="00102C86">
      <w:pPr>
        <w:pStyle w:val="NormalWeb"/>
        <w:shd w:val="clear" w:color="auto" w:fill="FFFFFF" w:themeFill="background1"/>
        <w:ind w:firstLine="1701"/>
        <w:jc w:val="both"/>
        <w:textAlignment w:val="baseline"/>
        <w:rPr>
          <w:i/>
        </w:rPr>
      </w:pPr>
      <w:r w:rsidRPr="00905124">
        <w:rPr>
          <w:i/>
        </w:rPr>
        <w:t xml:space="preserve">1999 </w:t>
      </w:r>
      <w:r>
        <w:rPr>
          <w:i/>
        </w:rPr>
        <w:tab/>
      </w:r>
      <w:r>
        <w:rPr>
          <w:i/>
        </w:rPr>
        <w:tab/>
      </w:r>
      <w:r w:rsidRPr="00905124">
        <w:rPr>
          <w:i/>
        </w:rPr>
        <w:t xml:space="preserve">281 </w:t>
      </w:r>
      <w:r>
        <w:rPr>
          <w:i/>
        </w:rPr>
        <w:tab/>
      </w:r>
      <w:r>
        <w:rPr>
          <w:i/>
        </w:rPr>
        <w:tab/>
      </w:r>
      <w:r>
        <w:rPr>
          <w:i/>
        </w:rPr>
        <w:tab/>
      </w:r>
      <w:r>
        <w:rPr>
          <w:i/>
        </w:rPr>
        <w:tab/>
      </w:r>
      <w:r w:rsidRPr="00905124">
        <w:rPr>
          <w:i/>
        </w:rPr>
        <w:t>7,006</w:t>
      </w:r>
    </w:p>
    <w:p w:rsidR="00102C86" w:rsidRPr="00905124" w:rsidRDefault="00102C86" w:rsidP="00102C86">
      <w:pPr>
        <w:pStyle w:val="NormalWeb"/>
        <w:shd w:val="clear" w:color="auto" w:fill="FFFFFF" w:themeFill="background1"/>
        <w:ind w:firstLine="1701"/>
        <w:jc w:val="both"/>
        <w:textAlignment w:val="baseline"/>
        <w:rPr>
          <w:i/>
        </w:rPr>
      </w:pPr>
      <w:r w:rsidRPr="00905124">
        <w:rPr>
          <w:i/>
        </w:rPr>
        <w:t xml:space="preserve">2000 </w:t>
      </w:r>
      <w:r>
        <w:rPr>
          <w:i/>
        </w:rPr>
        <w:tab/>
      </w:r>
      <w:r>
        <w:rPr>
          <w:i/>
        </w:rPr>
        <w:tab/>
      </w:r>
      <w:r w:rsidRPr="00905124">
        <w:rPr>
          <w:i/>
        </w:rPr>
        <w:t xml:space="preserve">257 </w:t>
      </w:r>
      <w:r>
        <w:rPr>
          <w:i/>
        </w:rPr>
        <w:tab/>
      </w:r>
      <w:r>
        <w:rPr>
          <w:i/>
        </w:rPr>
        <w:tab/>
      </w:r>
      <w:r>
        <w:rPr>
          <w:i/>
        </w:rPr>
        <w:tab/>
      </w:r>
      <w:r>
        <w:rPr>
          <w:i/>
        </w:rPr>
        <w:tab/>
      </w:r>
      <w:r w:rsidRPr="00905124">
        <w:rPr>
          <w:i/>
        </w:rPr>
        <w:t>7,788</w:t>
      </w:r>
    </w:p>
    <w:p w:rsidR="00102C86" w:rsidRPr="00905124" w:rsidRDefault="00102C86" w:rsidP="00102C86">
      <w:pPr>
        <w:pStyle w:val="NormalWeb"/>
        <w:shd w:val="clear" w:color="auto" w:fill="FFFFFF" w:themeFill="background1"/>
        <w:ind w:firstLine="1701"/>
        <w:jc w:val="both"/>
        <w:textAlignment w:val="baseline"/>
        <w:rPr>
          <w:i/>
        </w:rPr>
      </w:pPr>
      <w:r w:rsidRPr="00905124">
        <w:rPr>
          <w:i/>
        </w:rPr>
        <w:t xml:space="preserve">2001 </w:t>
      </w:r>
      <w:r>
        <w:rPr>
          <w:i/>
        </w:rPr>
        <w:tab/>
      </w:r>
      <w:r>
        <w:rPr>
          <w:i/>
        </w:rPr>
        <w:tab/>
      </w:r>
      <w:r w:rsidRPr="00905124">
        <w:rPr>
          <w:i/>
        </w:rPr>
        <w:t xml:space="preserve">263 </w:t>
      </w:r>
      <w:r>
        <w:rPr>
          <w:i/>
        </w:rPr>
        <w:tab/>
      </w:r>
      <w:r>
        <w:rPr>
          <w:i/>
        </w:rPr>
        <w:tab/>
      </w:r>
      <w:r>
        <w:rPr>
          <w:i/>
        </w:rPr>
        <w:tab/>
      </w:r>
      <w:r>
        <w:rPr>
          <w:i/>
        </w:rPr>
        <w:tab/>
      </w:r>
      <w:r w:rsidRPr="00905124">
        <w:rPr>
          <w:i/>
        </w:rPr>
        <w:t>8,168</w:t>
      </w:r>
    </w:p>
    <w:p w:rsidR="00102C86" w:rsidRPr="00905124" w:rsidRDefault="00102C86" w:rsidP="00102C86">
      <w:pPr>
        <w:pStyle w:val="NormalWeb"/>
        <w:shd w:val="clear" w:color="auto" w:fill="FFFFFF" w:themeFill="background1"/>
        <w:ind w:firstLine="1701"/>
        <w:jc w:val="both"/>
        <w:textAlignment w:val="baseline"/>
        <w:rPr>
          <w:i/>
        </w:rPr>
      </w:pPr>
      <w:r w:rsidRPr="00905124">
        <w:rPr>
          <w:i/>
        </w:rPr>
        <w:t xml:space="preserve">2002 </w:t>
      </w:r>
      <w:r>
        <w:rPr>
          <w:i/>
        </w:rPr>
        <w:tab/>
      </w:r>
      <w:r>
        <w:rPr>
          <w:i/>
        </w:rPr>
        <w:tab/>
      </w:r>
      <w:r w:rsidRPr="00905124">
        <w:rPr>
          <w:i/>
        </w:rPr>
        <w:t>257</w:t>
      </w:r>
      <w:r>
        <w:rPr>
          <w:i/>
        </w:rPr>
        <w:tab/>
      </w:r>
      <w:r>
        <w:rPr>
          <w:i/>
        </w:rPr>
        <w:tab/>
      </w:r>
      <w:r>
        <w:rPr>
          <w:i/>
        </w:rPr>
        <w:tab/>
      </w:r>
      <w:r>
        <w:rPr>
          <w:i/>
        </w:rPr>
        <w:tab/>
      </w:r>
      <w:r w:rsidRPr="00905124">
        <w:rPr>
          <w:i/>
        </w:rPr>
        <w:t>8,724</w:t>
      </w:r>
    </w:p>
    <w:p w:rsidR="00102C86" w:rsidRPr="00905124" w:rsidRDefault="00102C86" w:rsidP="00102C86">
      <w:pPr>
        <w:pStyle w:val="NormalWeb"/>
        <w:shd w:val="clear" w:color="auto" w:fill="FFFFFF" w:themeFill="background1"/>
        <w:ind w:firstLine="1701"/>
        <w:jc w:val="both"/>
        <w:textAlignment w:val="baseline"/>
        <w:rPr>
          <w:i/>
        </w:rPr>
      </w:pPr>
      <w:r w:rsidRPr="00905124">
        <w:rPr>
          <w:i/>
        </w:rPr>
        <w:t xml:space="preserve">2003 </w:t>
      </w:r>
      <w:r>
        <w:rPr>
          <w:i/>
        </w:rPr>
        <w:tab/>
      </w:r>
      <w:r>
        <w:rPr>
          <w:i/>
        </w:rPr>
        <w:tab/>
      </w:r>
      <w:r w:rsidRPr="00905124">
        <w:rPr>
          <w:i/>
        </w:rPr>
        <w:t xml:space="preserve">204 </w:t>
      </w:r>
      <w:r>
        <w:rPr>
          <w:i/>
        </w:rPr>
        <w:tab/>
      </w:r>
      <w:r>
        <w:rPr>
          <w:i/>
        </w:rPr>
        <w:tab/>
      </w:r>
      <w:r>
        <w:rPr>
          <w:i/>
        </w:rPr>
        <w:tab/>
      </w:r>
      <w:r>
        <w:rPr>
          <w:i/>
        </w:rPr>
        <w:tab/>
      </w:r>
      <w:r w:rsidRPr="00905124">
        <w:rPr>
          <w:i/>
        </w:rPr>
        <w:t>8,497</w:t>
      </w:r>
    </w:p>
    <w:p w:rsidR="00102C86" w:rsidRPr="00905124" w:rsidRDefault="00102C86" w:rsidP="00102C86">
      <w:pPr>
        <w:pStyle w:val="NormalWeb"/>
        <w:shd w:val="clear" w:color="auto" w:fill="FFFFFF" w:themeFill="background1"/>
        <w:ind w:firstLine="1701"/>
        <w:jc w:val="both"/>
        <w:textAlignment w:val="baseline"/>
        <w:rPr>
          <w:i/>
        </w:rPr>
      </w:pPr>
      <w:r w:rsidRPr="00905124">
        <w:rPr>
          <w:i/>
        </w:rPr>
        <w:t xml:space="preserve">2004 </w:t>
      </w:r>
      <w:r>
        <w:rPr>
          <w:i/>
        </w:rPr>
        <w:tab/>
      </w:r>
      <w:r>
        <w:rPr>
          <w:i/>
        </w:rPr>
        <w:tab/>
      </w:r>
      <w:r w:rsidRPr="00905124">
        <w:rPr>
          <w:i/>
        </w:rPr>
        <w:t xml:space="preserve">243 </w:t>
      </w:r>
      <w:r>
        <w:rPr>
          <w:i/>
        </w:rPr>
        <w:tab/>
      </w:r>
      <w:r>
        <w:rPr>
          <w:i/>
        </w:rPr>
        <w:tab/>
      </w:r>
      <w:r>
        <w:rPr>
          <w:i/>
        </w:rPr>
        <w:tab/>
      </w:r>
      <w:r>
        <w:rPr>
          <w:i/>
        </w:rPr>
        <w:tab/>
      </w:r>
      <w:r w:rsidRPr="00905124">
        <w:rPr>
          <w:i/>
        </w:rPr>
        <w:t>8,240</w:t>
      </w:r>
    </w:p>
    <w:p w:rsidR="00102C86" w:rsidRPr="00905124" w:rsidRDefault="00102C86" w:rsidP="00102C86">
      <w:pPr>
        <w:pStyle w:val="NormalWeb"/>
        <w:shd w:val="clear" w:color="auto" w:fill="FFFFFF" w:themeFill="background1"/>
        <w:ind w:firstLine="1701"/>
        <w:jc w:val="both"/>
        <w:textAlignment w:val="baseline"/>
        <w:rPr>
          <w:i/>
        </w:rPr>
      </w:pPr>
      <w:r w:rsidRPr="00905124">
        <w:rPr>
          <w:i/>
        </w:rPr>
        <w:t xml:space="preserve">2005 </w:t>
      </w:r>
      <w:r>
        <w:rPr>
          <w:i/>
        </w:rPr>
        <w:tab/>
      </w:r>
      <w:r>
        <w:rPr>
          <w:i/>
        </w:rPr>
        <w:tab/>
      </w:r>
      <w:r w:rsidRPr="00905124">
        <w:rPr>
          <w:i/>
        </w:rPr>
        <w:t>239</w:t>
      </w:r>
      <w:r>
        <w:rPr>
          <w:i/>
        </w:rPr>
        <w:tab/>
      </w:r>
      <w:r>
        <w:rPr>
          <w:i/>
        </w:rPr>
        <w:tab/>
      </w:r>
      <w:r>
        <w:rPr>
          <w:i/>
        </w:rPr>
        <w:tab/>
      </w:r>
      <w:r>
        <w:rPr>
          <w:i/>
        </w:rPr>
        <w:tab/>
      </w:r>
      <w:r w:rsidRPr="00905124">
        <w:rPr>
          <w:i/>
        </w:rPr>
        <w:t>9,517</w:t>
      </w:r>
    </w:p>
    <w:p w:rsidR="00102C86" w:rsidRPr="00905124" w:rsidRDefault="00102C86" w:rsidP="00102C86">
      <w:pPr>
        <w:pStyle w:val="NormalWeb"/>
        <w:shd w:val="clear" w:color="auto" w:fill="FFFFFF" w:themeFill="background1"/>
        <w:ind w:firstLine="1701"/>
        <w:jc w:val="both"/>
        <w:textAlignment w:val="baseline"/>
        <w:rPr>
          <w:i/>
        </w:rPr>
      </w:pPr>
      <w:r w:rsidRPr="00905124">
        <w:rPr>
          <w:i/>
        </w:rPr>
        <w:t xml:space="preserve">2006 </w:t>
      </w:r>
      <w:r>
        <w:rPr>
          <w:i/>
        </w:rPr>
        <w:tab/>
      </w:r>
      <w:r>
        <w:rPr>
          <w:i/>
        </w:rPr>
        <w:tab/>
      </w:r>
      <w:r w:rsidRPr="00905124">
        <w:rPr>
          <w:i/>
        </w:rPr>
        <w:t xml:space="preserve">297 </w:t>
      </w:r>
      <w:r>
        <w:rPr>
          <w:i/>
        </w:rPr>
        <w:tab/>
      </w:r>
      <w:r>
        <w:rPr>
          <w:i/>
        </w:rPr>
        <w:tab/>
      </w:r>
      <w:r>
        <w:rPr>
          <w:i/>
        </w:rPr>
        <w:tab/>
      </w:r>
      <w:r>
        <w:rPr>
          <w:i/>
        </w:rPr>
        <w:tab/>
      </w:r>
      <w:r w:rsidRPr="00905124">
        <w:rPr>
          <w:i/>
        </w:rPr>
        <w:t>10,738</w:t>
      </w:r>
    </w:p>
    <w:p w:rsidR="00102C86" w:rsidRPr="00905124" w:rsidRDefault="00102C86" w:rsidP="00102C86">
      <w:pPr>
        <w:pStyle w:val="NormalWeb"/>
        <w:shd w:val="clear" w:color="auto" w:fill="FFFFFF" w:themeFill="background1"/>
        <w:ind w:firstLine="1701"/>
        <w:jc w:val="both"/>
        <w:textAlignment w:val="baseline"/>
        <w:rPr>
          <w:i/>
        </w:rPr>
      </w:pPr>
      <w:r w:rsidRPr="00905124">
        <w:rPr>
          <w:i/>
        </w:rPr>
        <w:t xml:space="preserve">2007 </w:t>
      </w:r>
      <w:r>
        <w:rPr>
          <w:i/>
        </w:rPr>
        <w:tab/>
      </w:r>
      <w:r>
        <w:rPr>
          <w:i/>
        </w:rPr>
        <w:tab/>
      </w:r>
      <w:r w:rsidRPr="00905124">
        <w:rPr>
          <w:i/>
        </w:rPr>
        <w:t>416</w:t>
      </w:r>
      <w:r>
        <w:rPr>
          <w:i/>
        </w:rPr>
        <w:tab/>
      </w:r>
      <w:r>
        <w:rPr>
          <w:i/>
        </w:rPr>
        <w:tab/>
      </w:r>
      <w:r>
        <w:rPr>
          <w:i/>
        </w:rPr>
        <w:tab/>
      </w:r>
      <w:r>
        <w:rPr>
          <w:i/>
        </w:rPr>
        <w:tab/>
      </w:r>
      <w:r w:rsidRPr="00905124">
        <w:rPr>
          <w:i/>
        </w:rPr>
        <w:t xml:space="preserve"> 9,579</w:t>
      </w:r>
    </w:p>
    <w:p w:rsidR="00102C86" w:rsidRPr="00905124" w:rsidRDefault="00102C86" w:rsidP="00102C86">
      <w:pPr>
        <w:pStyle w:val="NormalWeb"/>
        <w:shd w:val="clear" w:color="auto" w:fill="FFFFFF" w:themeFill="background1"/>
        <w:ind w:firstLine="1701"/>
        <w:jc w:val="both"/>
        <w:textAlignment w:val="baseline"/>
        <w:rPr>
          <w:i/>
        </w:rPr>
      </w:pPr>
      <w:r w:rsidRPr="00905124">
        <w:rPr>
          <w:i/>
        </w:rPr>
        <w:t xml:space="preserve">2008 </w:t>
      </w:r>
      <w:r>
        <w:rPr>
          <w:i/>
        </w:rPr>
        <w:tab/>
      </w:r>
      <w:r>
        <w:rPr>
          <w:i/>
        </w:rPr>
        <w:tab/>
      </w:r>
      <w:r w:rsidRPr="00905124">
        <w:rPr>
          <w:i/>
        </w:rPr>
        <w:t xml:space="preserve">324 </w:t>
      </w:r>
      <w:r>
        <w:rPr>
          <w:i/>
        </w:rPr>
        <w:tab/>
      </w:r>
      <w:r>
        <w:rPr>
          <w:i/>
        </w:rPr>
        <w:tab/>
      </w:r>
      <w:r>
        <w:rPr>
          <w:i/>
        </w:rPr>
        <w:tab/>
      </w:r>
      <w:r>
        <w:rPr>
          <w:i/>
        </w:rPr>
        <w:tab/>
      </w:r>
      <w:r w:rsidRPr="00905124">
        <w:rPr>
          <w:i/>
        </w:rPr>
        <w:t>9,488</w:t>
      </w:r>
    </w:p>
    <w:p w:rsidR="00102C86" w:rsidRPr="00905124" w:rsidRDefault="00102C86" w:rsidP="00102C86">
      <w:pPr>
        <w:pStyle w:val="NormalWeb"/>
        <w:shd w:val="clear" w:color="auto" w:fill="FFFFFF" w:themeFill="background1"/>
        <w:ind w:firstLine="1701"/>
        <w:jc w:val="both"/>
        <w:textAlignment w:val="baseline"/>
        <w:rPr>
          <w:i/>
        </w:rPr>
      </w:pPr>
      <w:r w:rsidRPr="00905124">
        <w:rPr>
          <w:i/>
        </w:rPr>
        <w:t xml:space="preserve">2009 </w:t>
      </w:r>
      <w:r>
        <w:rPr>
          <w:i/>
        </w:rPr>
        <w:tab/>
      </w:r>
      <w:r>
        <w:rPr>
          <w:i/>
        </w:rPr>
        <w:tab/>
      </w:r>
      <w:r w:rsidRPr="00905124">
        <w:rPr>
          <w:i/>
        </w:rPr>
        <w:t xml:space="preserve">459 </w:t>
      </w:r>
      <w:r>
        <w:rPr>
          <w:i/>
        </w:rPr>
        <w:tab/>
      </w:r>
      <w:r>
        <w:rPr>
          <w:i/>
        </w:rPr>
        <w:tab/>
      </w:r>
      <w:r>
        <w:rPr>
          <w:i/>
        </w:rPr>
        <w:tab/>
      </w:r>
      <w:r>
        <w:rPr>
          <w:i/>
        </w:rPr>
        <w:tab/>
      </w:r>
      <w:r w:rsidRPr="00905124">
        <w:rPr>
          <w:i/>
        </w:rPr>
        <w:t>8,833</w:t>
      </w:r>
    </w:p>
    <w:p w:rsidR="00102C86" w:rsidRPr="00905124" w:rsidRDefault="00102C86" w:rsidP="00102C86">
      <w:pPr>
        <w:pStyle w:val="NormalWeb"/>
        <w:shd w:val="clear" w:color="auto" w:fill="FFFFFF" w:themeFill="background1"/>
        <w:ind w:firstLine="1701"/>
        <w:jc w:val="both"/>
        <w:textAlignment w:val="baseline"/>
        <w:rPr>
          <w:i/>
        </w:rPr>
      </w:pPr>
      <w:r w:rsidRPr="00905124">
        <w:rPr>
          <w:i/>
        </w:rPr>
        <w:t xml:space="preserve">2010 </w:t>
      </w:r>
      <w:r>
        <w:rPr>
          <w:i/>
        </w:rPr>
        <w:tab/>
      </w:r>
      <w:r>
        <w:rPr>
          <w:i/>
        </w:rPr>
        <w:tab/>
      </w:r>
      <w:r w:rsidRPr="00905124">
        <w:rPr>
          <w:i/>
        </w:rPr>
        <w:t xml:space="preserve">306 </w:t>
      </w:r>
      <w:r>
        <w:rPr>
          <w:i/>
        </w:rPr>
        <w:tab/>
      </w:r>
      <w:r>
        <w:rPr>
          <w:i/>
        </w:rPr>
        <w:tab/>
      </w:r>
      <w:r>
        <w:rPr>
          <w:i/>
        </w:rPr>
        <w:tab/>
      </w:r>
      <w:r>
        <w:rPr>
          <w:i/>
        </w:rPr>
        <w:tab/>
      </w:r>
      <w:r w:rsidRPr="00905124">
        <w:rPr>
          <w:i/>
        </w:rPr>
        <w:t>7,853</w:t>
      </w:r>
    </w:p>
    <w:p w:rsidR="00102C86" w:rsidRPr="00905124" w:rsidRDefault="00102C86" w:rsidP="00102C86">
      <w:pPr>
        <w:pStyle w:val="NormalWeb"/>
        <w:shd w:val="clear" w:color="auto" w:fill="FFFFFF" w:themeFill="background1"/>
        <w:ind w:firstLine="1701"/>
        <w:jc w:val="both"/>
        <w:textAlignment w:val="baseline"/>
        <w:rPr>
          <w:i/>
        </w:rPr>
      </w:pPr>
      <w:r w:rsidRPr="00905124">
        <w:rPr>
          <w:i/>
        </w:rPr>
        <w:t xml:space="preserve">2011 </w:t>
      </w:r>
      <w:r>
        <w:rPr>
          <w:i/>
        </w:rPr>
        <w:tab/>
      </w:r>
      <w:r>
        <w:rPr>
          <w:i/>
        </w:rPr>
        <w:tab/>
      </w:r>
      <w:r w:rsidRPr="00905124">
        <w:rPr>
          <w:i/>
        </w:rPr>
        <w:t xml:space="preserve">278 </w:t>
      </w:r>
      <w:r>
        <w:rPr>
          <w:i/>
        </w:rPr>
        <w:tab/>
      </w:r>
      <w:r>
        <w:rPr>
          <w:i/>
        </w:rPr>
        <w:tab/>
      </w:r>
      <w:r>
        <w:rPr>
          <w:i/>
        </w:rPr>
        <w:tab/>
      </w:r>
      <w:r>
        <w:rPr>
          <w:i/>
        </w:rPr>
        <w:tab/>
      </w:r>
      <w:r w:rsidRPr="00905124">
        <w:rPr>
          <w:i/>
        </w:rPr>
        <w:t>7,584</w:t>
      </w:r>
    </w:p>
    <w:p w:rsidR="00102C86" w:rsidRPr="00905124" w:rsidRDefault="00102C86" w:rsidP="00102C86">
      <w:pPr>
        <w:pStyle w:val="NormalWeb"/>
        <w:shd w:val="clear" w:color="auto" w:fill="FFFFFF" w:themeFill="background1"/>
        <w:ind w:firstLine="1701"/>
        <w:jc w:val="both"/>
        <w:textAlignment w:val="baseline"/>
        <w:rPr>
          <w:i/>
        </w:rPr>
      </w:pPr>
      <w:r w:rsidRPr="00905124">
        <w:rPr>
          <w:i/>
        </w:rPr>
        <w:t xml:space="preserve">2012 </w:t>
      </w:r>
      <w:r>
        <w:rPr>
          <w:i/>
        </w:rPr>
        <w:tab/>
      </w:r>
      <w:r>
        <w:rPr>
          <w:i/>
        </w:rPr>
        <w:tab/>
      </w:r>
      <w:r w:rsidRPr="00905124">
        <w:rPr>
          <w:i/>
        </w:rPr>
        <w:t xml:space="preserve">315 </w:t>
      </w:r>
      <w:r>
        <w:rPr>
          <w:i/>
        </w:rPr>
        <w:tab/>
      </w:r>
      <w:r>
        <w:rPr>
          <w:i/>
        </w:rPr>
        <w:tab/>
      </w:r>
      <w:r>
        <w:rPr>
          <w:i/>
        </w:rPr>
        <w:tab/>
      </w:r>
      <w:r>
        <w:rPr>
          <w:i/>
        </w:rPr>
        <w:tab/>
      </w:r>
      <w:r w:rsidRPr="00905124">
        <w:rPr>
          <w:i/>
        </w:rPr>
        <w:t>7,604</w:t>
      </w:r>
    </w:p>
    <w:p w:rsidR="00102C86" w:rsidRPr="00905124" w:rsidRDefault="00102C86" w:rsidP="00102C86">
      <w:pPr>
        <w:pStyle w:val="NormalWeb"/>
        <w:shd w:val="clear" w:color="auto" w:fill="FFFFFF" w:themeFill="background1"/>
        <w:ind w:firstLine="1701"/>
        <w:jc w:val="both"/>
        <w:textAlignment w:val="baseline"/>
        <w:rPr>
          <w:i/>
        </w:rPr>
      </w:pPr>
      <w:r w:rsidRPr="00905124">
        <w:rPr>
          <w:i/>
        </w:rPr>
        <w:t xml:space="preserve">2013 </w:t>
      </w:r>
      <w:r>
        <w:rPr>
          <w:i/>
        </w:rPr>
        <w:tab/>
      </w:r>
      <w:r>
        <w:rPr>
          <w:i/>
        </w:rPr>
        <w:tab/>
      </w:r>
      <w:r w:rsidRPr="00905124">
        <w:rPr>
          <w:i/>
        </w:rPr>
        <w:t xml:space="preserve">259 </w:t>
      </w:r>
      <w:r>
        <w:rPr>
          <w:i/>
        </w:rPr>
        <w:tab/>
      </w:r>
      <w:r>
        <w:rPr>
          <w:i/>
        </w:rPr>
        <w:tab/>
      </w:r>
      <w:r>
        <w:rPr>
          <w:i/>
        </w:rPr>
        <w:tab/>
      </w:r>
      <w:r>
        <w:rPr>
          <w:i/>
        </w:rPr>
        <w:tab/>
      </w:r>
      <w:r w:rsidRPr="00905124">
        <w:rPr>
          <w:i/>
        </w:rPr>
        <w:t>6,603</w:t>
      </w:r>
    </w:p>
    <w:p w:rsidR="00102C86" w:rsidRPr="00905124" w:rsidRDefault="00102C86" w:rsidP="00102C86">
      <w:pPr>
        <w:pStyle w:val="NormalWeb"/>
        <w:shd w:val="clear" w:color="auto" w:fill="FFFFFF" w:themeFill="background1"/>
        <w:ind w:firstLine="1701"/>
        <w:jc w:val="both"/>
        <w:textAlignment w:val="baseline"/>
        <w:rPr>
          <w:i/>
        </w:rPr>
      </w:pPr>
      <w:r w:rsidRPr="00905124">
        <w:rPr>
          <w:i/>
        </w:rPr>
        <w:t xml:space="preserve">2014 </w:t>
      </w:r>
      <w:r>
        <w:rPr>
          <w:i/>
        </w:rPr>
        <w:tab/>
      </w:r>
      <w:r>
        <w:rPr>
          <w:i/>
        </w:rPr>
        <w:tab/>
      </w:r>
      <w:r w:rsidRPr="00905124">
        <w:rPr>
          <w:i/>
        </w:rPr>
        <w:t xml:space="preserve">268 </w:t>
      </w:r>
      <w:r>
        <w:rPr>
          <w:i/>
        </w:rPr>
        <w:tab/>
      </w:r>
      <w:r>
        <w:rPr>
          <w:i/>
        </w:rPr>
        <w:tab/>
      </w:r>
      <w:r>
        <w:rPr>
          <w:i/>
        </w:rPr>
        <w:tab/>
      </w:r>
      <w:r>
        <w:rPr>
          <w:i/>
        </w:rPr>
        <w:tab/>
      </w:r>
      <w:r w:rsidRPr="00905124">
        <w:rPr>
          <w:i/>
        </w:rPr>
        <w:t>6,706</w:t>
      </w:r>
    </w:p>
    <w:p w:rsidR="00102C86" w:rsidRPr="00905124" w:rsidRDefault="00102C86" w:rsidP="00102C86">
      <w:pPr>
        <w:pStyle w:val="NormalWeb"/>
        <w:shd w:val="clear" w:color="auto" w:fill="FFFFFF" w:themeFill="background1"/>
        <w:ind w:firstLine="1701"/>
        <w:jc w:val="both"/>
        <w:textAlignment w:val="baseline"/>
        <w:rPr>
          <w:i/>
        </w:rPr>
      </w:pPr>
      <w:r w:rsidRPr="00905124">
        <w:rPr>
          <w:i/>
        </w:rPr>
        <w:t xml:space="preserve">2015 </w:t>
      </w:r>
      <w:r>
        <w:rPr>
          <w:i/>
        </w:rPr>
        <w:tab/>
      </w:r>
      <w:r>
        <w:rPr>
          <w:i/>
        </w:rPr>
        <w:tab/>
      </w:r>
      <w:r w:rsidRPr="00905124">
        <w:rPr>
          <w:i/>
        </w:rPr>
        <w:t xml:space="preserve">220 </w:t>
      </w:r>
      <w:r>
        <w:rPr>
          <w:i/>
        </w:rPr>
        <w:tab/>
      </w:r>
      <w:r>
        <w:rPr>
          <w:i/>
        </w:rPr>
        <w:tab/>
      </w:r>
      <w:r>
        <w:rPr>
          <w:i/>
        </w:rPr>
        <w:tab/>
      </w:r>
      <w:r>
        <w:rPr>
          <w:i/>
        </w:rPr>
        <w:tab/>
      </w:r>
      <w:r w:rsidRPr="00905124">
        <w:rPr>
          <w:i/>
        </w:rPr>
        <w:t>5,981</w:t>
      </w:r>
    </w:p>
    <w:p w:rsidR="00102C86" w:rsidRDefault="00102C86" w:rsidP="00102C86">
      <w:pPr>
        <w:pStyle w:val="NormalWeb"/>
        <w:shd w:val="clear" w:color="auto" w:fill="FFFFFF" w:themeFill="background1"/>
        <w:ind w:firstLine="1701"/>
        <w:jc w:val="both"/>
        <w:textAlignment w:val="baseline"/>
        <w:rPr>
          <w:i/>
        </w:rPr>
      </w:pPr>
      <w:r w:rsidRPr="00905124">
        <w:rPr>
          <w:i/>
        </w:rPr>
        <w:t xml:space="preserve">2016 </w:t>
      </w:r>
      <w:r>
        <w:rPr>
          <w:i/>
        </w:rPr>
        <w:tab/>
      </w:r>
      <w:r>
        <w:rPr>
          <w:i/>
        </w:rPr>
        <w:tab/>
      </w:r>
      <w:r w:rsidRPr="00905124">
        <w:rPr>
          <w:i/>
        </w:rPr>
        <w:t xml:space="preserve">267 </w:t>
      </w:r>
      <w:r>
        <w:rPr>
          <w:i/>
        </w:rPr>
        <w:tab/>
      </w:r>
      <w:r>
        <w:rPr>
          <w:i/>
        </w:rPr>
        <w:tab/>
      </w:r>
      <w:r>
        <w:rPr>
          <w:i/>
        </w:rPr>
        <w:tab/>
      </w:r>
      <w:r>
        <w:rPr>
          <w:i/>
        </w:rPr>
        <w:tab/>
      </w:r>
      <w:r w:rsidRPr="00905124">
        <w:rPr>
          <w:i/>
        </w:rPr>
        <w:t>5,004</w:t>
      </w:r>
    </w:p>
    <w:p w:rsidR="00102C86" w:rsidRDefault="00102C86" w:rsidP="00102C86">
      <w:pPr>
        <w:spacing w:before="240" w:after="240"/>
        <w:jc w:val="both"/>
        <w:rPr>
          <w:rFonts w:eastAsia="Calibri"/>
          <w:i/>
        </w:rPr>
      </w:pPr>
      <w:r w:rsidRPr="00905124">
        <w:rPr>
          <w:rFonts w:eastAsia="Calibri"/>
          <w:i/>
        </w:rPr>
        <w:t xml:space="preserve">Fuente: Elaboración propia con datos del INEGI, 2017 </w:t>
      </w:r>
    </w:p>
    <w:p w:rsidR="00102C86" w:rsidRDefault="00102C86" w:rsidP="00102C86">
      <w:pPr>
        <w:spacing w:before="240" w:after="240"/>
        <w:jc w:val="both"/>
        <w:rPr>
          <w:rFonts w:eastAsia="Calibri"/>
          <w:i/>
        </w:rPr>
      </w:pPr>
      <w:r w:rsidRPr="00905124">
        <w:rPr>
          <w:rFonts w:eastAsia="Calibri"/>
          <w:i/>
        </w:rPr>
        <w:t>Hasta 2015, Sonora se encontraba en el sexto lugar con un índice de 10.1 personas fallecidas por cada 100 mil habitantes. Muy por encima de la media nacional que registró un promedio de 4.8 fallecidas por cada 100 mil habitantes. Y las cifras acumuladas de manera preliminar para 2016 y 2017 indican que la tendencia es a la al</w:t>
      </w:r>
      <w:r>
        <w:rPr>
          <w:rFonts w:eastAsia="Calibri"/>
          <w:i/>
        </w:rPr>
        <w:t>za, muy cercano al año 2014, cu</w:t>
      </w:r>
      <w:r w:rsidRPr="00905124">
        <w:rPr>
          <w:rFonts w:eastAsia="Calibri"/>
          <w:i/>
        </w:rPr>
        <w:t xml:space="preserve">ando fuimos primer lugar en esta categoría (INEGI, "Estadísticas a Propósito del... Día Mundial En Recuerdo De Las Víctimas De Los Accidentes De Tráfico, 2016). </w:t>
      </w:r>
    </w:p>
    <w:p w:rsidR="00102C86" w:rsidRDefault="00102C86" w:rsidP="00102C86">
      <w:pPr>
        <w:spacing w:before="240" w:after="240"/>
        <w:jc w:val="both"/>
        <w:rPr>
          <w:rFonts w:eastAsia="Calibri"/>
          <w:i/>
        </w:rPr>
      </w:pPr>
      <w:r w:rsidRPr="00905124">
        <w:rPr>
          <w:rFonts w:eastAsia="Calibri"/>
          <w:i/>
        </w:rPr>
        <w:t xml:space="preserve">Tabla 2. Incidencia de personas fallecidas en cada Entidad Federativa por cada 100 mil habitantes. </w:t>
      </w:r>
    </w:p>
    <w:p w:rsidR="00102C86" w:rsidRDefault="00102C86" w:rsidP="00102C86">
      <w:pPr>
        <w:jc w:val="center"/>
        <w:rPr>
          <w:rFonts w:eastAsia="Calibri"/>
          <w:i/>
        </w:rPr>
      </w:pPr>
      <w:r>
        <w:rPr>
          <w:rFonts w:eastAsia="Calibri"/>
          <w:i/>
          <w:noProof/>
          <w:lang w:val="en-US"/>
        </w:rPr>
        <w:drawing>
          <wp:inline distT="0" distB="0" distL="0" distR="0">
            <wp:extent cx="3474720" cy="2614552"/>
            <wp:effectExtent l="0" t="0" r="0" b="0"/>
            <wp:docPr id="1" name="Imagen 2" descr="C:\Users\Propietario\AppData\Local\Microsoft\Windows\INetCache\Content.MSO\566B65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ietario\AppData\Local\Microsoft\Windows\INetCache\Content.MSO\566B65DF.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1824" cy="2649995"/>
                    </a:xfrm>
                    <a:prstGeom prst="rect">
                      <a:avLst/>
                    </a:prstGeom>
                    <a:noFill/>
                    <a:ln>
                      <a:noFill/>
                    </a:ln>
                  </pic:spPr>
                </pic:pic>
              </a:graphicData>
            </a:graphic>
          </wp:inline>
        </w:drawing>
      </w:r>
    </w:p>
    <w:p w:rsidR="00102C86" w:rsidRDefault="00102C86" w:rsidP="00102C86">
      <w:pPr>
        <w:spacing w:before="240" w:after="240"/>
        <w:jc w:val="both"/>
        <w:rPr>
          <w:rFonts w:eastAsia="Calibri"/>
          <w:i/>
        </w:rPr>
      </w:pPr>
      <w:r w:rsidRPr="00905124">
        <w:rPr>
          <w:rFonts w:eastAsia="Calibri"/>
          <w:i/>
        </w:rPr>
        <w:t xml:space="preserve">Fuente: INEGI, "Estadísticas a Propósito del... Día Mundial En Recuerdo De Las Víctimas De Los Accidentes De Tráfico, 2016. </w:t>
      </w:r>
    </w:p>
    <w:p w:rsidR="00102C86" w:rsidRDefault="00102C86" w:rsidP="00102C86">
      <w:pPr>
        <w:spacing w:before="240" w:after="240"/>
        <w:jc w:val="both"/>
        <w:rPr>
          <w:rFonts w:eastAsia="Calibri"/>
          <w:i/>
        </w:rPr>
      </w:pPr>
      <w:r w:rsidRPr="00905124">
        <w:rPr>
          <w:rFonts w:eastAsia="Calibri"/>
          <w:i/>
        </w:rPr>
        <w:t>Vemos que el panorama es complicado. Las razones son diversas y tienen que ver principalmente con tres factores: 1) La falta de cultura vial de los sonorenses, 2) la ausencia de un efectivo sistema de regulación de los conductores de vehículos automotor y el punto 3) Que tiene que ver con la falta de sanciones severas para los conductores que provoquen accidentes de manera sistemática.</w:t>
      </w:r>
    </w:p>
    <w:p w:rsidR="00102C86" w:rsidRDefault="00102C86" w:rsidP="00102C86">
      <w:pPr>
        <w:spacing w:before="240" w:after="240"/>
        <w:jc w:val="both"/>
        <w:rPr>
          <w:rFonts w:eastAsia="Calibri"/>
          <w:i/>
        </w:rPr>
      </w:pPr>
      <w:r w:rsidRPr="00FC464E">
        <w:rPr>
          <w:rFonts w:eastAsia="Calibri"/>
          <w:i/>
        </w:rPr>
        <w:t xml:space="preserve">La iniciativa que hoy se presenta, busca contribuir al establecimiento de mayores penas a los conductores que provoquen accidentes y no brinden auxilio en caso de haber lesionados, es decir, lo que en Estados Unidos se conoce bajo el supuesto de “Hit and Run” (chocar y huir). </w:t>
      </w:r>
    </w:p>
    <w:p w:rsidR="00102C86" w:rsidRDefault="00102C86" w:rsidP="00102C86">
      <w:pPr>
        <w:spacing w:before="240" w:after="240"/>
        <w:jc w:val="both"/>
        <w:rPr>
          <w:rFonts w:eastAsia="Calibri"/>
          <w:i/>
        </w:rPr>
      </w:pPr>
      <w:r w:rsidRPr="00FC464E">
        <w:rPr>
          <w:rFonts w:eastAsia="Calibri"/>
          <w:i/>
        </w:rPr>
        <w:t xml:space="preserve">En mayo de 2015, la LX Legislatura del Congreso del Estado de Sonora aprobó un decreto mediante el cual se adicionó un artículo 274 Bis al Código Penal para el Estado de Sonora, en el cual se estableció por primera vez una disposición que sancionaba a los conductores de vehículos “que, culposa o fortuitamente, se vea involucrado en un accidente de tránsito, donde exista la posibilidad de lesionados, se retire del lugar, sin prestar o facilitar la asistencia que estuviere a su alcance proporcionar, y no intercambien datos de contactos reales, será sancionado con prisión de un mes a un año y multa de cuarenta a trescientas Unidades de Medida y Actualización, independientemente de las sanciones que resultaren por el delito cometido, en su caso”. Por otro lado, se exentaba de dicha pena “cuando el conductor se retire del lugar en busca de auxilio y regrese a ponerse a disposición de los involucrados o las autoridades dentro de las siguientes 3 horas del incidente, o reporte el accidente de tránsito dejando sus datos de contacto de manera inmediata al evento de tránsito” (DECRETO 172, B. O. No. 48, sección IV, de fecha 15 de junio de 2015). </w:t>
      </w:r>
    </w:p>
    <w:p w:rsidR="00102C86" w:rsidRDefault="00102C86" w:rsidP="00102C86">
      <w:pPr>
        <w:spacing w:before="240" w:after="240"/>
        <w:jc w:val="both"/>
        <w:rPr>
          <w:rFonts w:eastAsia="Calibri"/>
          <w:i/>
        </w:rPr>
      </w:pPr>
      <w:r w:rsidRPr="00FC464E">
        <w:rPr>
          <w:rFonts w:eastAsia="Calibri"/>
          <w:i/>
        </w:rPr>
        <w:t xml:space="preserve">Aunque se considera un avance importante, lo cierto es que dicha disposición resulta insuficiente, ante el aumento de casos de accidentes cuyos conductores huyen de la escena de los mismos. Por eso, es necesario el aumento de las acciones coercitivas del Estado en contra de ese tipo de conductas antisociales. </w:t>
      </w:r>
    </w:p>
    <w:p w:rsidR="00102C86" w:rsidRDefault="00102C86" w:rsidP="00102C86">
      <w:pPr>
        <w:spacing w:before="240" w:after="240"/>
        <w:jc w:val="both"/>
        <w:rPr>
          <w:rFonts w:eastAsia="Calibri"/>
          <w:i/>
        </w:rPr>
      </w:pPr>
      <w:r w:rsidRPr="00FC464E">
        <w:rPr>
          <w:rFonts w:eastAsia="Calibri"/>
          <w:i/>
        </w:rPr>
        <w:t xml:space="preserve">Esta iniciativa que hoy presentamos busca dividir esas acciones punitivas en dos sentidos: el primero, cuando se presente el caso de que el conductor huya de la escena del accidente y no se encuentre cuando las autoridades den parte del mismo, sin existir lesionadas considerándolo un delito menor, el cual sea sancionado con las disposiciones vigentes. En segundo término, se pretende considerar como un delito mayor,cuando se motive esta conducta, existiendo personas lesionadas y, en mayor medida, se dictamine que las lesiones de dicho accidente fueron causal de la muerte de la víctima, aumentando las multas y sanciones privativas de la libertad, por encima de los dispuesto por el Código Penal vigente para los delitos de lesiones y homicidio. </w:t>
      </w:r>
    </w:p>
    <w:p w:rsidR="00102C86" w:rsidRDefault="00102C86" w:rsidP="00102C86">
      <w:pPr>
        <w:spacing w:before="240" w:after="240"/>
        <w:jc w:val="both"/>
        <w:rPr>
          <w:rFonts w:eastAsia="Calibri"/>
          <w:i/>
        </w:rPr>
      </w:pPr>
      <w:r w:rsidRPr="00FC464E">
        <w:rPr>
          <w:rFonts w:eastAsia="Calibri"/>
          <w:i/>
        </w:rPr>
        <w:t xml:space="preserve">En los dos casos se mantiene la excepción de las personas que dejen la escena del accidente para solicitar ayuda y regresen dentro de las horas marcadas por nuestro Código penal estatal. </w:t>
      </w:r>
    </w:p>
    <w:p w:rsidR="00102C86" w:rsidRPr="00FC464E" w:rsidRDefault="00102C86" w:rsidP="00102C86">
      <w:pPr>
        <w:spacing w:before="240" w:after="240"/>
        <w:jc w:val="both"/>
        <w:rPr>
          <w:rFonts w:eastAsia="Calibri"/>
          <w:i/>
        </w:rPr>
      </w:pPr>
      <w:r w:rsidRPr="00FC464E">
        <w:rPr>
          <w:rFonts w:eastAsia="Calibri"/>
          <w:i/>
        </w:rPr>
        <w:t>Para finalizar, es conveniente resaltar la importancia de la ejecución de acciones preventivas, elevando el nivel de cultura vial, que equilibren, sobre todo, los derechos de movilidad de los peatones y los automovilistas en nuestro estado. Las acciones coercitivas, por sí solas, no son la solución al problema de los accidentes viales, sino la suma de esfuerzos en los diversos factores que lo provocan. En Morena, somos partidarios del equilibrio entre derecho de un tráfico más dinámico y de espacios públicos peatonales sin riesgo</w:t>
      </w:r>
      <w:r w:rsidRPr="00AA5CDA">
        <w:rPr>
          <w:rFonts w:eastAsia="Calibri"/>
          <w:i/>
        </w:rPr>
        <w:t>.</w:t>
      </w:r>
      <w:r>
        <w:rPr>
          <w:rFonts w:eastAsia="Calibri"/>
          <w:i/>
        </w:rPr>
        <w:t>"</w:t>
      </w:r>
    </w:p>
    <w:p w:rsidR="00102C86" w:rsidRPr="00AA5CDA" w:rsidRDefault="00102C86" w:rsidP="00102C86">
      <w:pPr>
        <w:pStyle w:val="Sangradetextonormal"/>
        <w:spacing w:before="240" w:after="240"/>
      </w:pPr>
      <w:r w:rsidRPr="00AA5CDA">
        <w:t>Expuesto lo anterior, esta Comisión procede a resolver el fondo de la iniciativa en estudio, para lo cual nos fundamentamos bajo las siguientes:</w:t>
      </w:r>
    </w:p>
    <w:p w:rsidR="00102C86" w:rsidRPr="00AA5CDA" w:rsidRDefault="00102C86" w:rsidP="00102C86">
      <w:pPr>
        <w:spacing w:before="240" w:after="240" w:line="360" w:lineRule="auto"/>
        <w:jc w:val="center"/>
        <w:rPr>
          <w:b/>
          <w:bCs/>
        </w:rPr>
      </w:pPr>
      <w:r w:rsidRPr="00AA5CDA">
        <w:rPr>
          <w:b/>
          <w:bCs/>
        </w:rPr>
        <w:t>CONSIDERACIONES:</w:t>
      </w:r>
    </w:p>
    <w:p w:rsidR="00102C86" w:rsidRPr="00AA5CDA" w:rsidRDefault="00102C86" w:rsidP="00102C86">
      <w:pPr>
        <w:spacing w:before="240" w:after="240" w:line="360" w:lineRule="auto"/>
        <w:ind w:firstLine="2160"/>
        <w:jc w:val="both"/>
      </w:pPr>
      <w:r>
        <w:rPr>
          <w:b/>
        </w:rPr>
        <w:t>PRIMERA.</w:t>
      </w:r>
      <w:r w:rsidRPr="00AA5CDA">
        <w:rPr>
          <w:b/>
        </w:rPr>
        <w:t xml:space="preserve">- </w:t>
      </w:r>
      <w:r w:rsidRPr="00AA5CDA">
        <w:t>Es facultad constitucional y de orden legal de los diputados al Congreso del Estado, iniciar ante este Órgano Legislativo las leyes, decretos o acuerdos de observancia y aplicación en el ámbito jurisdiccional del Estado, atento lo dispuesto por los artícul</w:t>
      </w:r>
      <w:r>
        <w:t>os 53, fracción III</w:t>
      </w:r>
      <w:r w:rsidRPr="00AA5CDA">
        <w:t xml:space="preserve"> de la Constitución Política del Est</w:t>
      </w:r>
      <w:r>
        <w:t>ado de Sonora y 32, fracción II</w:t>
      </w:r>
      <w:r w:rsidRPr="00AA5CDA">
        <w:t xml:space="preserve"> de la Ley Orgánica del Poder Legislativo.  </w:t>
      </w:r>
    </w:p>
    <w:p w:rsidR="00102C86" w:rsidRDefault="00102C86" w:rsidP="00102C86">
      <w:pPr>
        <w:tabs>
          <w:tab w:val="left" w:pos="1080"/>
        </w:tabs>
        <w:spacing w:before="240" w:after="240" w:line="360" w:lineRule="auto"/>
        <w:ind w:firstLine="2160"/>
        <w:jc w:val="both"/>
      </w:pPr>
      <w:r w:rsidRPr="00AA5CDA">
        <w:rPr>
          <w:b/>
          <w:bCs/>
        </w:rPr>
        <w:t xml:space="preserve">SEGUNDA.- </w:t>
      </w:r>
      <w:r w:rsidRPr="00AA5CDA">
        <w:t>Conforme al orden jurídico local, es potestad constitucional exclusiva de este Poder Legislativo discutir, aprobar y expedir toda clase de leyes, decretos y acuerdos de observancia y aplicación en el ámbito territorial del Estado, siendo materia de ley toda resolución que afecte a las personas en general, de decreto la que otorgue derechos o imponga obligaciones a personas determinadas, y de acuerdo en los demás casos, según lo dispuesto por el artículo 52 de la Constitución Política del Estado de Sonora.</w:t>
      </w:r>
    </w:p>
    <w:p w:rsidR="00102C86" w:rsidRPr="00AA5CDA" w:rsidRDefault="00102C86" w:rsidP="00102C86">
      <w:pPr>
        <w:tabs>
          <w:tab w:val="left" w:pos="1080"/>
        </w:tabs>
        <w:spacing w:before="240" w:after="240" w:line="360" w:lineRule="auto"/>
        <w:ind w:firstLine="2160"/>
        <w:jc w:val="both"/>
      </w:pPr>
      <w:r w:rsidRPr="00AA5CDA">
        <w:t xml:space="preserve">Además, es importante señalar que, en la interpretación, reforma o abrogación de leyes, deberán observarse los mismos trámites establecidos para su formación, de conformidad con lo dispuesto en el artículo 63 de la Constitución Política del Estado de Sonora.  </w:t>
      </w:r>
    </w:p>
    <w:p w:rsidR="00102C86" w:rsidRPr="00AA5CDA" w:rsidRDefault="00102C86" w:rsidP="00102C86">
      <w:pPr>
        <w:spacing w:before="240" w:after="240" w:line="360" w:lineRule="auto"/>
        <w:ind w:firstLine="2160"/>
        <w:jc w:val="both"/>
      </w:pPr>
      <w:r>
        <w:rPr>
          <w:b/>
          <w:bCs/>
        </w:rPr>
        <w:t>TERCERA.</w:t>
      </w:r>
      <w:r w:rsidRPr="00AA5CDA">
        <w:rPr>
          <w:b/>
          <w:bCs/>
        </w:rPr>
        <w:t xml:space="preserve">- </w:t>
      </w:r>
      <w:r w:rsidRPr="00AA5CDA">
        <w:t>El Poder Legislativo del Estadotiene la atribución develar por la conservación de los derechos de los ciudadanos y habitantes del Estado y proveer, por cuantos medios estén a su alcance, a su prosperidad general de conformidad con el artículo 64, fracción VII de la Constitución Política del Estado de Sonora.</w:t>
      </w:r>
    </w:p>
    <w:p w:rsidR="00102C86" w:rsidRDefault="00102C86" w:rsidP="00102C86">
      <w:pPr>
        <w:autoSpaceDE w:val="0"/>
        <w:autoSpaceDN w:val="0"/>
        <w:adjustRightInd w:val="0"/>
        <w:spacing w:line="360" w:lineRule="auto"/>
        <w:ind w:firstLine="2126"/>
        <w:jc w:val="both"/>
        <w:rPr>
          <w:b/>
        </w:rPr>
      </w:pPr>
    </w:p>
    <w:p w:rsidR="00102C86" w:rsidRPr="00A15EF3" w:rsidRDefault="00102C86" w:rsidP="00102C86">
      <w:pPr>
        <w:autoSpaceDE w:val="0"/>
        <w:autoSpaceDN w:val="0"/>
        <w:adjustRightInd w:val="0"/>
        <w:spacing w:line="360" w:lineRule="auto"/>
        <w:ind w:firstLine="2126"/>
        <w:jc w:val="both"/>
      </w:pPr>
      <w:r w:rsidRPr="00AA5CDA">
        <w:rPr>
          <w:b/>
        </w:rPr>
        <w:t>CUARTA</w:t>
      </w:r>
      <w:r>
        <w:t xml:space="preserve">.-Del análisis realizado a la iniciativa que es materia del presente dictamen, podemos percatarnos que, básicamente, su propuesta consiste en </w:t>
      </w:r>
      <w:r w:rsidRPr="00A15EF3">
        <w:t xml:space="preserve">incrementar las penas </w:t>
      </w:r>
      <w:r>
        <w:t xml:space="preserve">del artículo 274 Bis del Código Penal Sonorense, </w:t>
      </w:r>
      <w:r w:rsidRPr="00A15EF3">
        <w:t xml:space="preserve">a los conductores que provoquen accidentes y no brinden auxilio en caso de haber lesionados, diferenciando </w:t>
      </w:r>
      <w:r>
        <w:t xml:space="preserve">dichas penalidades, acorde a la clasificación de </w:t>
      </w:r>
      <w:r w:rsidRPr="00A15EF3">
        <w:t>lesiones de menos de quince días en sanar, de más de quince días en sanar y fallecimiento de las víctimas a causa de las lesiones del accidente.</w:t>
      </w:r>
    </w:p>
    <w:p w:rsidR="00102C86" w:rsidRDefault="00102C86" w:rsidP="00102C86">
      <w:pPr>
        <w:autoSpaceDE w:val="0"/>
        <w:autoSpaceDN w:val="0"/>
        <w:adjustRightInd w:val="0"/>
        <w:spacing w:line="360" w:lineRule="auto"/>
        <w:ind w:firstLine="2126"/>
        <w:jc w:val="both"/>
      </w:pPr>
    </w:p>
    <w:p w:rsidR="00102C86" w:rsidRPr="007E0E3B" w:rsidRDefault="00102C86" w:rsidP="00102C86">
      <w:pPr>
        <w:autoSpaceDE w:val="0"/>
        <w:autoSpaceDN w:val="0"/>
        <w:adjustRightInd w:val="0"/>
        <w:spacing w:line="360" w:lineRule="auto"/>
        <w:ind w:firstLine="2126"/>
        <w:jc w:val="both"/>
      </w:pPr>
      <w:r w:rsidRPr="007E0E3B">
        <w:t>En principio, los integrantes de esta Comisión Dictaminadora consideramos de suma importancia atender las directrices y resoluciones de organismos internacionales, con motivo de los tratados de los que el Estado Mexicano sea parte, en este caso el “Día Mundial en Recuerdo a los Accidentes de Tránsito”,(tercer domingo de noviembre), por el impacto mundial en los esfuerzos por reducir las muertes por accidentes de tránsito.</w:t>
      </w:r>
    </w:p>
    <w:p w:rsidR="00102C86" w:rsidRDefault="00102C86" w:rsidP="00102C86">
      <w:pPr>
        <w:autoSpaceDE w:val="0"/>
        <w:autoSpaceDN w:val="0"/>
        <w:adjustRightInd w:val="0"/>
        <w:spacing w:line="360" w:lineRule="auto"/>
        <w:ind w:firstLine="2126"/>
        <w:jc w:val="both"/>
      </w:pPr>
    </w:p>
    <w:p w:rsidR="00102C86" w:rsidRPr="00571F25" w:rsidRDefault="00102C86" w:rsidP="00102C86">
      <w:pPr>
        <w:autoSpaceDE w:val="0"/>
        <w:autoSpaceDN w:val="0"/>
        <w:adjustRightInd w:val="0"/>
        <w:spacing w:line="360" w:lineRule="auto"/>
        <w:ind w:firstLine="2126"/>
        <w:jc w:val="both"/>
      </w:pPr>
      <w:r w:rsidRPr="00571F25">
        <w:t>En efecto, las cifras de muertes en el mundo y a nivel nacional por accidentes de tránsito citadas en el contexto de la iniciativa que analiza esta Comisión Dictaminadora, son verdaderamente alarmantes, no solo por el impacto social y económico, sino por la devastación emocional de las víctimas y ofendidos de estos accidentes de tránsito, los cuales la mitad son usuarios de la vía pública, como peatones, ciclistas y motociclistas.</w:t>
      </w:r>
    </w:p>
    <w:p w:rsidR="00102C86" w:rsidRPr="00EA6782" w:rsidRDefault="00102C86" w:rsidP="00102C86">
      <w:pPr>
        <w:autoSpaceDE w:val="0"/>
        <w:autoSpaceDN w:val="0"/>
        <w:adjustRightInd w:val="0"/>
        <w:spacing w:line="360" w:lineRule="auto"/>
        <w:ind w:firstLine="2126"/>
        <w:jc w:val="both"/>
      </w:pPr>
      <w:r w:rsidRPr="00EA6782">
        <w:t>De igual manera, al hacer el análisis de este tema en nuestra entidad federativa, desde el 2017 con un índice de 10.1 personas fallecidas por cada 100 mil habitantes, por encina de la media nacional que registro un promedio de 4.8 fallecidos por cada 100 mil habitantes y con cifras a la alza en los últimos años. Sin duda, esta situación es para poner nuestra atención como integrantes de este poder legislativo, para que, en el ámbito de nuestras atribuciones propongamos lo conducente para esta Comisión Dictaminadora.</w:t>
      </w:r>
    </w:p>
    <w:p w:rsidR="00102C86" w:rsidRDefault="00102C86" w:rsidP="00102C86">
      <w:pPr>
        <w:autoSpaceDE w:val="0"/>
        <w:autoSpaceDN w:val="0"/>
        <w:adjustRightInd w:val="0"/>
        <w:spacing w:line="360" w:lineRule="auto"/>
        <w:ind w:firstLine="2126"/>
        <w:jc w:val="both"/>
      </w:pPr>
    </w:p>
    <w:p w:rsidR="00102C86" w:rsidRPr="00EA6782" w:rsidRDefault="00102C86" w:rsidP="00102C86">
      <w:pPr>
        <w:autoSpaceDE w:val="0"/>
        <w:autoSpaceDN w:val="0"/>
        <w:adjustRightInd w:val="0"/>
        <w:spacing w:line="360" w:lineRule="auto"/>
        <w:ind w:firstLine="2126"/>
        <w:jc w:val="both"/>
      </w:pPr>
      <w:r w:rsidRPr="00EA6782">
        <w:t>El contexto del artículo 274 Bis del Código Penal del Estado de Sonora, ya regula y sanciona a conductores de vehículos que culposa o fortuitamente se vean involucrados en un accidente de tránsito con posibilidades de lesionados, que se retiren del lugar sin prestar auxilio o facilitar asistencia que estuviera a su alcance proporcionar, incluso por no intercambiar datos reales de identificación.</w:t>
      </w:r>
    </w:p>
    <w:p w:rsidR="00102C86" w:rsidRDefault="00102C86" w:rsidP="00102C86">
      <w:pPr>
        <w:autoSpaceDE w:val="0"/>
        <w:autoSpaceDN w:val="0"/>
        <w:adjustRightInd w:val="0"/>
        <w:spacing w:line="360" w:lineRule="auto"/>
        <w:ind w:firstLine="2126"/>
        <w:jc w:val="both"/>
      </w:pPr>
    </w:p>
    <w:p w:rsidR="00102C86" w:rsidRDefault="00102C86" w:rsidP="00102C86">
      <w:pPr>
        <w:autoSpaceDE w:val="0"/>
        <w:autoSpaceDN w:val="0"/>
        <w:adjustRightInd w:val="0"/>
        <w:spacing w:line="360" w:lineRule="auto"/>
        <w:ind w:firstLine="2126"/>
        <w:jc w:val="both"/>
      </w:pPr>
      <w:r w:rsidRPr="00395D85">
        <w:t xml:space="preserve">Ahora bien, esta sanción por el abandono de personas lesionadas con motivo de los accidentes de tránsito anotado con antelación, efectivamente quedo tipificada de manera genérica, </w:t>
      </w:r>
      <w:r>
        <w:t xml:space="preserve">pero, dicha tipificación se hizo </w:t>
      </w:r>
      <w:r w:rsidRPr="00395D85">
        <w:t>sin atender</w:t>
      </w:r>
      <w:r>
        <w:t xml:space="preserve"> ni considerar los resultados en las víctimas; es decir, a la clasificación de las lesiones, incluso al fallecimiento a casa de las mismas.</w:t>
      </w:r>
    </w:p>
    <w:p w:rsidR="00102C86" w:rsidRDefault="00102C86" w:rsidP="00102C86">
      <w:pPr>
        <w:autoSpaceDE w:val="0"/>
        <w:autoSpaceDN w:val="0"/>
        <w:adjustRightInd w:val="0"/>
        <w:spacing w:line="360" w:lineRule="auto"/>
        <w:ind w:firstLine="2126"/>
        <w:jc w:val="both"/>
      </w:pPr>
    </w:p>
    <w:p w:rsidR="00102C86" w:rsidRDefault="00102C86" w:rsidP="00102C86">
      <w:pPr>
        <w:autoSpaceDE w:val="0"/>
        <w:autoSpaceDN w:val="0"/>
        <w:adjustRightInd w:val="0"/>
        <w:spacing w:line="360" w:lineRule="auto"/>
        <w:ind w:firstLine="2126"/>
        <w:jc w:val="both"/>
      </w:pPr>
      <w:r>
        <w:t>Sin duda, es de suma importancia atender y ejecutar acciones preventivas, como elevar el nivel de cultura vial, en relación a los derechos de movilidad de peatones y ciclistas, pues no podemos dejar de regular una situación en la cual quedaron limitadas las acciones coercitivas del Estado en contra de estas conductas antisociales que aporten a la inhibición de que los conductores huyan del lugar del accidente, dejando a su suerte a quien pudiera presentar una necesidad o un estado de emergencia.</w:t>
      </w:r>
    </w:p>
    <w:p w:rsidR="00102C86" w:rsidRDefault="00102C86" w:rsidP="00102C86">
      <w:pPr>
        <w:autoSpaceDE w:val="0"/>
        <w:autoSpaceDN w:val="0"/>
        <w:adjustRightInd w:val="0"/>
        <w:spacing w:line="360" w:lineRule="auto"/>
        <w:ind w:firstLine="2126"/>
        <w:jc w:val="both"/>
      </w:pPr>
    </w:p>
    <w:p w:rsidR="00102C86" w:rsidRDefault="00102C86" w:rsidP="00102C86">
      <w:pPr>
        <w:autoSpaceDE w:val="0"/>
        <w:autoSpaceDN w:val="0"/>
        <w:adjustRightInd w:val="0"/>
        <w:spacing w:line="360" w:lineRule="auto"/>
        <w:ind w:firstLine="2126"/>
        <w:jc w:val="both"/>
      </w:pPr>
      <w:r w:rsidRPr="001D1DB6">
        <w:t xml:space="preserve">En razón de lo anterior, </w:t>
      </w:r>
      <w:r>
        <w:t>esta Comisión Dictaminadora considera viable y pertinente la iniciativa que se plantea para distinguir penas y sancionar con incremento en las penas por abandono de personas en accidentes de tránsito, atendiendo a la clasificación de las lesiones de las víctimas, incluso por el fallecimiento de las mismas a causa de las lesiones provocadas por el accidente y con motivo de la conducta típica del abandono, de la cual solo cabe precisar en este Dictamen, que en el proyecto quedaría la precisión de que las sanciones de este delito, son impedientemente de las sanciones que resultaren por el delito cometido, en su caso.</w:t>
      </w:r>
    </w:p>
    <w:p w:rsidR="00102C86" w:rsidRDefault="00102C86" w:rsidP="00102C86">
      <w:pPr>
        <w:autoSpaceDE w:val="0"/>
        <w:autoSpaceDN w:val="0"/>
        <w:adjustRightInd w:val="0"/>
        <w:spacing w:line="360" w:lineRule="auto"/>
        <w:ind w:firstLine="2126"/>
        <w:jc w:val="both"/>
      </w:pPr>
    </w:p>
    <w:p w:rsidR="00102C86" w:rsidRPr="00911EF9" w:rsidRDefault="00102C86" w:rsidP="00102C86">
      <w:pPr>
        <w:autoSpaceDE w:val="0"/>
        <w:autoSpaceDN w:val="0"/>
        <w:adjustRightInd w:val="0"/>
        <w:spacing w:line="360" w:lineRule="auto"/>
        <w:ind w:firstLine="2126"/>
        <w:jc w:val="both"/>
      </w:pPr>
      <w:r w:rsidRPr="00911EF9">
        <w:t xml:space="preserve">En virtud de los razonamientos expuestos con anterioridad, los diputados que integramos la Comisión de Justicia y Derechos Humanos aprobamos la iniciativa que fue puesta a nuestra consideración, puesto que con su entrada en vigor contaremos con penas </w:t>
      </w:r>
      <w:r>
        <w:t>debidamente precisadas y acores a la gravedad</w:t>
      </w:r>
      <w:r w:rsidRPr="00911EF9">
        <w:t xml:space="preserve"> para un delito que va claramente a la alza</w:t>
      </w:r>
      <w:r>
        <w:t xml:space="preserve"> en el impacto social de nuestro Estado</w:t>
      </w:r>
      <w:r w:rsidRPr="00911EF9">
        <w:t>.</w:t>
      </w:r>
    </w:p>
    <w:p w:rsidR="00102C86" w:rsidRDefault="00102C86" w:rsidP="00102C86">
      <w:pPr>
        <w:autoSpaceDE w:val="0"/>
        <w:autoSpaceDN w:val="0"/>
        <w:adjustRightInd w:val="0"/>
        <w:spacing w:line="360" w:lineRule="auto"/>
        <w:ind w:firstLine="2126"/>
        <w:jc w:val="both"/>
      </w:pPr>
    </w:p>
    <w:p w:rsidR="00102C86" w:rsidRDefault="00102C86" w:rsidP="00102C86">
      <w:pPr>
        <w:autoSpaceDE w:val="0"/>
        <w:autoSpaceDN w:val="0"/>
        <w:adjustRightInd w:val="0"/>
        <w:spacing w:line="360" w:lineRule="auto"/>
        <w:ind w:right="-2" w:firstLine="2127"/>
        <w:jc w:val="both"/>
        <w:rPr>
          <w:bCs/>
        </w:rPr>
      </w:pPr>
      <w:r>
        <w:rPr>
          <w:bCs/>
        </w:rPr>
        <w:t>Finalmente, es importante señalar que la presente iniciativa fue consultada con el titular de la Secretaría de Hacienda del Gobierno del Estado, para dar cumplimiento con lo que dispone el artículo 64, fracción XII de la Constitución Política del Estado de Sonora, sobre la</w:t>
      </w:r>
      <w:r>
        <w:t xml:space="preserve"> estimación del impacto presupuestario del proyecto. Ante lo cual, mediante oficio SH-1825/2018, de fecha 06 de septiembre de 2018, la Secretaría de Hacienda, por conducto de su titular, informa que estiman que la presente iniciativa no pone en riesgo el Balance Presupuestario Sostenible del Gobierno del Estado.</w:t>
      </w:r>
    </w:p>
    <w:p w:rsidR="00102C86" w:rsidRDefault="00102C86" w:rsidP="00102C86">
      <w:pPr>
        <w:autoSpaceDE w:val="0"/>
        <w:autoSpaceDN w:val="0"/>
        <w:adjustRightInd w:val="0"/>
        <w:spacing w:line="360" w:lineRule="auto"/>
        <w:ind w:firstLine="2126"/>
        <w:jc w:val="both"/>
      </w:pPr>
    </w:p>
    <w:p w:rsidR="00102C86" w:rsidRPr="00AA5CDA" w:rsidRDefault="00102C86" w:rsidP="00102C86">
      <w:pPr>
        <w:autoSpaceDE w:val="0"/>
        <w:autoSpaceDN w:val="0"/>
        <w:adjustRightInd w:val="0"/>
        <w:spacing w:line="360" w:lineRule="auto"/>
        <w:ind w:firstLine="2126"/>
        <w:jc w:val="both"/>
      </w:pPr>
      <w:r w:rsidRPr="00AA5CDA">
        <w:t>Por lo anterior, con apoyo en lo dispuesto por el artículo 52 de la Constitución Política del Estado de Sonora,</w:t>
      </w:r>
      <w:r>
        <w:t xml:space="preserve"> sometemos a consideración del P</w:t>
      </w:r>
      <w:r w:rsidRPr="00AA5CDA">
        <w:t>leno el siguiente proyecto de:</w:t>
      </w:r>
    </w:p>
    <w:p w:rsidR="00102C86" w:rsidRDefault="00102C86" w:rsidP="00102C86">
      <w:pPr>
        <w:autoSpaceDE w:val="0"/>
        <w:autoSpaceDN w:val="0"/>
        <w:adjustRightInd w:val="0"/>
        <w:jc w:val="center"/>
        <w:rPr>
          <w:b/>
        </w:rPr>
      </w:pPr>
      <w:r w:rsidRPr="007E76F4">
        <w:rPr>
          <w:b/>
        </w:rPr>
        <w:t>DECRETO</w:t>
      </w:r>
    </w:p>
    <w:p w:rsidR="00102C86" w:rsidRDefault="00102C86" w:rsidP="00102C86">
      <w:pPr>
        <w:autoSpaceDE w:val="0"/>
        <w:autoSpaceDN w:val="0"/>
        <w:adjustRightInd w:val="0"/>
        <w:jc w:val="center"/>
        <w:rPr>
          <w:b/>
        </w:rPr>
      </w:pPr>
      <w:r w:rsidRPr="007E76F4">
        <w:rPr>
          <w:b/>
        </w:rPr>
        <w:t>QUE REFORMA EL ARTÍCULO 274 BIS DEL CÓDIGO PENAL DEL ESTADO DE SONORA.</w:t>
      </w:r>
    </w:p>
    <w:p w:rsidR="00102C86" w:rsidRDefault="00102C86" w:rsidP="00102C86">
      <w:pPr>
        <w:autoSpaceDE w:val="0"/>
        <w:autoSpaceDN w:val="0"/>
        <w:adjustRightInd w:val="0"/>
        <w:jc w:val="both"/>
        <w:rPr>
          <w:b/>
        </w:rPr>
      </w:pPr>
    </w:p>
    <w:p w:rsidR="00102C86" w:rsidRDefault="00102C86" w:rsidP="00102C86">
      <w:pPr>
        <w:autoSpaceDE w:val="0"/>
        <w:autoSpaceDN w:val="0"/>
        <w:adjustRightInd w:val="0"/>
        <w:jc w:val="both"/>
        <w:rPr>
          <w:b/>
        </w:rPr>
      </w:pPr>
      <w:r>
        <w:rPr>
          <w:b/>
        </w:rPr>
        <w:t>ARTÍCULO ÚNICO.</w:t>
      </w:r>
      <w:r w:rsidRPr="007E76F4">
        <w:rPr>
          <w:b/>
        </w:rPr>
        <w:t>-</w:t>
      </w:r>
      <w:r w:rsidRPr="006424EF">
        <w:t>Se reforma el artículo 274 Bis del Código Penal del Estado de Sonora, para quedar como sigue:</w:t>
      </w:r>
    </w:p>
    <w:p w:rsidR="00102C86" w:rsidRDefault="00102C86" w:rsidP="00102C86">
      <w:pPr>
        <w:autoSpaceDE w:val="0"/>
        <w:autoSpaceDN w:val="0"/>
        <w:adjustRightInd w:val="0"/>
        <w:jc w:val="both"/>
        <w:rPr>
          <w:b/>
        </w:rPr>
      </w:pPr>
    </w:p>
    <w:p w:rsidR="00102C86" w:rsidRPr="006424EF" w:rsidRDefault="00102C86" w:rsidP="00102C86">
      <w:pPr>
        <w:autoSpaceDE w:val="0"/>
        <w:autoSpaceDN w:val="0"/>
        <w:adjustRightInd w:val="0"/>
        <w:jc w:val="both"/>
      </w:pPr>
      <w:r>
        <w:rPr>
          <w:b/>
        </w:rPr>
        <w:t>ARTÍCULO 274 BIS.</w:t>
      </w:r>
      <w:r w:rsidRPr="007E76F4">
        <w:rPr>
          <w:b/>
        </w:rPr>
        <w:t xml:space="preserve">- </w:t>
      </w:r>
      <w:r w:rsidRPr="007E76F4">
        <w:t xml:space="preserve">Al conductor de un vehículo cualquiera que, culposa o fortuitamente, se vea involucrado en un accidente de tránsito, </w:t>
      </w:r>
      <w:r>
        <w:t xml:space="preserve">donde exista la posibilidad de lesionados, </w:t>
      </w:r>
      <w:r w:rsidRPr="007E76F4">
        <w:t>se retire del lugar, sin prestar o facilitar la asistencia que estuviere a su alcance proporcionar, y no intercambien datos de contactos reales, será sancionado con prisión de un mes a un año y multa de cuarenta a trescientas Unidades de Medida y Actualización</w:t>
      </w:r>
      <w:r>
        <w:t>, independientemente de las sancione</w:t>
      </w:r>
      <w:r w:rsidRPr="006424EF">
        <w:t xml:space="preserve">s que resultaren por el delito cometido, en su caso. </w:t>
      </w:r>
    </w:p>
    <w:p w:rsidR="00102C86" w:rsidRPr="006424EF" w:rsidRDefault="00102C86" w:rsidP="00102C86">
      <w:pPr>
        <w:autoSpaceDE w:val="0"/>
        <w:autoSpaceDN w:val="0"/>
        <w:adjustRightInd w:val="0"/>
        <w:jc w:val="both"/>
      </w:pPr>
    </w:p>
    <w:p w:rsidR="00102C86" w:rsidRPr="006424EF" w:rsidRDefault="00102C86" w:rsidP="00102C86">
      <w:pPr>
        <w:autoSpaceDE w:val="0"/>
        <w:autoSpaceDN w:val="0"/>
        <w:adjustRightInd w:val="0"/>
        <w:jc w:val="both"/>
      </w:pPr>
      <w:r w:rsidRPr="006424EF">
        <w:t xml:space="preserve">Adicionalmente a lo establecido por el artículo 243 de este Código, cuando concurran las circunstancias señaladas en el párrafo anterior, las víctimas resultaren lesionadas, si estas tardan menos de quince días en sanar, la sanción será de tres meses a tres años de prisión y multa de ochenta a cuatrocientas Unidades de Medida y Actualización; si las lesiones de las víctimas se consideran mayores de quince días en sanar, la sanción será de seis meses a cinco años de prisión y multa de doscientas a quinientas Unidades de Medida y Actualización. </w:t>
      </w:r>
    </w:p>
    <w:p w:rsidR="00102C86" w:rsidRPr="006424EF" w:rsidRDefault="00102C86" w:rsidP="00102C86">
      <w:pPr>
        <w:autoSpaceDE w:val="0"/>
        <w:autoSpaceDN w:val="0"/>
        <w:adjustRightInd w:val="0"/>
        <w:jc w:val="both"/>
      </w:pPr>
    </w:p>
    <w:p w:rsidR="00102C86" w:rsidRPr="006424EF" w:rsidRDefault="00102C86" w:rsidP="00102C86">
      <w:pPr>
        <w:autoSpaceDE w:val="0"/>
        <w:autoSpaceDN w:val="0"/>
        <w:adjustRightInd w:val="0"/>
        <w:jc w:val="both"/>
      </w:pPr>
      <w:r w:rsidRPr="006424EF">
        <w:t xml:space="preserve">Sin menoscabo de lo que marca el artículo 65 de este ordenamiento, cuando concurran las circunstancias señaladas en el primer párrafo de este artículo, si las victimas fallecieran producto de las lesiones provocadas por el accidente de tránsito, la pena se incrementará de dos a diez años de prisión y multa doscientas a quinientas Unidades de Medida y Actualización. </w:t>
      </w:r>
    </w:p>
    <w:p w:rsidR="00102C86" w:rsidRPr="006424EF" w:rsidRDefault="00102C86" w:rsidP="00102C86">
      <w:pPr>
        <w:autoSpaceDE w:val="0"/>
        <w:autoSpaceDN w:val="0"/>
        <w:adjustRightInd w:val="0"/>
        <w:jc w:val="both"/>
      </w:pPr>
    </w:p>
    <w:p w:rsidR="00102C86" w:rsidRDefault="00102C86" w:rsidP="00102C86">
      <w:pPr>
        <w:autoSpaceDE w:val="0"/>
        <w:autoSpaceDN w:val="0"/>
        <w:adjustRightInd w:val="0"/>
        <w:jc w:val="both"/>
      </w:pPr>
      <w:r w:rsidRPr="006424EF">
        <w:t>Se exceptúa de las penas mencionadas en los párrafos anteriores cuando el conductor se retire del lugar en busca de auxilio y regrese a ponerse a disposición de los involucrados o las autoridades dentro de las siguientes tres horas del incidente, o, si no existieren lesionados, reporte el ac</w:t>
      </w:r>
      <w:r w:rsidRPr="007E76F4">
        <w:t>cidente de tránsito dejando sus datos de contacto de manera inmediata al evento de tránsito.</w:t>
      </w:r>
    </w:p>
    <w:p w:rsidR="00102C86" w:rsidRDefault="00102C86" w:rsidP="00102C86">
      <w:pPr>
        <w:autoSpaceDE w:val="0"/>
        <w:autoSpaceDN w:val="0"/>
        <w:adjustRightInd w:val="0"/>
        <w:jc w:val="center"/>
        <w:rPr>
          <w:b/>
        </w:rPr>
      </w:pPr>
    </w:p>
    <w:p w:rsidR="00102C86" w:rsidRDefault="00102C86" w:rsidP="00102C86">
      <w:pPr>
        <w:autoSpaceDE w:val="0"/>
        <w:autoSpaceDN w:val="0"/>
        <w:adjustRightInd w:val="0"/>
        <w:jc w:val="center"/>
        <w:rPr>
          <w:b/>
        </w:rPr>
      </w:pPr>
      <w:r w:rsidRPr="007E76F4">
        <w:rPr>
          <w:b/>
        </w:rPr>
        <w:t>TRANSITORIO</w:t>
      </w:r>
    </w:p>
    <w:p w:rsidR="00102C86" w:rsidRDefault="00102C86" w:rsidP="00102C86">
      <w:pPr>
        <w:autoSpaceDE w:val="0"/>
        <w:autoSpaceDN w:val="0"/>
        <w:adjustRightInd w:val="0"/>
        <w:jc w:val="both"/>
      </w:pPr>
      <w:r w:rsidRPr="007E76F4">
        <w:rPr>
          <w:b/>
        </w:rPr>
        <w:t>AR</w:t>
      </w:r>
      <w:r>
        <w:rPr>
          <w:b/>
        </w:rPr>
        <w:t>TÍCULO ÚNICO.</w:t>
      </w:r>
      <w:r w:rsidRPr="007E76F4">
        <w:rPr>
          <w:b/>
        </w:rPr>
        <w:t>-</w:t>
      </w:r>
      <w:r w:rsidRPr="007E76F4">
        <w:t>El presente Decreto entrará en vigor el día siguiente al de su publicación en el Boletín Oficial del Gobierno del Estado.</w:t>
      </w:r>
    </w:p>
    <w:p w:rsidR="00102C86" w:rsidRDefault="00102C86" w:rsidP="00102C86">
      <w:pPr>
        <w:autoSpaceDE w:val="0"/>
        <w:autoSpaceDN w:val="0"/>
        <w:adjustRightInd w:val="0"/>
        <w:spacing w:line="360" w:lineRule="auto"/>
        <w:ind w:firstLine="2126"/>
        <w:jc w:val="both"/>
        <w:rPr>
          <w:lang w:val="es-ES_tradnl"/>
        </w:rPr>
      </w:pPr>
    </w:p>
    <w:p w:rsidR="00102C86" w:rsidRDefault="00102C86" w:rsidP="00102C86">
      <w:pPr>
        <w:autoSpaceDE w:val="0"/>
        <w:autoSpaceDN w:val="0"/>
        <w:adjustRightInd w:val="0"/>
        <w:spacing w:line="360" w:lineRule="auto"/>
        <w:ind w:firstLine="2126"/>
        <w:jc w:val="both"/>
        <w:rPr>
          <w:lang w:val="es-ES_tradnl"/>
        </w:rPr>
      </w:pPr>
      <w:r w:rsidRPr="00AA5CDA">
        <w:rPr>
          <w:lang w:val="es-ES_tradnl"/>
        </w:rPr>
        <w:t>En tal sentido, con fundamento en lo dispuesto por el artículo 12</w:t>
      </w:r>
      <w:r>
        <w:rPr>
          <w:lang w:val="es-ES_tradnl"/>
        </w:rPr>
        <w:t>7 de la Ley Orgánica del Poder L</w:t>
      </w:r>
      <w:r w:rsidRPr="00AA5CDA">
        <w:rPr>
          <w:lang w:val="es-ES_tradnl"/>
        </w:rPr>
        <w:t>egislativo, se solicita que el presente dictamen sea considerado como obvia resolución y se dispense el trámite de segunda lectura, para que sea discutido y decidido, en su caso, en esta misma sesión.</w:t>
      </w:r>
    </w:p>
    <w:p w:rsidR="00102C86" w:rsidRPr="00AA5CDA" w:rsidRDefault="00102C86" w:rsidP="00102C86">
      <w:pPr>
        <w:spacing w:after="0" w:line="240" w:lineRule="auto"/>
        <w:jc w:val="center"/>
        <w:rPr>
          <w:b/>
          <w:bCs/>
        </w:rPr>
      </w:pPr>
      <w:r w:rsidRPr="00AA5CDA">
        <w:rPr>
          <w:b/>
          <w:bCs/>
        </w:rPr>
        <w:t>SALA DE COMISIONES DEL H. CONGRESO DEL ESTADO</w:t>
      </w:r>
    </w:p>
    <w:p w:rsidR="00102C86" w:rsidRPr="00AA5CDA" w:rsidRDefault="00102C86" w:rsidP="00102C86">
      <w:pPr>
        <w:spacing w:after="0" w:line="240" w:lineRule="auto"/>
        <w:jc w:val="center"/>
        <w:rPr>
          <w:b/>
          <w:bCs/>
        </w:rPr>
      </w:pPr>
      <w:r w:rsidRPr="00AA5CDA">
        <w:rPr>
          <w:b/>
          <w:bCs/>
        </w:rPr>
        <w:t>"CONSTITUYENTES SONORENSES DE 1917"</w:t>
      </w:r>
    </w:p>
    <w:p w:rsidR="00102C86" w:rsidRPr="00AA5CDA" w:rsidRDefault="00102C86" w:rsidP="00102C86">
      <w:pPr>
        <w:jc w:val="center"/>
      </w:pPr>
      <w:r w:rsidRPr="00AA5CDA">
        <w:t xml:space="preserve">Hermosillo, Sonora, a </w:t>
      </w:r>
      <w:r>
        <w:t>21 de marzo</w:t>
      </w:r>
      <w:r w:rsidRPr="00AA5CDA">
        <w:t xml:space="preserve"> de 2018.</w:t>
      </w:r>
    </w:p>
    <w:p w:rsidR="00102C86" w:rsidRPr="00AA5CDA" w:rsidRDefault="00102C86" w:rsidP="00102C86">
      <w:pPr>
        <w:jc w:val="center"/>
      </w:pPr>
    </w:p>
    <w:p w:rsidR="00102C86" w:rsidRPr="00AA5CDA" w:rsidRDefault="00102C86" w:rsidP="00102C86">
      <w:pPr>
        <w:jc w:val="center"/>
        <w:rPr>
          <w:b/>
        </w:rPr>
      </w:pPr>
      <w:r w:rsidRPr="00AA5CDA">
        <w:rPr>
          <w:b/>
        </w:rPr>
        <w:t xml:space="preserve">C. DIP. </w:t>
      </w:r>
      <w:r>
        <w:rPr>
          <w:b/>
        </w:rPr>
        <w:t>CÉLIDA TERESA LÓPEZ CÁRDENAS</w:t>
      </w:r>
      <w:r w:rsidRPr="004A1F7A">
        <w:rPr>
          <w:b/>
        </w:rPr>
        <w:t> </w:t>
      </w:r>
    </w:p>
    <w:p w:rsidR="00102C86" w:rsidRPr="00AA5CDA" w:rsidRDefault="00102C86" w:rsidP="00102C86">
      <w:pPr>
        <w:jc w:val="center"/>
        <w:rPr>
          <w:b/>
        </w:rPr>
      </w:pPr>
      <w:r w:rsidRPr="00AA5CDA">
        <w:rPr>
          <w:b/>
        </w:rPr>
        <w:t xml:space="preserve">C. DIP. JAVIER DAGNINO ESCOBOSA </w:t>
      </w:r>
    </w:p>
    <w:p w:rsidR="00102C86" w:rsidRPr="00AA5CDA" w:rsidRDefault="00102C86" w:rsidP="00102C86">
      <w:pPr>
        <w:jc w:val="center"/>
        <w:rPr>
          <w:b/>
        </w:rPr>
      </w:pPr>
      <w:r w:rsidRPr="00AA5CDA">
        <w:rPr>
          <w:b/>
        </w:rPr>
        <w:t xml:space="preserve">C. DIP. LINA ACOSTA CID </w:t>
      </w:r>
    </w:p>
    <w:p w:rsidR="00102C86" w:rsidRPr="00AA5CDA" w:rsidRDefault="00102C86" w:rsidP="00102C86">
      <w:pPr>
        <w:jc w:val="center"/>
        <w:rPr>
          <w:b/>
        </w:rPr>
      </w:pPr>
      <w:r w:rsidRPr="00AA5CDA">
        <w:rPr>
          <w:b/>
        </w:rPr>
        <w:t xml:space="preserve">C. DIP. BRENDA ELIZABETH JAIME MONTOYA </w:t>
      </w:r>
    </w:p>
    <w:p w:rsidR="00102C86" w:rsidRPr="00AA5CDA" w:rsidRDefault="00102C86" w:rsidP="00102C86">
      <w:pPr>
        <w:jc w:val="center"/>
        <w:rPr>
          <w:b/>
        </w:rPr>
      </w:pPr>
      <w:r w:rsidRPr="00AA5CDA">
        <w:rPr>
          <w:b/>
        </w:rPr>
        <w:t xml:space="preserve">C. DIP. OMAR ALBERTO GUILLEN PARTIDA </w:t>
      </w:r>
    </w:p>
    <w:p w:rsidR="00102C86" w:rsidRPr="00AA5CDA" w:rsidRDefault="00102C86" w:rsidP="00102C86">
      <w:pPr>
        <w:jc w:val="center"/>
        <w:rPr>
          <w:b/>
        </w:rPr>
      </w:pPr>
      <w:r w:rsidRPr="00AA5CDA">
        <w:rPr>
          <w:b/>
        </w:rPr>
        <w:t>C. DIP. IRIS FERNAND</w:t>
      </w:r>
      <w:r>
        <w:rPr>
          <w:b/>
        </w:rPr>
        <w:t>A</w:t>
      </w:r>
      <w:r w:rsidRPr="00AA5CDA">
        <w:rPr>
          <w:b/>
        </w:rPr>
        <w:t xml:space="preserve"> SÁNCHEZ CHIU </w:t>
      </w:r>
    </w:p>
    <w:p w:rsidR="00102C86" w:rsidRPr="00AA5CDA" w:rsidRDefault="00102C86" w:rsidP="00102C86">
      <w:pPr>
        <w:jc w:val="center"/>
        <w:rPr>
          <w:b/>
        </w:rPr>
      </w:pPr>
      <w:r w:rsidRPr="00AA5CDA">
        <w:rPr>
          <w:b/>
        </w:rPr>
        <w:t>C. DIP. CARLOS ALBERTO LEÓN GARCÍA</w:t>
      </w:r>
    </w:p>
    <w:p w:rsidR="00102C86" w:rsidRDefault="00102C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F2886" w:rsidRDefault="009F2886" w:rsidP="00102C86">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b/>
          <w:color w:val="000000"/>
          <w:sz w:val="24"/>
          <w:szCs w:val="18"/>
          <w:lang w:val="es-ES"/>
        </w:rPr>
        <w:t xml:space="preserve">: </w:t>
      </w:r>
      <w:r>
        <w:rPr>
          <w:rFonts w:ascii="Arial" w:eastAsia="Times New Roman" w:hAnsi="Arial" w:cs="Times New Roman"/>
          <w:color w:val="000000"/>
          <w:sz w:val="24"/>
          <w:szCs w:val="18"/>
          <w:lang w:val="es-ES"/>
        </w:rPr>
        <w:t xml:space="preserve">A discusión  la dispensa al trámite de segunda lectura solicitado por la comisión: No habiendo discusión se pregunta en votación económica si es de aprobarse la dispensa al trámite de segunda lectura del dictamen, los que estén de acuerdo sírvanse manifestarlo poniéndose de pie </w:t>
      </w:r>
      <w:r>
        <w:rPr>
          <w:rFonts w:ascii="Arial" w:eastAsia="Times New Roman" w:hAnsi="Arial" w:cs="Times New Roman"/>
          <w:b/>
          <w:color w:val="000000"/>
          <w:sz w:val="24"/>
          <w:szCs w:val="18"/>
          <w:lang w:val="es-ES"/>
        </w:rPr>
        <w:t>(aprobado por unanimidad)</w:t>
      </w:r>
      <w:r>
        <w:rPr>
          <w:rFonts w:ascii="Arial" w:eastAsia="Times New Roman" w:hAnsi="Arial" w:cs="Times New Roman"/>
          <w:color w:val="000000"/>
          <w:sz w:val="24"/>
          <w:szCs w:val="18"/>
          <w:lang w:val="es-ES"/>
        </w:rPr>
        <w:t xml:space="preserve"> aprobada la dispensa. Pregunto ahora a la asamblea si algún diputado le interesa discutir el presente asunto en lo general o en lo particular, para de no presentarse 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aprobado el </w:t>
      </w:r>
      <w:r>
        <w:rPr>
          <w:rFonts w:ascii="Arial" w:eastAsia="Times New Roman" w:hAnsi="Arial" w:cs="Times New Roman"/>
          <w:color w:val="000000"/>
          <w:sz w:val="24"/>
          <w:szCs w:val="18"/>
        </w:rPr>
        <w:t>Decreto</w:t>
      </w:r>
      <w:r>
        <w:rPr>
          <w:rFonts w:ascii="Arial" w:eastAsia="Times New Roman" w:hAnsi="Arial" w:cs="Times New Roman"/>
          <w:color w:val="000000"/>
          <w:sz w:val="24"/>
          <w:szCs w:val="18"/>
          <w:lang w:val="es-ES"/>
        </w:rPr>
        <w:t xml:space="preserve"> y comuníquese.</w:t>
      </w:r>
      <w:r>
        <w:rPr>
          <w:rFonts w:ascii="Arial" w:eastAsia="Times New Roman" w:hAnsi="Arial" w:cs="Times New Roman"/>
          <w:color w:val="000000"/>
          <w:sz w:val="24"/>
          <w:szCs w:val="18"/>
        </w:rPr>
        <w:t xml:space="preserve"> Continuando con el desarrollo de la sesión, me permito conceder el uso de la voz al diputado Omar Alberto Guillén Partida, con el objeto de que realice la lectura del dictamen con punto de acuerdo, mediante el cual este Poder Legislativo resuelve aprobar los nombramientos de los CC. Licenciados: Elvia ZatarainAndablo y Javier Enríquez Enríquez, al cargo de Magistrados del Supremo Tribunal de Justicia del Estado de Sonora, realizado por la titular del Poder Ejecutivo del Estado, que presentan los diputados integrantes de la Comisión de Régimen Interno y Concertación Política.  </w:t>
      </w:r>
    </w:p>
    <w:p w:rsidR="009F2886" w:rsidRPr="00102C86" w:rsidRDefault="009F2886" w:rsidP="00102C86">
      <w:pPr>
        <w:autoSpaceDE w:val="0"/>
        <w:autoSpaceDN w:val="0"/>
        <w:adjustRightInd w:val="0"/>
        <w:spacing w:before="120" w:after="120" w:line="360" w:lineRule="auto"/>
        <w:jc w:val="both"/>
        <w:rPr>
          <w:rFonts w:ascii="Arial" w:eastAsia="Times New Roman" w:hAnsi="Arial" w:cs="Arial"/>
          <w:color w:val="000000"/>
          <w:sz w:val="24"/>
          <w:szCs w:val="24"/>
        </w:rPr>
      </w:pPr>
      <w:r>
        <w:rPr>
          <w:rFonts w:ascii="Arial" w:eastAsia="Times New Roman" w:hAnsi="Calibri" w:cs="Times New Roman"/>
          <w:b/>
          <w:color w:val="000000"/>
          <w:sz w:val="24"/>
          <w:szCs w:val="18"/>
          <w:u w:val="single"/>
        </w:rPr>
        <w:t>C. DIP. OMAR ALBERTO GUILL</w:t>
      </w:r>
      <w:r>
        <w:rPr>
          <w:rFonts w:ascii="Arial" w:eastAsia="Times New Roman" w:hAnsi="Calibri" w:cs="Times New Roman"/>
          <w:b/>
          <w:color w:val="000000"/>
          <w:sz w:val="24"/>
          <w:szCs w:val="18"/>
          <w:u w:val="single"/>
        </w:rPr>
        <w:t>É</w:t>
      </w:r>
      <w:r>
        <w:rPr>
          <w:rFonts w:ascii="Arial" w:eastAsia="Times New Roman" w:hAnsi="Calibri" w:cs="Times New Roman"/>
          <w:b/>
          <w:color w:val="000000"/>
          <w:sz w:val="24"/>
          <w:szCs w:val="18"/>
          <w:u w:val="single"/>
        </w:rPr>
        <w:t>N PARTIDA</w:t>
      </w:r>
      <w:r>
        <w:rPr>
          <w:rFonts w:ascii="Arial" w:eastAsia="Times New Roman" w:hAnsi="Calibri" w:cs="Times New Roman"/>
          <w:color w:val="000000"/>
          <w:sz w:val="24"/>
          <w:szCs w:val="18"/>
        </w:rPr>
        <w:t xml:space="preserve">: </w:t>
      </w:r>
      <w:r w:rsidRPr="00102C86">
        <w:rPr>
          <w:rFonts w:ascii="Arial" w:eastAsia="Times New Roman" w:hAnsi="Arial" w:cs="Arial"/>
          <w:color w:val="000000"/>
          <w:sz w:val="24"/>
          <w:szCs w:val="24"/>
          <w:lang w:val="es-ES"/>
        </w:rPr>
        <w:t>Diputad</w:t>
      </w:r>
      <w:r w:rsidRPr="00102C86">
        <w:rPr>
          <w:rFonts w:ascii="Arial" w:eastAsia="Times New Roman" w:hAnsi="Arial" w:cs="Arial"/>
          <w:color w:val="000000"/>
          <w:sz w:val="24"/>
          <w:szCs w:val="24"/>
        </w:rPr>
        <w:t>a</w:t>
      </w:r>
      <w:r w:rsidRPr="00102C86">
        <w:rPr>
          <w:rFonts w:ascii="Arial" w:eastAsia="Times New Roman" w:hAnsi="Arial" w:cs="Arial"/>
          <w:color w:val="000000"/>
          <w:sz w:val="24"/>
          <w:szCs w:val="24"/>
          <w:lang w:val="es-ES"/>
        </w:rPr>
        <w:t xml:space="preserve"> Presidente le solicito que someta a consideración del pleno de esta soberanía, una petición de los integrantes de la comisión dictaminadora para que esta soberanía autorice obviar el proemio, la parte expositiva y las consideraciones del  presente dictamen, procediendo únicamente a leer el resolutivo del mismo.</w:t>
      </w:r>
    </w:p>
    <w:p w:rsidR="009F2886" w:rsidRDefault="009F2886" w:rsidP="00102C86">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color w:val="000000"/>
          <w:sz w:val="24"/>
          <w:szCs w:val="18"/>
          <w:lang w:val="es-ES"/>
        </w:rPr>
        <w:t xml:space="preserve">Pregunto a la asamblea si es de aprobarse la petición para obviar la lectura del dictamen en los términos expresados por </w:t>
      </w:r>
      <w:r>
        <w:rPr>
          <w:rFonts w:ascii="Arial" w:eastAsia="Times New Roman" w:hAnsi="Arial" w:cs="Times New Roman"/>
          <w:color w:val="000000"/>
          <w:sz w:val="24"/>
          <w:szCs w:val="18"/>
        </w:rPr>
        <w:t>el</w:t>
      </w:r>
      <w:r>
        <w:rPr>
          <w:rFonts w:ascii="Arial" w:eastAsia="Times New Roman" w:hAnsi="Arial" w:cs="Times New Roman"/>
          <w:color w:val="000000"/>
          <w:sz w:val="24"/>
          <w:szCs w:val="18"/>
          <w:lang w:val="es-ES"/>
        </w:rPr>
        <w:t xml:space="preserve"> diputad</w:t>
      </w:r>
      <w:r>
        <w:rPr>
          <w:rFonts w:ascii="Arial" w:eastAsia="Times New Roman" w:hAnsi="Arial" w:cs="Times New Roman"/>
          <w:color w:val="000000"/>
          <w:sz w:val="24"/>
          <w:szCs w:val="18"/>
        </w:rPr>
        <w:t>o Guillen Partida</w:t>
      </w:r>
      <w:r>
        <w:rPr>
          <w:rFonts w:ascii="Arial" w:eastAsia="Times New Roman" w:hAnsi="Arial" w:cs="Times New Roman"/>
          <w:color w:val="000000"/>
          <w:sz w:val="24"/>
          <w:szCs w:val="18"/>
          <w:lang w:val="es-ES"/>
        </w:rPr>
        <w:t xml:space="preserve">, quienes estén por la afirmativa en votación económica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aprobada la solicitud por la asamblea y por lo tanto puede realizar la lectura en los términos solicitados compañer</w:t>
      </w:r>
      <w:r>
        <w:rPr>
          <w:rFonts w:ascii="Arial" w:eastAsia="Times New Roman" w:hAnsi="Arial" w:cs="Times New Roman"/>
          <w:color w:val="000000"/>
          <w:sz w:val="24"/>
          <w:szCs w:val="18"/>
        </w:rPr>
        <w:t>o</w:t>
      </w:r>
      <w:r>
        <w:rPr>
          <w:rFonts w:ascii="Arial" w:eastAsia="Times New Roman" w:hAnsi="Arial" w:cs="Times New Roman"/>
          <w:color w:val="000000"/>
          <w:sz w:val="24"/>
          <w:szCs w:val="18"/>
          <w:lang w:val="es-ES"/>
        </w:rPr>
        <w:t xml:space="preserve"> diputado.</w:t>
      </w: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OMAR ALBERTO GUILLÉN PARTIDA</w:t>
      </w:r>
      <w:r>
        <w:rPr>
          <w:rFonts w:ascii="Arial" w:eastAsia="Times New Roman" w:hAnsi="Arial" w:cs="Times New Roman"/>
          <w:color w:val="000000"/>
          <w:sz w:val="24"/>
          <w:szCs w:val="18"/>
        </w:rPr>
        <w:t xml:space="preserve">: </w:t>
      </w:r>
    </w:p>
    <w:p w:rsidR="009C27CE" w:rsidRDefault="009C27CE" w:rsidP="009C27CE">
      <w:pPr>
        <w:spacing w:after="0"/>
        <w:ind w:left="2268"/>
        <w:jc w:val="both"/>
        <w:rPr>
          <w:rFonts w:ascii="Times New Roman" w:hAnsi="Times New Roman"/>
          <w:b/>
          <w:bCs/>
          <w:sz w:val="24"/>
          <w:szCs w:val="24"/>
        </w:rPr>
      </w:pPr>
      <w:r w:rsidRPr="73E72E58">
        <w:rPr>
          <w:rFonts w:ascii="Times New Roman" w:hAnsi="Times New Roman"/>
          <w:b/>
          <w:bCs/>
          <w:sz w:val="24"/>
          <w:szCs w:val="24"/>
        </w:rPr>
        <w:t xml:space="preserve">COMISIÓN DE RÉGIMEN INTERNO Y </w:t>
      </w:r>
    </w:p>
    <w:p w:rsidR="009C27CE" w:rsidRPr="008A4979" w:rsidRDefault="009C27CE" w:rsidP="009C27CE">
      <w:pPr>
        <w:spacing w:after="0"/>
        <w:ind w:left="2268"/>
        <w:jc w:val="both"/>
        <w:rPr>
          <w:rFonts w:ascii="Times New Roman" w:hAnsi="Times New Roman"/>
          <w:b/>
          <w:bCs/>
          <w:sz w:val="24"/>
          <w:szCs w:val="24"/>
        </w:rPr>
      </w:pPr>
      <w:r w:rsidRPr="73E72E58">
        <w:rPr>
          <w:rFonts w:ascii="Times New Roman" w:hAnsi="Times New Roman"/>
          <w:b/>
          <w:bCs/>
          <w:sz w:val="24"/>
          <w:szCs w:val="24"/>
        </w:rPr>
        <w:t>CONCERTACIÓN POLÍTICA.</w:t>
      </w:r>
    </w:p>
    <w:p w:rsidR="009C27CE" w:rsidRPr="008A4979" w:rsidRDefault="009C27CE" w:rsidP="009C27CE">
      <w:pPr>
        <w:spacing w:after="0"/>
        <w:ind w:left="2268"/>
        <w:jc w:val="both"/>
        <w:rPr>
          <w:rFonts w:ascii="Times New Roman" w:hAnsi="Times New Roman"/>
          <w:b/>
          <w:bCs/>
          <w:sz w:val="24"/>
          <w:szCs w:val="24"/>
        </w:rPr>
      </w:pPr>
    </w:p>
    <w:p w:rsidR="009C27CE" w:rsidRPr="008A4979" w:rsidRDefault="009C27CE" w:rsidP="009C27CE">
      <w:pPr>
        <w:spacing w:after="0"/>
        <w:ind w:left="2268"/>
        <w:jc w:val="both"/>
        <w:rPr>
          <w:rFonts w:ascii="Times New Roman" w:hAnsi="Times New Roman"/>
          <w:b/>
          <w:bCs/>
          <w:sz w:val="24"/>
          <w:szCs w:val="24"/>
          <w:u w:val="single"/>
        </w:rPr>
      </w:pPr>
      <w:r w:rsidRPr="73E72E58">
        <w:rPr>
          <w:rFonts w:ascii="Times New Roman" w:hAnsi="Times New Roman"/>
          <w:b/>
          <w:bCs/>
          <w:sz w:val="24"/>
          <w:szCs w:val="24"/>
          <w:u w:val="single"/>
        </w:rPr>
        <w:t>DIPUTADOS INTEGRANTES:</w:t>
      </w:r>
    </w:p>
    <w:p w:rsidR="009C27CE" w:rsidRDefault="009C27CE" w:rsidP="009C27CE">
      <w:pPr>
        <w:spacing w:after="0"/>
        <w:ind w:left="2268"/>
        <w:jc w:val="both"/>
        <w:rPr>
          <w:rFonts w:ascii="Times New Roman" w:hAnsi="Times New Roman"/>
          <w:b/>
          <w:bCs/>
          <w:sz w:val="24"/>
          <w:szCs w:val="24"/>
        </w:rPr>
      </w:pPr>
      <w:r w:rsidRPr="73E72E58">
        <w:rPr>
          <w:rFonts w:ascii="Times New Roman" w:hAnsi="Times New Roman"/>
          <w:b/>
          <w:bCs/>
          <w:sz w:val="24"/>
          <w:szCs w:val="24"/>
        </w:rPr>
        <w:t>LUIS GERARDO SERRATO CASTELL</w:t>
      </w:r>
    </w:p>
    <w:p w:rsidR="009C27CE" w:rsidRDefault="009C27CE" w:rsidP="009C27CE">
      <w:pPr>
        <w:spacing w:after="0"/>
        <w:ind w:left="2268"/>
        <w:jc w:val="both"/>
        <w:rPr>
          <w:rFonts w:ascii="Times New Roman" w:hAnsi="Times New Roman"/>
          <w:b/>
          <w:bCs/>
          <w:sz w:val="24"/>
          <w:szCs w:val="24"/>
        </w:rPr>
      </w:pPr>
      <w:r w:rsidRPr="73E72E58">
        <w:rPr>
          <w:rFonts w:ascii="Times New Roman" w:hAnsi="Times New Roman"/>
          <w:b/>
          <w:bCs/>
          <w:sz w:val="24"/>
          <w:szCs w:val="24"/>
        </w:rPr>
        <w:t>JESÚS EPIFANIO SALIDO PAVLOVICH</w:t>
      </w:r>
    </w:p>
    <w:p w:rsidR="009C27CE" w:rsidRDefault="009C27CE" w:rsidP="009C27CE">
      <w:pPr>
        <w:spacing w:after="0"/>
        <w:ind w:left="2268"/>
        <w:jc w:val="both"/>
        <w:rPr>
          <w:rFonts w:ascii="Times New Roman" w:hAnsi="Times New Roman"/>
          <w:b/>
          <w:bCs/>
          <w:sz w:val="24"/>
          <w:szCs w:val="24"/>
        </w:rPr>
      </w:pPr>
      <w:r w:rsidRPr="73E72E58">
        <w:rPr>
          <w:rFonts w:ascii="Times New Roman" w:hAnsi="Times New Roman"/>
          <w:b/>
          <w:bCs/>
          <w:sz w:val="24"/>
          <w:szCs w:val="24"/>
        </w:rPr>
        <w:t>FERMÍN TRUJILLO FUENTES</w:t>
      </w:r>
    </w:p>
    <w:p w:rsidR="009C27CE" w:rsidRDefault="009C27CE" w:rsidP="009C27CE">
      <w:pPr>
        <w:spacing w:after="0"/>
        <w:ind w:left="2268"/>
        <w:jc w:val="both"/>
        <w:rPr>
          <w:rFonts w:ascii="Times New Roman" w:hAnsi="Times New Roman"/>
          <w:b/>
          <w:bCs/>
          <w:sz w:val="24"/>
          <w:szCs w:val="24"/>
        </w:rPr>
      </w:pPr>
      <w:r w:rsidRPr="73E72E58">
        <w:rPr>
          <w:rFonts w:ascii="Times New Roman" w:hAnsi="Times New Roman"/>
          <w:b/>
          <w:bCs/>
          <w:sz w:val="24"/>
          <w:szCs w:val="24"/>
        </w:rPr>
        <w:t>MARÍA CRISTINA MARGARITA GUTIÉRREZ MAZÓN</w:t>
      </w:r>
    </w:p>
    <w:p w:rsidR="009C27CE" w:rsidRPr="008A4979" w:rsidRDefault="009C27CE" w:rsidP="009C27CE">
      <w:pPr>
        <w:spacing w:after="0"/>
        <w:ind w:left="3969"/>
        <w:jc w:val="both"/>
        <w:rPr>
          <w:rFonts w:ascii="Times New Roman" w:hAnsi="Times New Roman"/>
          <w:b/>
          <w:bCs/>
          <w:sz w:val="24"/>
          <w:szCs w:val="24"/>
        </w:rPr>
      </w:pPr>
    </w:p>
    <w:p w:rsidR="009C27CE" w:rsidRPr="008A4979" w:rsidRDefault="009C27CE" w:rsidP="009C27CE">
      <w:pPr>
        <w:spacing w:after="0"/>
        <w:ind w:left="3969"/>
        <w:jc w:val="both"/>
        <w:rPr>
          <w:rFonts w:ascii="Times New Roman" w:hAnsi="Times New Roman"/>
          <w:b/>
          <w:bCs/>
          <w:sz w:val="24"/>
          <w:szCs w:val="24"/>
        </w:rPr>
      </w:pPr>
    </w:p>
    <w:p w:rsidR="009C27CE" w:rsidRPr="008A4979" w:rsidRDefault="009C27CE" w:rsidP="009C27CE">
      <w:pPr>
        <w:spacing w:after="0"/>
        <w:jc w:val="both"/>
        <w:rPr>
          <w:rFonts w:ascii="Times New Roman" w:hAnsi="Times New Roman"/>
          <w:b/>
          <w:bCs/>
          <w:sz w:val="24"/>
          <w:szCs w:val="24"/>
        </w:rPr>
      </w:pPr>
      <w:r w:rsidRPr="73E72E58">
        <w:rPr>
          <w:rFonts w:ascii="Times New Roman" w:hAnsi="Times New Roman"/>
          <w:b/>
          <w:bCs/>
          <w:sz w:val="24"/>
          <w:szCs w:val="24"/>
        </w:rPr>
        <w:t>HONORABLE ASAMBLEA:</w:t>
      </w:r>
    </w:p>
    <w:p w:rsidR="009C27CE" w:rsidRPr="008A4979" w:rsidRDefault="009C27CE" w:rsidP="009C27CE">
      <w:pPr>
        <w:spacing w:after="0"/>
        <w:jc w:val="both"/>
        <w:rPr>
          <w:rFonts w:ascii="Times New Roman" w:hAnsi="Times New Roman"/>
          <w:sz w:val="24"/>
          <w:szCs w:val="24"/>
        </w:rPr>
      </w:pPr>
    </w:p>
    <w:p w:rsidR="009C27CE" w:rsidRPr="008A4979" w:rsidRDefault="009C27CE" w:rsidP="009C27CE">
      <w:pPr>
        <w:autoSpaceDE w:val="0"/>
        <w:autoSpaceDN w:val="0"/>
        <w:adjustRightInd w:val="0"/>
        <w:spacing w:after="0" w:line="360" w:lineRule="auto"/>
        <w:ind w:firstLine="2126"/>
        <w:jc w:val="both"/>
        <w:rPr>
          <w:rFonts w:ascii="Times New Roman" w:hAnsi="Times New Roman"/>
          <w:sz w:val="24"/>
          <w:szCs w:val="24"/>
        </w:rPr>
      </w:pPr>
      <w:r w:rsidRPr="73E72E58">
        <w:rPr>
          <w:rFonts w:ascii="Times New Roman" w:hAnsi="Times New Roman"/>
          <w:sz w:val="24"/>
          <w:szCs w:val="24"/>
        </w:rPr>
        <w:t>A los diputados integrantes de la Comisión de Régimen Interno y Concertación Política de esta Legislatura, previo acuerdo de la Presidencia, nos fueron turnados para estudio y dictamen, diversos escritos presentados por la Gobernadora del Estado, asociada del Secretario de Gobierno, con los cuales comunica realizó los nombramientos de Magistrados Propietarios del Supremo Tribunal de Justicia del Estado, en favor de la ciudadana licenciada Elvia ZatarainAndablo y del licenciado Javier Enríquez Enríquez, lo que comunicó a esta Soberanía para los efectos previstos en el artículo 113 de la Constitución Política del Estado de Sonora.</w:t>
      </w:r>
    </w:p>
    <w:p w:rsidR="009C27CE" w:rsidRPr="008A4979" w:rsidRDefault="009C27CE" w:rsidP="009C27CE">
      <w:pPr>
        <w:autoSpaceDE w:val="0"/>
        <w:autoSpaceDN w:val="0"/>
        <w:adjustRightInd w:val="0"/>
        <w:spacing w:after="0" w:line="360" w:lineRule="auto"/>
        <w:ind w:firstLine="2126"/>
        <w:jc w:val="both"/>
        <w:rPr>
          <w:rFonts w:ascii="Times New Roman" w:hAnsi="Times New Roman"/>
          <w:sz w:val="24"/>
          <w:szCs w:val="24"/>
        </w:rPr>
      </w:pPr>
    </w:p>
    <w:p w:rsidR="009C27CE" w:rsidRPr="008A4979" w:rsidRDefault="009C27CE" w:rsidP="009C27CE">
      <w:pPr>
        <w:spacing w:after="0" w:line="360" w:lineRule="auto"/>
        <w:ind w:firstLine="2127"/>
        <w:jc w:val="both"/>
        <w:rPr>
          <w:rFonts w:ascii="Times New Roman" w:hAnsi="Times New Roman"/>
          <w:sz w:val="24"/>
          <w:szCs w:val="24"/>
        </w:rPr>
      </w:pPr>
      <w:r w:rsidRPr="73E72E58">
        <w:rPr>
          <w:rFonts w:ascii="Times New Roman" w:hAnsi="Times New Roman"/>
          <w:sz w:val="24"/>
          <w:szCs w:val="24"/>
        </w:rPr>
        <w:t>En consecuencia, con fundamento en lo dispuesto por el referido artículo de nuestra Ley Fundamental, presentamos para su discusión y aprobación, en su caso, el presente proyecto de resolutivo, bajo el tenor de los siguientes:</w:t>
      </w:r>
    </w:p>
    <w:p w:rsidR="009C27CE" w:rsidRPr="008A4979" w:rsidRDefault="009C27CE" w:rsidP="009C27CE">
      <w:pPr>
        <w:spacing w:after="0" w:line="360" w:lineRule="auto"/>
        <w:jc w:val="both"/>
        <w:rPr>
          <w:rFonts w:ascii="Times New Roman" w:hAnsi="Times New Roman"/>
          <w:sz w:val="24"/>
          <w:szCs w:val="24"/>
        </w:rPr>
      </w:pPr>
    </w:p>
    <w:p w:rsidR="009C27CE" w:rsidRPr="008A4979" w:rsidRDefault="009C27CE" w:rsidP="009C27CE">
      <w:pPr>
        <w:spacing w:after="0" w:line="360" w:lineRule="auto"/>
        <w:jc w:val="center"/>
        <w:rPr>
          <w:rFonts w:ascii="Times New Roman" w:hAnsi="Times New Roman"/>
          <w:b/>
          <w:bCs/>
          <w:sz w:val="24"/>
          <w:szCs w:val="24"/>
        </w:rPr>
      </w:pPr>
      <w:r w:rsidRPr="73E72E58">
        <w:rPr>
          <w:rFonts w:ascii="Times New Roman" w:hAnsi="Times New Roman"/>
          <w:b/>
          <w:bCs/>
          <w:sz w:val="24"/>
          <w:szCs w:val="24"/>
        </w:rPr>
        <w:t>A N T E C E D E N T E S</w:t>
      </w:r>
    </w:p>
    <w:p w:rsidR="009C27CE" w:rsidRPr="008A4979" w:rsidRDefault="009C27CE" w:rsidP="009C27CE">
      <w:pPr>
        <w:shd w:val="clear" w:color="auto" w:fill="FFFFFF"/>
        <w:spacing w:after="0" w:line="360" w:lineRule="auto"/>
        <w:ind w:firstLine="2127"/>
        <w:jc w:val="both"/>
        <w:rPr>
          <w:rFonts w:ascii="Times New Roman" w:hAnsi="Times New Roman"/>
          <w:sz w:val="24"/>
          <w:szCs w:val="24"/>
        </w:rPr>
      </w:pPr>
    </w:p>
    <w:p w:rsidR="009C27CE" w:rsidRPr="008A4979" w:rsidRDefault="009C27CE" w:rsidP="009C27CE">
      <w:pPr>
        <w:shd w:val="clear" w:color="auto" w:fill="FFFFFF" w:themeFill="background1"/>
        <w:spacing w:after="0" w:line="360" w:lineRule="auto"/>
        <w:ind w:firstLine="2127"/>
        <w:jc w:val="both"/>
        <w:rPr>
          <w:rFonts w:ascii="Times New Roman" w:hAnsi="Times New Roman"/>
          <w:b/>
          <w:bCs/>
          <w:sz w:val="24"/>
          <w:szCs w:val="24"/>
          <w:lang w:val="es-ES"/>
        </w:rPr>
      </w:pPr>
      <w:r w:rsidRPr="73E72E58">
        <w:rPr>
          <w:rFonts w:ascii="Times New Roman" w:hAnsi="Times New Roman"/>
          <w:sz w:val="24"/>
          <w:szCs w:val="24"/>
        </w:rPr>
        <w:t>La titular del Poder Ejecutivo del Estado remitió el día 04 de septiembre de 2018, el escrito mediante el cual nombró a los ciudadanos Elvia ZatarainAndablo y Javier Enríquez Enríquez como Magistrados Propietarios del Supremo Tribunal de Justicia y que para mayor ilustración se transcribe a continuación:</w:t>
      </w:r>
    </w:p>
    <w:p w:rsidR="009C27CE" w:rsidRPr="008A4979" w:rsidRDefault="009C27CE" w:rsidP="009C27CE">
      <w:pPr>
        <w:spacing w:after="0"/>
        <w:jc w:val="both"/>
        <w:rPr>
          <w:rFonts w:ascii="Times New Roman" w:hAnsi="Times New Roman"/>
          <w:sz w:val="24"/>
          <w:szCs w:val="24"/>
          <w:lang w:val="es-ES_tradnl"/>
        </w:rPr>
      </w:pPr>
    </w:p>
    <w:p w:rsidR="009C27CE" w:rsidRPr="008A4979" w:rsidRDefault="009C27CE" w:rsidP="009C27CE">
      <w:pPr>
        <w:shd w:val="clear" w:color="auto" w:fill="FFFFFF"/>
        <w:spacing w:after="0"/>
        <w:jc w:val="both"/>
        <w:rPr>
          <w:rFonts w:ascii="Times New Roman" w:hAnsi="Times New Roman"/>
          <w:b/>
          <w:bCs/>
          <w:i/>
          <w:sz w:val="24"/>
          <w:szCs w:val="24"/>
          <w:lang w:val="es-ES_tradnl"/>
        </w:rPr>
      </w:pPr>
    </w:p>
    <w:p w:rsidR="009C27CE" w:rsidRPr="00B63679" w:rsidRDefault="009C27CE" w:rsidP="009C27CE">
      <w:pPr>
        <w:spacing w:after="0" w:line="240" w:lineRule="auto"/>
        <w:jc w:val="both"/>
        <w:rPr>
          <w:rFonts w:ascii="Times New Roman" w:hAnsi="Times New Roman"/>
          <w:i/>
          <w:iCs/>
          <w:sz w:val="24"/>
          <w:szCs w:val="24"/>
        </w:rPr>
      </w:pPr>
      <w:r w:rsidRPr="73E72E58">
        <w:rPr>
          <w:rFonts w:ascii="Times New Roman" w:hAnsi="Times New Roman"/>
          <w:b/>
          <w:bCs/>
          <w:i/>
          <w:iCs/>
          <w:sz w:val="24"/>
          <w:szCs w:val="24"/>
          <w:lang w:val="es-ES"/>
        </w:rPr>
        <w:t>"</w:t>
      </w:r>
      <w:r w:rsidRPr="73E72E58">
        <w:rPr>
          <w:rFonts w:ascii="Times New Roman" w:hAnsi="Times New Roman"/>
          <w:i/>
          <w:iCs/>
          <w:sz w:val="24"/>
          <w:szCs w:val="24"/>
        </w:rPr>
        <w:t>La suscrita Licenciada Claudia ArtemizaPavlovich Arellano, en mi carácter de Gobernadora   Constitucional del Estado de Sonora   en ejercicio   de lo dispuesto por el artículo 113, párrafo cuarto de la Constitución Política del Estado Libre y Soberano de Sonora, me permito someter a consideración de ese H. Congreso lo siguiente:</w:t>
      </w:r>
    </w:p>
    <w:p w:rsidR="009C27CE" w:rsidRPr="00B63679" w:rsidRDefault="009C27CE" w:rsidP="009C27CE">
      <w:pPr>
        <w:spacing w:after="0" w:line="240" w:lineRule="auto"/>
        <w:rPr>
          <w:rFonts w:ascii="Times New Roman" w:hAnsi="Times New Roman"/>
          <w:i/>
          <w:sz w:val="24"/>
          <w:szCs w:val="24"/>
        </w:rPr>
      </w:pPr>
    </w:p>
    <w:p w:rsidR="009C27CE" w:rsidRPr="00B63679" w:rsidRDefault="009C27CE" w:rsidP="009C27CE">
      <w:pPr>
        <w:spacing w:after="0" w:line="240" w:lineRule="auto"/>
        <w:jc w:val="both"/>
        <w:rPr>
          <w:rFonts w:ascii="Times New Roman" w:hAnsi="Times New Roman"/>
          <w:i/>
          <w:iCs/>
          <w:sz w:val="24"/>
          <w:szCs w:val="24"/>
        </w:rPr>
      </w:pPr>
      <w:r w:rsidRPr="73E72E58">
        <w:rPr>
          <w:rFonts w:ascii="Times New Roman" w:hAnsi="Times New Roman"/>
          <w:i/>
          <w:iCs/>
          <w:sz w:val="24"/>
          <w:szCs w:val="24"/>
        </w:rPr>
        <w:t>l.    Que  el Supremo  Tribunal  de Justicia del  Estado  de  Sonora  informó  al Ejecutivo del Estado que en sesión plenaria celebrada  el día treinta y uno de agosto  del año dos mil dieciocho tuvo conocimiento oficial  del trámite de jubilación   ante el  Instituto de Seguridad y  Servicios Sociales de los Trabajadores   del  Estado  de  Sonora   (ISSSTESON)  por  parte  de  las señoras   Magistradas   SANDRA   LUZ  VERDUGO  PALACIOS   e  IRMA MEZA VEGA,  lo que a su vez tuvo a bien comunicar a la suscrita mediante oficio ST/444/2018.</w:t>
      </w:r>
    </w:p>
    <w:p w:rsidR="009C27CE" w:rsidRPr="00B63679" w:rsidRDefault="009C27CE" w:rsidP="009C27CE">
      <w:pPr>
        <w:spacing w:after="0" w:line="240" w:lineRule="auto"/>
        <w:rPr>
          <w:rFonts w:ascii="Times New Roman" w:hAnsi="Times New Roman"/>
          <w:i/>
          <w:sz w:val="24"/>
          <w:szCs w:val="24"/>
        </w:rPr>
      </w:pPr>
    </w:p>
    <w:p w:rsidR="009C27CE" w:rsidRPr="00B63679" w:rsidRDefault="009C27CE" w:rsidP="009C27CE">
      <w:pPr>
        <w:spacing w:after="0" w:line="240" w:lineRule="auto"/>
        <w:jc w:val="both"/>
        <w:rPr>
          <w:rFonts w:ascii="Times New Roman" w:hAnsi="Times New Roman"/>
          <w:i/>
          <w:iCs/>
          <w:sz w:val="24"/>
          <w:szCs w:val="24"/>
        </w:rPr>
      </w:pPr>
      <w:r w:rsidRPr="73E72E58">
        <w:rPr>
          <w:rFonts w:ascii="Times New Roman" w:hAnsi="Times New Roman"/>
          <w:i/>
          <w:iCs/>
          <w:sz w:val="24"/>
          <w:szCs w:val="24"/>
        </w:rPr>
        <w:t xml:space="preserve">II.   Que  derivado  de  lo  anterior,  toda  vez  que  se encuentran  por jubilarse dichas magistradas  el pleno del Supremo Tribunal de Justicia del Estado examinó el perfil de los actuales magistrados regionales  de circuito y encontraron  que,  de  ellos  la  licenciada  Elvia  ZatarainAndablo   y  el licenciado  Javier  Enríquez  Enríquez tienen  carrera judicial  y  sobrados méritos   para   ser  considerados  al  cargo  de  magistrado   del  Supremo Tribunal de Justicia, los cuales fueron sometidas a la apreciación de quien subscribe. </w:t>
      </w:r>
    </w:p>
    <w:p w:rsidR="009C27CE" w:rsidRPr="00B63679" w:rsidRDefault="009C27CE" w:rsidP="009C27CE">
      <w:pPr>
        <w:spacing w:after="0" w:line="240" w:lineRule="auto"/>
        <w:rPr>
          <w:rFonts w:ascii="Times New Roman" w:hAnsi="Times New Roman"/>
          <w:i/>
          <w:sz w:val="24"/>
          <w:szCs w:val="24"/>
        </w:rPr>
      </w:pPr>
    </w:p>
    <w:p w:rsidR="009C27CE" w:rsidRPr="00B63679" w:rsidRDefault="009C27CE" w:rsidP="009C27CE">
      <w:pPr>
        <w:spacing w:after="0" w:line="240" w:lineRule="auto"/>
        <w:jc w:val="both"/>
        <w:rPr>
          <w:rFonts w:ascii="Times New Roman" w:hAnsi="Times New Roman"/>
          <w:i/>
          <w:iCs/>
          <w:sz w:val="24"/>
          <w:szCs w:val="24"/>
        </w:rPr>
      </w:pPr>
      <w:r w:rsidRPr="73E72E58">
        <w:rPr>
          <w:rFonts w:ascii="Times New Roman" w:hAnsi="Times New Roman"/>
          <w:i/>
          <w:iCs/>
          <w:sz w:val="24"/>
          <w:szCs w:val="24"/>
        </w:rPr>
        <w:t>III.   Que en virtud  de las jubilaciones en comento,  se generarán  vacantes en los cargos de Magistrado  del Supremo Tribunal de Justicia,  por lo que en cumplimiento al cuarto párrafo del artículo  113 de la Constitución  Política del   Estado   Libre   y   Soberano   de   Sonora,   mismo   que   confiere    al Gobernador del Estado la facultad de nombrar a los Magistrados del Supremo Tribunal  de Justicia,  vengo  ante  Ustedes  a someter  para  su aprobación el nombramiento de los siguientes magistrados  regionales  de circuito  para dicho cargo:</w:t>
      </w:r>
    </w:p>
    <w:p w:rsidR="009C27CE" w:rsidRPr="00B63679" w:rsidRDefault="009C27CE" w:rsidP="009C27CE">
      <w:pPr>
        <w:spacing w:after="0" w:line="240" w:lineRule="auto"/>
        <w:rPr>
          <w:rFonts w:ascii="Times New Roman" w:hAnsi="Times New Roman"/>
          <w:i/>
          <w:sz w:val="24"/>
          <w:szCs w:val="24"/>
        </w:rPr>
      </w:pPr>
    </w:p>
    <w:p w:rsidR="009C27CE" w:rsidRPr="00B63679" w:rsidRDefault="009C27CE" w:rsidP="009C27CE">
      <w:pPr>
        <w:spacing w:after="0" w:line="240" w:lineRule="auto"/>
        <w:rPr>
          <w:rFonts w:ascii="Times New Roman" w:hAnsi="Times New Roman"/>
          <w:i/>
          <w:iCs/>
          <w:sz w:val="24"/>
          <w:szCs w:val="24"/>
        </w:rPr>
      </w:pPr>
      <w:r w:rsidRPr="73E72E58">
        <w:rPr>
          <w:rFonts w:ascii="Times New Roman" w:hAnsi="Times New Roman"/>
          <w:i/>
          <w:iCs/>
          <w:sz w:val="24"/>
          <w:szCs w:val="24"/>
        </w:rPr>
        <w:t>•</w:t>
      </w:r>
      <w:r w:rsidRPr="00B63679">
        <w:rPr>
          <w:rFonts w:ascii="Times New Roman" w:hAnsi="Times New Roman"/>
          <w:i/>
          <w:sz w:val="24"/>
          <w:szCs w:val="24"/>
        </w:rPr>
        <w:tab/>
      </w:r>
      <w:r w:rsidRPr="73E72E58">
        <w:rPr>
          <w:rFonts w:ascii="Times New Roman" w:hAnsi="Times New Roman"/>
          <w:i/>
          <w:iCs/>
          <w:sz w:val="24"/>
          <w:szCs w:val="24"/>
        </w:rPr>
        <w:t>LIC. ELVIA ZATARAIN ANDABLO</w:t>
      </w:r>
    </w:p>
    <w:p w:rsidR="009C27CE" w:rsidRPr="00B63679" w:rsidRDefault="009C27CE" w:rsidP="009C27CE">
      <w:pPr>
        <w:spacing w:after="0" w:line="240" w:lineRule="auto"/>
        <w:rPr>
          <w:rFonts w:ascii="Times New Roman" w:hAnsi="Times New Roman"/>
          <w:i/>
          <w:iCs/>
          <w:sz w:val="24"/>
          <w:szCs w:val="24"/>
        </w:rPr>
      </w:pPr>
      <w:r w:rsidRPr="73E72E58">
        <w:rPr>
          <w:rFonts w:ascii="Times New Roman" w:hAnsi="Times New Roman"/>
          <w:i/>
          <w:iCs/>
          <w:sz w:val="24"/>
          <w:szCs w:val="24"/>
        </w:rPr>
        <w:t>•</w:t>
      </w:r>
      <w:r w:rsidRPr="00B63679">
        <w:rPr>
          <w:rFonts w:ascii="Times New Roman" w:hAnsi="Times New Roman"/>
          <w:i/>
          <w:sz w:val="24"/>
          <w:szCs w:val="24"/>
        </w:rPr>
        <w:tab/>
      </w:r>
      <w:r w:rsidRPr="73E72E58">
        <w:rPr>
          <w:rFonts w:ascii="Times New Roman" w:hAnsi="Times New Roman"/>
          <w:i/>
          <w:iCs/>
          <w:sz w:val="24"/>
          <w:szCs w:val="24"/>
        </w:rPr>
        <w:t>LIC. JAVIER ENRÍQUEZ ENRÍQUEZ</w:t>
      </w:r>
    </w:p>
    <w:p w:rsidR="009C27CE" w:rsidRPr="00B63679" w:rsidRDefault="009C27CE" w:rsidP="009C27CE">
      <w:pPr>
        <w:spacing w:after="0" w:line="240" w:lineRule="auto"/>
        <w:rPr>
          <w:rFonts w:ascii="Times New Roman" w:hAnsi="Times New Roman"/>
          <w:i/>
          <w:sz w:val="24"/>
          <w:szCs w:val="24"/>
        </w:rPr>
      </w:pPr>
    </w:p>
    <w:p w:rsidR="009C27CE" w:rsidRPr="00B63679" w:rsidRDefault="009C27CE" w:rsidP="009C27CE">
      <w:pPr>
        <w:spacing w:after="0" w:line="240" w:lineRule="auto"/>
        <w:jc w:val="both"/>
        <w:rPr>
          <w:rFonts w:ascii="Times New Roman" w:hAnsi="Times New Roman"/>
          <w:i/>
          <w:iCs/>
          <w:sz w:val="24"/>
          <w:szCs w:val="24"/>
        </w:rPr>
      </w:pPr>
      <w:r w:rsidRPr="73E72E58">
        <w:rPr>
          <w:rFonts w:ascii="Times New Roman" w:hAnsi="Times New Roman"/>
          <w:i/>
          <w:iCs/>
          <w:sz w:val="24"/>
          <w:szCs w:val="24"/>
        </w:rPr>
        <w:t>IV.  Que en términos de lo establecido por el artículo 114 de la Constitución Política  del Estado de Sonora  para ser magistrado  del Supremo  Tribunal se requiere  reunir los requisitos señalados  en las fracciones I    a la V del artículo  95 de la  Constitución  Política  de los  Estados  Unidos  Mexicanos, los cuales son los siguientes:</w:t>
      </w:r>
    </w:p>
    <w:p w:rsidR="009C27CE" w:rsidRPr="00B63679" w:rsidRDefault="009C27CE" w:rsidP="009C27CE">
      <w:pPr>
        <w:spacing w:after="0" w:line="240" w:lineRule="auto"/>
        <w:rPr>
          <w:rFonts w:ascii="Times New Roman" w:hAnsi="Times New Roman"/>
          <w:i/>
          <w:sz w:val="24"/>
          <w:szCs w:val="24"/>
        </w:rPr>
      </w:pPr>
    </w:p>
    <w:p w:rsidR="009C27CE" w:rsidRPr="00B63679" w:rsidRDefault="009C27CE" w:rsidP="009C27CE">
      <w:pPr>
        <w:spacing w:after="0" w:line="240" w:lineRule="auto"/>
        <w:rPr>
          <w:rFonts w:ascii="Times New Roman" w:hAnsi="Times New Roman"/>
          <w:i/>
          <w:sz w:val="24"/>
          <w:szCs w:val="24"/>
        </w:rPr>
      </w:pPr>
    </w:p>
    <w:p w:rsidR="009C27CE" w:rsidRPr="00B63679" w:rsidRDefault="009C27CE" w:rsidP="009C27CE">
      <w:pPr>
        <w:spacing w:after="0" w:line="240" w:lineRule="auto"/>
        <w:ind w:left="567" w:hanging="425"/>
        <w:jc w:val="both"/>
        <w:rPr>
          <w:rFonts w:ascii="Times New Roman" w:hAnsi="Times New Roman"/>
          <w:i/>
          <w:iCs/>
          <w:sz w:val="24"/>
          <w:szCs w:val="24"/>
        </w:rPr>
      </w:pPr>
      <w:r w:rsidRPr="73E72E58">
        <w:rPr>
          <w:rFonts w:ascii="Times New Roman" w:hAnsi="Times New Roman"/>
          <w:i/>
          <w:iCs/>
          <w:sz w:val="24"/>
          <w:szCs w:val="24"/>
        </w:rPr>
        <w:t>•</w:t>
      </w:r>
      <w:r w:rsidRPr="00B63679">
        <w:rPr>
          <w:rFonts w:ascii="Times New Roman" w:hAnsi="Times New Roman"/>
          <w:i/>
          <w:sz w:val="24"/>
          <w:szCs w:val="24"/>
        </w:rPr>
        <w:tab/>
      </w:r>
      <w:r w:rsidRPr="73E72E58">
        <w:rPr>
          <w:rFonts w:ascii="Times New Roman" w:hAnsi="Times New Roman"/>
          <w:i/>
          <w:iCs/>
          <w:sz w:val="24"/>
          <w:szCs w:val="24"/>
        </w:rPr>
        <w:t>Ser ciudadano mexicano por nacimiento, en pleno ejercicio de sus derechos políticos y civiles;</w:t>
      </w:r>
    </w:p>
    <w:p w:rsidR="009C27CE" w:rsidRPr="00B63679" w:rsidRDefault="009C27CE" w:rsidP="009C27CE">
      <w:pPr>
        <w:spacing w:after="0" w:line="240" w:lineRule="auto"/>
        <w:ind w:left="567" w:hanging="425"/>
        <w:jc w:val="both"/>
        <w:rPr>
          <w:rFonts w:ascii="Times New Roman" w:hAnsi="Times New Roman"/>
          <w:i/>
          <w:iCs/>
          <w:sz w:val="24"/>
          <w:szCs w:val="24"/>
        </w:rPr>
      </w:pPr>
      <w:r w:rsidRPr="73E72E58">
        <w:rPr>
          <w:rFonts w:ascii="Times New Roman" w:hAnsi="Times New Roman"/>
          <w:i/>
          <w:iCs/>
          <w:sz w:val="24"/>
          <w:szCs w:val="24"/>
        </w:rPr>
        <w:t>•</w:t>
      </w:r>
      <w:r w:rsidRPr="00B63679">
        <w:rPr>
          <w:rFonts w:ascii="Times New Roman" w:hAnsi="Times New Roman"/>
          <w:i/>
          <w:sz w:val="24"/>
          <w:szCs w:val="24"/>
        </w:rPr>
        <w:tab/>
      </w:r>
      <w:r w:rsidRPr="73E72E58">
        <w:rPr>
          <w:rFonts w:ascii="Times New Roman" w:hAnsi="Times New Roman"/>
          <w:i/>
          <w:iCs/>
          <w:sz w:val="24"/>
          <w:szCs w:val="24"/>
        </w:rPr>
        <w:t>Tener cuando menos treinta y cinco años cumplidos el día de la designación;</w:t>
      </w:r>
    </w:p>
    <w:p w:rsidR="009C27CE" w:rsidRPr="00B63679" w:rsidRDefault="009C27CE" w:rsidP="009C27CE">
      <w:pPr>
        <w:spacing w:after="0" w:line="240" w:lineRule="auto"/>
        <w:ind w:left="567" w:hanging="425"/>
        <w:jc w:val="both"/>
        <w:rPr>
          <w:rFonts w:ascii="Times New Roman" w:hAnsi="Times New Roman"/>
          <w:i/>
          <w:iCs/>
          <w:sz w:val="24"/>
          <w:szCs w:val="24"/>
        </w:rPr>
      </w:pPr>
      <w:r w:rsidRPr="73E72E58">
        <w:rPr>
          <w:rFonts w:ascii="Times New Roman" w:hAnsi="Times New Roman"/>
          <w:i/>
          <w:iCs/>
          <w:sz w:val="24"/>
          <w:szCs w:val="24"/>
        </w:rPr>
        <w:t>•</w:t>
      </w:r>
      <w:r w:rsidRPr="00B63679">
        <w:rPr>
          <w:rFonts w:ascii="Times New Roman" w:hAnsi="Times New Roman"/>
          <w:i/>
          <w:sz w:val="24"/>
          <w:szCs w:val="24"/>
        </w:rPr>
        <w:tab/>
      </w:r>
      <w:r w:rsidRPr="73E72E58">
        <w:rPr>
          <w:rFonts w:ascii="Times New Roman" w:hAnsi="Times New Roman"/>
          <w:i/>
          <w:iCs/>
          <w:sz w:val="24"/>
          <w:szCs w:val="24"/>
        </w:rPr>
        <w:t>Poseer el día de la designación, con antigüedad mínima de diez años, título profesional de licenciado en derecho, expedido por autoridad o institución legalmente facultada para ello;</w:t>
      </w:r>
    </w:p>
    <w:p w:rsidR="009C27CE" w:rsidRPr="00B63679" w:rsidRDefault="009C27CE" w:rsidP="009C27CE">
      <w:pPr>
        <w:spacing w:after="0" w:line="240" w:lineRule="auto"/>
        <w:ind w:left="567" w:hanging="425"/>
        <w:jc w:val="both"/>
        <w:rPr>
          <w:rFonts w:ascii="Times New Roman" w:hAnsi="Times New Roman"/>
          <w:i/>
          <w:iCs/>
          <w:sz w:val="24"/>
          <w:szCs w:val="24"/>
        </w:rPr>
      </w:pPr>
      <w:r w:rsidRPr="73E72E58">
        <w:rPr>
          <w:rFonts w:ascii="Times New Roman" w:hAnsi="Times New Roman"/>
          <w:i/>
          <w:iCs/>
          <w:sz w:val="24"/>
          <w:szCs w:val="24"/>
        </w:rPr>
        <w:t>•</w:t>
      </w:r>
      <w:r w:rsidRPr="00B63679">
        <w:rPr>
          <w:rFonts w:ascii="Times New Roman" w:hAnsi="Times New Roman"/>
          <w:i/>
          <w:sz w:val="24"/>
          <w:szCs w:val="24"/>
        </w:rPr>
        <w:tab/>
      </w:r>
      <w:r w:rsidRPr="73E72E58">
        <w:rPr>
          <w:rFonts w:ascii="Times New Roman" w:hAnsi="Times New Roman"/>
          <w:i/>
          <w:iCs/>
          <w:sz w:val="24"/>
          <w:szCs w:val="24"/>
        </w:rPr>
        <w:t>Gozar de buena reputación y no haber sido condenado por delito que amerite pena corporal de más de un año de prisión; pero si se tratare de robo, fraude, falsificación, abuso de confianza y otro que lastime   seriamente   la   buena   fama   en   el   concepto    público, inhabilitará para el cargo, cualquiera que haya sido la pena;</w:t>
      </w:r>
    </w:p>
    <w:p w:rsidR="009C27CE" w:rsidRPr="00B63679" w:rsidRDefault="009C27CE" w:rsidP="009C27CE">
      <w:pPr>
        <w:spacing w:after="0" w:line="240" w:lineRule="auto"/>
        <w:ind w:left="426" w:hanging="426"/>
        <w:rPr>
          <w:rFonts w:ascii="Times New Roman" w:hAnsi="Times New Roman"/>
          <w:i/>
          <w:iCs/>
          <w:sz w:val="24"/>
          <w:szCs w:val="24"/>
        </w:rPr>
      </w:pPr>
      <w:r w:rsidRPr="73E72E58">
        <w:rPr>
          <w:rFonts w:ascii="Times New Roman" w:hAnsi="Times New Roman"/>
          <w:i/>
          <w:iCs/>
          <w:sz w:val="24"/>
          <w:szCs w:val="24"/>
        </w:rPr>
        <w:t>•       Haber residido en el país durante los dos años anteriores al día de la designación.</w:t>
      </w:r>
    </w:p>
    <w:p w:rsidR="009C27CE" w:rsidRPr="00B63679" w:rsidRDefault="009C27CE" w:rsidP="009C27CE">
      <w:pPr>
        <w:spacing w:after="0" w:line="240" w:lineRule="auto"/>
        <w:rPr>
          <w:rFonts w:ascii="Times New Roman" w:hAnsi="Times New Roman"/>
          <w:i/>
          <w:sz w:val="24"/>
          <w:szCs w:val="24"/>
        </w:rPr>
      </w:pPr>
    </w:p>
    <w:p w:rsidR="009C27CE" w:rsidRPr="00B63679" w:rsidRDefault="009C27CE" w:rsidP="009C27CE">
      <w:pPr>
        <w:spacing w:after="0" w:line="240" w:lineRule="auto"/>
        <w:jc w:val="both"/>
        <w:rPr>
          <w:rFonts w:ascii="Arial" w:hAnsi="Arial" w:cs="Arial"/>
          <w:sz w:val="28"/>
          <w:szCs w:val="28"/>
        </w:rPr>
      </w:pPr>
      <w:r w:rsidRPr="73E72E58">
        <w:rPr>
          <w:rFonts w:ascii="Times New Roman" w:hAnsi="Times New Roman"/>
          <w:i/>
          <w:iCs/>
          <w:sz w:val="24"/>
          <w:szCs w:val="24"/>
        </w:rPr>
        <w:t xml:space="preserve">V.   Que en ambos casos los magistrados regionales de circuito propuestos a dicho cargo reúnen los requisitos que señala la Constitución Política del Estado de Sonora, aunado a la carrera judicial que los mismos han desempeñado  por más de quince años, el Ejecutivo a mi cargo en una armonización  de  la  integración  y  funcionamiento   de  los  Poderes  del Estado  y   siendo  facultad   de   la   suscrita   el  nombramiento   de   los magistrados se somete a consideración  de ese Congreso  la  aprobación de los mismos.” </w:t>
      </w:r>
    </w:p>
    <w:p w:rsidR="009C27CE" w:rsidRPr="008A4979" w:rsidRDefault="009C27CE" w:rsidP="009C27CE">
      <w:pPr>
        <w:shd w:val="clear" w:color="auto" w:fill="FFFFFF"/>
        <w:spacing w:after="0" w:line="360" w:lineRule="auto"/>
        <w:ind w:firstLine="2127"/>
        <w:jc w:val="both"/>
        <w:rPr>
          <w:rFonts w:ascii="Times New Roman" w:eastAsia="Times New Roman" w:hAnsi="Times New Roman"/>
          <w:i/>
          <w:sz w:val="24"/>
          <w:szCs w:val="24"/>
        </w:rPr>
      </w:pPr>
    </w:p>
    <w:p w:rsidR="009C27CE" w:rsidRPr="008A4979" w:rsidRDefault="009C27CE" w:rsidP="009C27CE">
      <w:pPr>
        <w:spacing w:after="0" w:line="360" w:lineRule="auto"/>
        <w:rPr>
          <w:rFonts w:ascii="Times New Roman" w:hAnsi="Times New Roman"/>
          <w:sz w:val="24"/>
          <w:szCs w:val="24"/>
        </w:rPr>
      </w:pPr>
      <w:r w:rsidRPr="008A4979">
        <w:rPr>
          <w:rFonts w:ascii="Times New Roman" w:hAnsi="Times New Roman"/>
          <w:sz w:val="24"/>
          <w:szCs w:val="24"/>
        </w:rPr>
        <w:tab/>
      </w:r>
      <w:r w:rsidRPr="008A4979">
        <w:rPr>
          <w:rFonts w:ascii="Times New Roman" w:hAnsi="Times New Roman"/>
          <w:sz w:val="24"/>
          <w:szCs w:val="24"/>
        </w:rPr>
        <w:tab/>
      </w:r>
      <w:r w:rsidRPr="008A4979">
        <w:rPr>
          <w:rFonts w:ascii="Times New Roman" w:hAnsi="Times New Roman"/>
          <w:sz w:val="24"/>
          <w:szCs w:val="24"/>
        </w:rPr>
        <w:tab/>
        <w:t>En atención a lo anterior, se formulan las siguientes:</w:t>
      </w:r>
    </w:p>
    <w:p w:rsidR="009C27CE" w:rsidRPr="008A4979" w:rsidRDefault="009C27CE" w:rsidP="009C27CE">
      <w:pPr>
        <w:spacing w:after="0" w:line="360" w:lineRule="auto"/>
        <w:rPr>
          <w:rFonts w:ascii="Times New Roman" w:hAnsi="Times New Roman"/>
          <w:sz w:val="24"/>
          <w:szCs w:val="24"/>
        </w:rPr>
      </w:pPr>
    </w:p>
    <w:p w:rsidR="009C27CE" w:rsidRPr="008A4979" w:rsidRDefault="009C27CE" w:rsidP="009C27CE">
      <w:pPr>
        <w:spacing w:after="0" w:line="360" w:lineRule="auto"/>
        <w:jc w:val="center"/>
        <w:rPr>
          <w:rFonts w:ascii="Times New Roman" w:hAnsi="Times New Roman"/>
          <w:b/>
          <w:bCs/>
          <w:sz w:val="24"/>
          <w:szCs w:val="24"/>
        </w:rPr>
      </w:pPr>
      <w:r w:rsidRPr="73E72E58">
        <w:rPr>
          <w:rFonts w:ascii="Times New Roman" w:hAnsi="Times New Roman"/>
          <w:b/>
          <w:bCs/>
          <w:sz w:val="24"/>
          <w:szCs w:val="24"/>
        </w:rPr>
        <w:t>CONSIDERACIONES</w:t>
      </w:r>
    </w:p>
    <w:p w:rsidR="009C27CE" w:rsidRPr="008A4979" w:rsidRDefault="009C27CE" w:rsidP="009C27CE">
      <w:pPr>
        <w:spacing w:after="0" w:line="360" w:lineRule="auto"/>
        <w:jc w:val="both"/>
        <w:rPr>
          <w:rFonts w:ascii="Times New Roman" w:hAnsi="Times New Roman"/>
          <w:b/>
          <w:sz w:val="24"/>
          <w:szCs w:val="24"/>
        </w:rPr>
      </w:pPr>
    </w:p>
    <w:p w:rsidR="009C27CE" w:rsidRPr="008A4979" w:rsidRDefault="009C27CE" w:rsidP="009C27CE">
      <w:pPr>
        <w:spacing w:after="0" w:line="360" w:lineRule="auto"/>
        <w:ind w:firstLine="2127"/>
        <w:jc w:val="both"/>
        <w:rPr>
          <w:rFonts w:ascii="Times New Roman" w:hAnsi="Times New Roman"/>
          <w:sz w:val="24"/>
          <w:szCs w:val="24"/>
        </w:rPr>
      </w:pPr>
      <w:r w:rsidRPr="73E72E58">
        <w:rPr>
          <w:rFonts w:ascii="Times New Roman" w:hAnsi="Times New Roman"/>
          <w:b/>
          <w:bCs/>
          <w:sz w:val="24"/>
          <w:szCs w:val="24"/>
        </w:rPr>
        <w:t>PRIMERA.-</w:t>
      </w:r>
      <w:r w:rsidRPr="73E72E58">
        <w:rPr>
          <w:rFonts w:ascii="Times New Roman" w:hAnsi="Times New Roman"/>
          <w:sz w:val="24"/>
          <w:szCs w:val="24"/>
        </w:rPr>
        <w:t xml:space="preserve"> La interpretación relacionada del texto contenido en el artículo 116, fracción III de la Constitución Política de los Estados Unidos Mexicanos y el proceso legislativo que le dio origen, surgido con motivo de la preocupación latente en el pueblo mexicano del perfeccionamiento de la impartición de justicia que plasmó directamente su voluntad en la consulta popular sobre administración de justicia emprendida en el año de mil novecientos ochenta y tres y que dio lugar a la aprobación de las reformas constitucionales en la materia que, en forma integral, sentaron los principios básicos de la administración de justicia en los Estados en las reformas de mil novecientos ochenta y siete, concomitantemente con la reforma del artículo 17 de la propia Ley Fundamental, permite concluir que una justicia completa debe garantizar, en todo el ámbito nacional, la independencia judicial, al haberse incorporado estos postulados en el último precepto constitucional citado que consagra el derecho a la jurisdicción y en el diverso artículo 116, fracción III, de la propia Constitución Federal que establece que "La independencia de los Magistrados y Jueces en el ejercicio de sus funciones deberá estar garantizada por las Constituciones y las leyes orgánicas de los Estados". Ahora bien, como formas de garantizar esta independencia judicial en la administración de justicia local, se consagran como principios básicos a los que deben sujetarse las entidades federativas y los poderes en los que se divide el ejercicio del poder público, los siguientes: </w:t>
      </w:r>
    </w:p>
    <w:p w:rsidR="009C27CE" w:rsidRPr="008A4979" w:rsidRDefault="009C27CE" w:rsidP="009C27CE">
      <w:pPr>
        <w:spacing w:after="0" w:line="360" w:lineRule="auto"/>
        <w:ind w:firstLine="2127"/>
        <w:jc w:val="both"/>
        <w:rPr>
          <w:rFonts w:ascii="Times New Roman" w:hAnsi="Times New Roman"/>
          <w:sz w:val="24"/>
          <w:szCs w:val="24"/>
        </w:rPr>
      </w:pPr>
    </w:p>
    <w:p w:rsidR="009C27CE" w:rsidRPr="008A4979" w:rsidRDefault="009C27CE" w:rsidP="009C27CE">
      <w:pPr>
        <w:spacing w:after="0" w:line="360" w:lineRule="auto"/>
        <w:ind w:left="426"/>
        <w:jc w:val="both"/>
        <w:rPr>
          <w:rFonts w:ascii="Times New Roman" w:hAnsi="Times New Roman"/>
          <w:sz w:val="24"/>
          <w:szCs w:val="24"/>
        </w:rPr>
      </w:pPr>
      <w:r w:rsidRPr="73E72E58">
        <w:rPr>
          <w:rFonts w:ascii="Times New Roman" w:hAnsi="Times New Roman"/>
          <w:sz w:val="24"/>
          <w:szCs w:val="24"/>
        </w:rPr>
        <w:t xml:space="preserve">1) La sujeción de la designación de Magistrados de los Tribunales Superiores de Justicia Locales a los requisitos constitucionales que garanticen la idoneidad de las personas que se nombren, al consignarse que los nombramientos de Magistrados y Jueces deberán hacerse preferentemente entre aquellas personas que hayan prestado sus servicios con eficiencia y probidad en la administración de justicia o que la merezcan por su honorabilidad, competencia y antecedentes en otras ramas de la profesión jurídica y exigirse que los Magistrados satisfagan los requisitos que el artículo 95 constitucional prevé para los Ministros de la Suprema Corte de Justicia de la Nación, lo que será responsabilidad de los órganos de gobierno que de acuerdo con la Constitución Estatal, a la que remite la Federal, participen en el proceso relativo a dicha designación; </w:t>
      </w:r>
    </w:p>
    <w:p w:rsidR="009C27CE" w:rsidRPr="008A4979" w:rsidRDefault="009C27CE" w:rsidP="009C27CE">
      <w:pPr>
        <w:spacing w:after="0" w:line="360" w:lineRule="auto"/>
        <w:ind w:left="426"/>
        <w:jc w:val="both"/>
        <w:rPr>
          <w:rFonts w:ascii="Times New Roman" w:hAnsi="Times New Roman"/>
          <w:sz w:val="24"/>
          <w:szCs w:val="24"/>
        </w:rPr>
      </w:pPr>
    </w:p>
    <w:p w:rsidR="009C27CE" w:rsidRPr="008A4979" w:rsidRDefault="009C27CE" w:rsidP="009C27CE">
      <w:pPr>
        <w:spacing w:after="0" w:line="360" w:lineRule="auto"/>
        <w:ind w:left="426"/>
        <w:jc w:val="both"/>
        <w:rPr>
          <w:rFonts w:ascii="Times New Roman" w:hAnsi="Times New Roman"/>
          <w:sz w:val="24"/>
          <w:szCs w:val="24"/>
        </w:rPr>
      </w:pPr>
      <w:r w:rsidRPr="73E72E58">
        <w:rPr>
          <w:rFonts w:ascii="Times New Roman" w:hAnsi="Times New Roman"/>
          <w:sz w:val="24"/>
          <w:szCs w:val="24"/>
        </w:rPr>
        <w:t xml:space="preserve">2) La consagración de la carrera judicial al establecerse, por una parte, que las Constituciones y las leyes orgánicas de los Estados establecerán las condiciones para el ingreso, formación y permanencia de quienes sirvan a los Poderes Judiciales de los Estados y, por la otra, la preferencia para el nombramiento de Magistrados y Jueces entre las personas que hayan prestado sus servicios con eficiencia y probidad en la administración de justicia, lo que será responsabilidad de los Tribunales Superiores o Supremos Tribunales de Justicia de los Estados o, en su caso, de los Consejos de la Judicatura, cuando se hayan establecido; </w:t>
      </w:r>
    </w:p>
    <w:p w:rsidR="009C27CE" w:rsidRPr="008A4979" w:rsidRDefault="009C27CE" w:rsidP="009C27CE">
      <w:pPr>
        <w:spacing w:after="0" w:line="360" w:lineRule="auto"/>
        <w:ind w:left="426"/>
        <w:jc w:val="both"/>
        <w:rPr>
          <w:rFonts w:ascii="Times New Roman" w:hAnsi="Times New Roman"/>
          <w:sz w:val="24"/>
          <w:szCs w:val="24"/>
        </w:rPr>
      </w:pPr>
    </w:p>
    <w:p w:rsidR="009C27CE" w:rsidRPr="008A4979" w:rsidRDefault="009C27CE" w:rsidP="009C27CE">
      <w:pPr>
        <w:spacing w:after="0" w:line="360" w:lineRule="auto"/>
        <w:ind w:left="426"/>
        <w:jc w:val="both"/>
        <w:rPr>
          <w:rFonts w:ascii="Times New Roman" w:hAnsi="Times New Roman"/>
          <w:sz w:val="24"/>
          <w:szCs w:val="24"/>
        </w:rPr>
      </w:pPr>
      <w:r w:rsidRPr="73E72E58">
        <w:rPr>
          <w:rFonts w:ascii="Times New Roman" w:hAnsi="Times New Roman"/>
          <w:sz w:val="24"/>
          <w:szCs w:val="24"/>
        </w:rPr>
        <w:t xml:space="preserve">3) La seguridad económica de Jueces y Magistrados, al disponerse que percibirán una remuneración adecuada e irrenunciable que no podrá ser disminuida durante su encargo; </w:t>
      </w:r>
    </w:p>
    <w:p w:rsidR="009C27CE" w:rsidRPr="008A4979" w:rsidRDefault="009C27CE" w:rsidP="009C27CE">
      <w:pPr>
        <w:spacing w:after="0" w:line="360" w:lineRule="auto"/>
        <w:ind w:left="426"/>
        <w:jc w:val="both"/>
        <w:rPr>
          <w:rFonts w:ascii="Times New Roman" w:hAnsi="Times New Roman"/>
          <w:sz w:val="24"/>
          <w:szCs w:val="24"/>
        </w:rPr>
      </w:pPr>
    </w:p>
    <w:p w:rsidR="009C27CE" w:rsidRPr="008A4979" w:rsidRDefault="009C27CE" w:rsidP="009C27CE">
      <w:pPr>
        <w:spacing w:after="0" w:line="360" w:lineRule="auto"/>
        <w:ind w:left="426"/>
        <w:jc w:val="both"/>
        <w:rPr>
          <w:rFonts w:ascii="Times New Roman" w:hAnsi="Times New Roman"/>
          <w:sz w:val="24"/>
          <w:szCs w:val="24"/>
        </w:rPr>
      </w:pPr>
      <w:r w:rsidRPr="73E72E58">
        <w:rPr>
          <w:rFonts w:ascii="Times New Roman" w:hAnsi="Times New Roman"/>
          <w:sz w:val="24"/>
          <w:szCs w:val="24"/>
        </w:rPr>
        <w:t xml:space="preserve">4) La estabilidad o seguridad en el ejercicio del cargo que se manifiesta en tres aspectos: </w:t>
      </w:r>
    </w:p>
    <w:p w:rsidR="009C27CE" w:rsidRPr="008A4979" w:rsidRDefault="009C27CE" w:rsidP="009C27CE">
      <w:pPr>
        <w:spacing w:after="0" w:line="360" w:lineRule="auto"/>
        <w:ind w:left="1134"/>
        <w:jc w:val="both"/>
        <w:rPr>
          <w:rFonts w:ascii="Times New Roman" w:hAnsi="Times New Roman"/>
          <w:sz w:val="24"/>
          <w:szCs w:val="24"/>
        </w:rPr>
      </w:pPr>
    </w:p>
    <w:p w:rsidR="009C27CE" w:rsidRPr="008A4979" w:rsidRDefault="009C27CE" w:rsidP="009C27CE">
      <w:pPr>
        <w:spacing w:after="0" w:line="360" w:lineRule="auto"/>
        <w:ind w:left="1134"/>
        <w:jc w:val="both"/>
        <w:rPr>
          <w:rFonts w:ascii="Times New Roman" w:hAnsi="Times New Roman"/>
          <w:sz w:val="24"/>
          <w:szCs w:val="24"/>
        </w:rPr>
      </w:pPr>
      <w:r w:rsidRPr="73E72E58">
        <w:rPr>
          <w:rFonts w:ascii="Times New Roman" w:hAnsi="Times New Roman"/>
          <w:sz w:val="24"/>
          <w:szCs w:val="24"/>
        </w:rPr>
        <w:t xml:space="preserve">a) La determinación en las Constituciones Locales, de manera general y objetiva, del tiempo de duración en el ejercicio del cargo de Magistrado, lo que significa que el funcionario judicial no podrá ser removido de manera arbitraria durante dicho periodo; </w:t>
      </w:r>
    </w:p>
    <w:p w:rsidR="009C27CE" w:rsidRPr="008A4979" w:rsidRDefault="009C27CE" w:rsidP="009C27CE">
      <w:pPr>
        <w:spacing w:after="0" w:line="360" w:lineRule="auto"/>
        <w:ind w:left="1134"/>
        <w:jc w:val="both"/>
        <w:rPr>
          <w:rFonts w:ascii="Times New Roman" w:hAnsi="Times New Roman"/>
          <w:sz w:val="24"/>
          <w:szCs w:val="24"/>
        </w:rPr>
      </w:pPr>
    </w:p>
    <w:p w:rsidR="009C27CE" w:rsidRPr="008A4979" w:rsidRDefault="009C27CE" w:rsidP="009C27CE">
      <w:pPr>
        <w:spacing w:after="0" w:line="360" w:lineRule="auto"/>
        <w:ind w:left="1134"/>
        <w:jc w:val="both"/>
        <w:rPr>
          <w:rFonts w:ascii="Times New Roman" w:hAnsi="Times New Roman"/>
          <w:sz w:val="24"/>
          <w:szCs w:val="24"/>
        </w:rPr>
      </w:pPr>
      <w:r w:rsidRPr="73E72E58">
        <w:rPr>
          <w:rFonts w:ascii="Times New Roman" w:hAnsi="Times New Roman"/>
          <w:sz w:val="24"/>
          <w:szCs w:val="24"/>
        </w:rPr>
        <w:t xml:space="preserve">b) La posibilidad de ratificación de los Magistrados al término del ejercicio conforme al periodo señalado en la Constitución Local respectiva, siempre y cuando demuestren suficientemente poseer los atributos que se les reconocieron al habérseles designado, así como que esa demostración se realizó a través del trabajo cotidiano, desahogado de manera pronta, completa e imparcial como expresión de diligencia, excelencia profesional y honestidad invulnerable. Esto implica la necesidad de que se emitan dictámenes de evaluación de su desempeño por los Poderes Judicial, Ejecutivo y Legislativo que concurren en la ratificación y vigilancia en el desempeño de la función, con motivo de la conclusión del periodo del ejercicio del cargo; y, </w:t>
      </w:r>
    </w:p>
    <w:p w:rsidR="009C27CE" w:rsidRPr="008A4979" w:rsidRDefault="009C27CE" w:rsidP="009C27CE">
      <w:pPr>
        <w:spacing w:after="0" w:line="360" w:lineRule="auto"/>
        <w:ind w:left="1134"/>
        <w:jc w:val="both"/>
        <w:rPr>
          <w:rFonts w:ascii="Times New Roman" w:hAnsi="Times New Roman"/>
          <w:sz w:val="24"/>
          <w:szCs w:val="24"/>
        </w:rPr>
      </w:pPr>
    </w:p>
    <w:p w:rsidR="009C27CE" w:rsidRPr="008A4979" w:rsidRDefault="009C27CE" w:rsidP="009C27CE">
      <w:pPr>
        <w:spacing w:after="0" w:line="360" w:lineRule="auto"/>
        <w:ind w:left="1134"/>
        <w:jc w:val="both"/>
        <w:rPr>
          <w:rFonts w:ascii="Times New Roman" w:hAnsi="Times New Roman"/>
          <w:sz w:val="24"/>
          <w:szCs w:val="24"/>
        </w:rPr>
      </w:pPr>
      <w:r w:rsidRPr="73E72E58">
        <w:rPr>
          <w:rFonts w:ascii="Times New Roman" w:hAnsi="Times New Roman"/>
          <w:sz w:val="24"/>
          <w:szCs w:val="24"/>
        </w:rPr>
        <w:t>c) La inamovilidad judicial para los Magistrados que hayan sido ratificados en sus puestos, que sólo podrán ser removidos "en los términos que determinen las Constituciones y las Leyes de Responsabilidades de los Servidores Públicos de los Estados.</w:t>
      </w:r>
    </w:p>
    <w:p w:rsidR="009C27CE" w:rsidRPr="008A4979" w:rsidRDefault="009C27CE" w:rsidP="009C27CE">
      <w:pPr>
        <w:spacing w:after="0" w:line="360" w:lineRule="auto"/>
        <w:ind w:firstLine="2127"/>
        <w:jc w:val="both"/>
        <w:rPr>
          <w:rFonts w:ascii="Times New Roman" w:hAnsi="Times New Roman"/>
          <w:sz w:val="24"/>
          <w:szCs w:val="24"/>
        </w:rPr>
      </w:pPr>
      <w:r w:rsidRPr="73E72E58">
        <w:rPr>
          <w:rFonts w:ascii="Times New Roman" w:hAnsi="Times New Roman"/>
          <w:b/>
          <w:bCs/>
          <w:sz w:val="24"/>
          <w:szCs w:val="24"/>
        </w:rPr>
        <w:t>SEGUNDA.-</w:t>
      </w:r>
      <w:r w:rsidRPr="73E72E58">
        <w:rPr>
          <w:rFonts w:ascii="Times New Roman" w:hAnsi="Times New Roman"/>
          <w:sz w:val="24"/>
          <w:szCs w:val="24"/>
        </w:rPr>
        <w:t xml:space="preserve"> El artículo 116, fracción III de la Constitución Política de los Estados Unidos Mexicanos establece un marco jurídico para los Poderes Judiciales Locales al que deben sujetarse las Constituciones y las leyes de los Estados y los órganos de poder, a fin de garantizar la independencia de Magistrados y Jueces y, con ello, los principios que consagra como formas para lograr tal independencia. Asimismo, en su párrafo inicial, el propio precepto impone a los Estados miembros de la Federación el principio de la división de poderes conforme al cual, entre los Poderes Legislativo, Ejecutivo y Judicial debe existir equilibrio e independencia recíproca. Lo anterior implica que ante posibles interpretaciones diversas de los preceptos relativos de las Constituciones Locales, debe optarse por aquella que permita que la labor jurisdiccional se desarrolle con libertad y sin injerencias externas, bajo el criterio de fortalecimiento del Poder Judicial, y de la realización plena de su autonomía e independencia, lo que exige la efectividad de las garantías jurisdiccionales. Por tanto, ante situaciones que no se encuentren reguladas o que no lo sean con toda claridad, la interpretación de las normas locales debe hacerse en forma tal que se integren bajo los principios que con toda nitidez se contienen en la Constitución Federal. Aceptar que se interpreten las normas de las Constituciones Locales en forma tal que pugnen con la Constitución Federal, en especial cuando de los antecedentes de la reforma introducida a aquéllos se advierta que su propósito específico fue ajustarse a la segunda, equivaldría a atribuir al Congreso Estatal y, lógicamente, a sus integrantes, dolo y mala fe, lo que resulta jurídicamente inaceptable, debiéndose en consecuencia entender que si por la redacción del precepto podría seguirse esa oposición, ello sólo puede explicar deficiencias de expresión o de técnica legislativa.</w:t>
      </w:r>
    </w:p>
    <w:p w:rsidR="009C27CE" w:rsidRPr="008A4979" w:rsidRDefault="009C27CE" w:rsidP="009C27CE">
      <w:pPr>
        <w:spacing w:after="0" w:line="360" w:lineRule="auto"/>
        <w:rPr>
          <w:rFonts w:ascii="Times New Roman" w:hAnsi="Times New Roman"/>
          <w:sz w:val="24"/>
          <w:szCs w:val="24"/>
        </w:rPr>
      </w:pPr>
    </w:p>
    <w:p w:rsidR="009C27CE" w:rsidRPr="008A4979" w:rsidRDefault="009C27CE" w:rsidP="009C27CE">
      <w:pPr>
        <w:spacing w:after="0" w:line="360" w:lineRule="auto"/>
        <w:ind w:firstLine="2127"/>
        <w:jc w:val="both"/>
        <w:rPr>
          <w:rFonts w:ascii="Times New Roman" w:hAnsi="Times New Roman"/>
          <w:sz w:val="24"/>
          <w:szCs w:val="24"/>
        </w:rPr>
      </w:pPr>
      <w:r w:rsidRPr="73E72E58">
        <w:rPr>
          <w:rFonts w:ascii="Times New Roman" w:hAnsi="Times New Roman"/>
          <w:b/>
          <w:bCs/>
          <w:sz w:val="24"/>
          <w:szCs w:val="24"/>
        </w:rPr>
        <w:t>TERCERA.-</w:t>
      </w:r>
      <w:r w:rsidRPr="73E72E58">
        <w:rPr>
          <w:rFonts w:ascii="Times New Roman" w:hAnsi="Times New Roman"/>
          <w:sz w:val="24"/>
          <w:szCs w:val="24"/>
        </w:rPr>
        <w:t xml:space="preserve"> Del análisis de la fracción III del artículo 116 de la Constitución Federal y de las diferentes tesis que al respecto ha sustentado la Suprema Corte de Justicia de la Nación, se pueden enunciar los siguientes criterios sobre la situación jurídica de los Poderes Judiciales Locales, y que constituyen el marco que la Constitución Federal establece a los Poderes Ejecutivo y Judicial de los Estados miembros de la Federación, en cuanto a la participación que les corresponde en la integración de aquéllos: </w:t>
      </w:r>
    </w:p>
    <w:p w:rsidR="009C27CE" w:rsidRPr="008A4979" w:rsidRDefault="009C27CE" w:rsidP="009C27CE">
      <w:pPr>
        <w:spacing w:after="0" w:line="360" w:lineRule="auto"/>
        <w:ind w:firstLine="2127"/>
        <w:jc w:val="both"/>
        <w:rPr>
          <w:rFonts w:ascii="Times New Roman" w:hAnsi="Times New Roman"/>
          <w:sz w:val="24"/>
          <w:szCs w:val="24"/>
        </w:rPr>
      </w:pPr>
    </w:p>
    <w:p w:rsidR="009C27CE" w:rsidRPr="008A4979" w:rsidRDefault="009C27CE" w:rsidP="009C27CE">
      <w:pPr>
        <w:spacing w:after="0" w:line="360" w:lineRule="auto"/>
        <w:ind w:firstLine="2127"/>
        <w:jc w:val="both"/>
        <w:rPr>
          <w:rFonts w:ascii="Times New Roman" w:hAnsi="Times New Roman"/>
          <w:sz w:val="24"/>
          <w:szCs w:val="24"/>
        </w:rPr>
      </w:pPr>
      <w:r w:rsidRPr="73E72E58">
        <w:rPr>
          <w:rFonts w:ascii="Times New Roman" w:hAnsi="Times New Roman"/>
          <w:sz w:val="24"/>
          <w:szCs w:val="24"/>
        </w:rPr>
        <w:t xml:space="preserve">1o. La Constitución Federal establece un marco de actuación al que deben sujetarse tanto los Congresos como los Ejecutivos de los Estados, en cuanto al nombramiento y permanencia en el cargo de los Magistrados de los Tribunales Supremos de Justicia, o Tribunales Superiores de Justicia. </w:t>
      </w:r>
    </w:p>
    <w:p w:rsidR="009C27CE" w:rsidRPr="008A4979" w:rsidRDefault="009C27CE" w:rsidP="009C27CE">
      <w:pPr>
        <w:spacing w:after="0" w:line="360" w:lineRule="auto"/>
        <w:ind w:firstLine="2127"/>
        <w:jc w:val="both"/>
        <w:rPr>
          <w:rFonts w:ascii="Times New Roman" w:hAnsi="Times New Roman"/>
          <w:sz w:val="24"/>
          <w:szCs w:val="24"/>
        </w:rPr>
      </w:pPr>
    </w:p>
    <w:p w:rsidR="009C27CE" w:rsidRPr="008A4979" w:rsidRDefault="009C27CE" w:rsidP="009C27CE">
      <w:pPr>
        <w:spacing w:after="0" w:line="360" w:lineRule="auto"/>
        <w:ind w:firstLine="2127"/>
        <w:jc w:val="both"/>
        <w:rPr>
          <w:rFonts w:ascii="Times New Roman" w:hAnsi="Times New Roman"/>
          <w:sz w:val="24"/>
          <w:szCs w:val="24"/>
        </w:rPr>
      </w:pPr>
      <w:r w:rsidRPr="73E72E58">
        <w:rPr>
          <w:rFonts w:ascii="Times New Roman" w:hAnsi="Times New Roman"/>
          <w:sz w:val="24"/>
          <w:szCs w:val="24"/>
        </w:rPr>
        <w:t xml:space="preserve">2o. Se debe salvaguardar la independencia de los Poderes Judiciales de los Estados y, lógicamente, de los Magistrados de esos tribunales. </w:t>
      </w:r>
    </w:p>
    <w:p w:rsidR="009C27CE" w:rsidRPr="008A4979" w:rsidRDefault="009C27CE" w:rsidP="009C27CE">
      <w:pPr>
        <w:spacing w:after="0" w:line="360" w:lineRule="auto"/>
        <w:ind w:firstLine="2127"/>
        <w:jc w:val="both"/>
        <w:rPr>
          <w:rFonts w:ascii="Times New Roman" w:hAnsi="Times New Roman"/>
          <w:sz w:val="24"/>
          <w:szCs w:val="24"/>
        </w:rPr>
      </w:pPr>
    </w:p>
    <w:p w:rsidR="009C27CE" w:rsidRPr="008A4979" w:rsidRDefault="009C27CE" w:rsidP="009C27CE">
      <w:pPr>
        <w:spacing w:after="0" w:line="360" w:lineRule="auto"/>
        <w:ind w:firstLine="2127"/>
        <w:jc w:val="both"/>
        <w:rPr>
          <w:rFonts w:ascii="Times New Roman" w:hAnsi="Times New Roman"/>
          <w:sz w:val="24"/>
          <w:szCs w:val="24"/>
        </w:rPr>
      </w:pPr>
      <w:r w:rsidRPr="73E72E58">
        <w:rPr>
          <w:rFonts w:ascii="Times New Roman" w:hAnsi="Times New Roman"/>
          <w:sz w:val="24"/>
          <w:szCs w:val="24"/>
        </w:rPr>
        <w:t xml:space="preserve">3o. Una de las características que se debe respetar para lograr esa independencia es la inamovilidad de los Magistrados. </w:t>
      </w:r>
    </w:p>
    <w:p w:rsidR="009C27CE" w:rsidRPr="008A4979" w:rsidRDefault="009C27CE" w:rsidP="009C27CE">
      <w:pPr>
        <w:spacing w:after="0" w:line="360" w:lineRule="auto"/>
        <w:ind w:firstLine="2127"/>
        <w:jc w:val="both"/>
        <w:rPr>
          <w:rFonts w:ascii="Times New Roman" w:hAnsi="Times New Roman"/>
          <w:sz w:val="24"/>
          <w:szCs w:val="24"/>
        </w:rPr>
      </w:pPr>
    </w:p>
    <w:p w:rsidR="009C27CE" w:rsidRPr="008A4979" w:rsidRDefault="009C27CE" w:rsidP="009C27CE">
      <w:pPr>
        <w:spacing w:after="0" w:line="360" w:lineRule="auto"/>
        <w:ind w:firstLine="2127"/>
        <w:jc w:val="both"/>
        <w:rPr>
          <w:rFonts w:ascii="Times New Roman" w:hAnsi="Times New Roman"/>
          <w:sz w:val="24"/>
          <w:szCs w:val="24"/>
        </w:rPr>
      </w:pPr>
      <w:r w:rsidRPr="73E72E58">
        <w:rPr>
          <w:rFonts w:ascii="Times New Roman" w:hAnsi="Times New Roman"/>
          <w:sz w:val="24"/>
          <w:szCs w:val="24"/>
        </w:rPr>
        <w:t xml:space="preserve">4o. La regla específica sobre esa inamovilidad supone el cumplimiento de dos requisitos establecidos directamente por la Constitución Federal y uno que debe precisarse en las Constituciones Locales. El primero, conforme al quinto párrafo de la fracción III del artículo 116 de la Constitución Federal, consiste en que los Magistrados deben durar en el ejercicio de su encargo el tiempo que señalen las Constituciones Locales, como expresamente lo señala la Constitución Federal; el segundo consiste en que la inamovilidad se alcanza cuando, cumpliéndose con el requisito anterior, los Magistrados, según también lo establece el texto constitucional, podrán ser reelectos, y si lo fueren, sólo podrán ser privados de sus puestos en los términos que determinen las Constituciones y las Leyes de Responsabilidades de los Servidores Públicos de los Estados. El requisito que debe preverse en las Constituciones Locales es el relativo al tiempo específico que en ellas se establezca como periodo en el que deben desempeñar el cargo. </w:t>
      </w:r>
    </w:p>
    <w:p w:rsidR="009C27CE" w:rsidRPr="008A4979" w:rsidRDefault="009C27CE" w:rsidP="009C27CE">
      <w:pPr>
        <w:spacing w:after="0" w:line="360" w:lineRule="auto"/>
        <w:ind w:firstLine="2127"/>
        <w:jc w:val="both"/>
        <w:rPr>
          <w:rFonts w:ascii="Times New Roman" w:hAnsi="Times New Roman"/>
          <w:sz w:val="24"/>
          <w:szCs w:val="24"/>
        </w:rPr>
      </w:pPr>
    </w:p>
    <w:p w:rsidR="009C27CE" w:rsidRPr="008A4979" w:rsidRDefault="009C27CE" w:rsidP="009C27CE">
      <w:pPr>
        <w:spacing w:after="0" w:line="360" w:lineRule="auto"/>
        <w:ind w:firstLine="2127"/>
        <w:jc w:val="both"/>
        <w:rPr>
          <w:rFonts w:ascii="Times New Roman" w:hAnsi="Times New Roman"/>
          <w:sz w:val="24"/>
          <w:szCs w:val="24"/>
        </w:rPr>
      </w:pPr>
      <w:r w:rsidRPr="73E72E58">
        <w:rPr>
          <w:rFonts w:ascii="Times New Roman" w:hAnsi="Times New Roman"/>
          <w:sz w:val="24"/>
          <w:szCs w:val="24"/>
        </w:rPr>
        <w:t xml:space="preserve">5o. La seguridad en el cargo no se obtiene hasta que se adquiere la inamovilidad, sino desde el momento en el que un Magistrado inicia el ejercicio de su encargo. Esta conclusión la ha derivado la Suprema Corte del segundo y cuarto párrafos de la propia fracción III del artículo 116 y de la exposición de motivos correspondiente, y que se refieren a la honorabilidad, competencia y antecedentes de quienes sean designados como Magistrados, así como a la carrera judicial, relativa al ingreso, formación y permanencia de quienes sirvan a los Poderes Judiciales de los Estados. Si se aceptara el criterio de que esa seguridad sólo la obtiene el Magistrado cuando adquiere la inamovilidad, se propiciaría el fenómeno contrario que vulneraría el texto constitucional, esto es, que nunca se reeligiera a nadie, con lo que ninguno sería inamovible, pudiéndose dar lugar exactamente a lo contrario de lo que se pretende, pues sería imposible alcanzar esa seguridad, poniéndose en peligro la independencia de los Poderes Judiciales de los Estados de la República. El principio de supremacía constitucional exige rechazar categóricamente interpretaciones opuestas al texto y al claro sentido de la Carta Fundamental. Este principio de seguridad en el cargo no tiene como objetivo fundamental la protección del funcionario judicial, sino salvaguardar la garantía social de que se cuente con un cuerpo de Magistrados y Jueces que por reunir con excelencia los atributos que la Constitución exige, hagan efectiva, cotidianamente, la garantía de justicia pronta, completa, imparcial y gratuita que consagra el artículo 17 de la Constitución Federal. No pasa inadvertido a esta Suprema Corte, que este criterio podría propiciar, en principio, que funcionarios sin la excelencia y sin la diligencia necesarias pudieran ser beneficiados con su aplicación, pero ello no sería consecuencia del criterio, sino de un inadecuado sistema de evaluación sobre su desempeño. En efecto, es lógico que la consecuencia del criterio que se sustenta en la Constitución, interpretada por esta Suprema Corte, exige un seguimiento constante de los funcionarios judiciales, a fin de que cuando cumplan con el término para el que fueron designados por primera vez, se pueda dictaminar, de manera fundada y motivada, si debe reelegírseles, de modo tal que si se tiene ese cuidado no se llegará a producir la reelección de una persona que no la merezca, y ello se podrá fundar y motivar suficientemente. </w:t>
      </w:r>
    </w:p>
    <w:p w:rsidR="009C27CE" w:rsidRPr="008A4979" w:rsidRDefault="009C27CE" w:rsidP="009C27CE">
      <w:pPr>
        <w:spacing w:after="0" w:line="360" w:lineRule="auto"/>
        <w:ind w:firstLine="2127"/>
        <w:jc w:val="both"/>
        <w:rPr>
          <w:rFonts w:ascii="Times New Roman" w:hAnsi="Times New Roman"/>
          <w:sz w:val="24"/>
          <w:szCs w:val="24"/>
        </w:rPr>
      </w:pPr>
    </w:p>
    <w:p w:rsidR="009C27CE" w:rsidRPr="008A4979" w:rsidRDefault="009C27CE" w:rsidP="009C27CE">
      <w:pPr>
        <w:spacing w:after="0" w:line="360" w:lineRule="auto"/>
        <w:ind w:firstLine="2127"/>
        <w:jc w:val="both"/>
        <w:rPr>
          <w:rFonts w:ascii="Times New Roman" w:hAnsi="Times New Roman"/>
          <w:sz w:val="24"/>
          <w:szCs w:val="24"/>
        </w:rPr>
      </w:pPr>
      <w:r w:rsidRPr="73E72E58">
        <w:rPr>
          <w:rFonts w:ascii="Times New Roman" w:hAnsi="Times New Roman"/>
          <w:sz w:val="24"/>
          <w:szCs w:val="24"/>
        </w:rPr>
        <w:t>6o. Del criterio anterior se sigue que cuando esté por concluir el cargo de un Magistrado, debe evaluarse su actuación para determinar si acreditó, en su desempeño, cumplir adecuadamente con los atributos que la Constitución exige, lo que implica que tanto si se considera que no debe ser reelecto, por no haber satisfecho esos requisitos, como cuando se estime que sí se reunieron y que debe ser ratificado, deberá emitirse una resolución fundada y motivada por la autoridad facultada para hacer el nombramiento en que lo justifique, al constituir no sólo un derecho del Magistrado, sino principalmente, una garantía para la sociedad.</w:t>
      </w:r>
    </w:p>
    <w:p w:rsidR="009C27CE" w:rsidRPr="008A4979" w:rsidRDefault="009C27CE" w:rsidP="009C27CE">
      <w:pPr>
        <w:spacing w:after="0" w:line="360" w:lineRule="auto"/>
        <w:ind w:firstLine="2127"/>
        <w:jc w:val="both"/>
        <w:rPr>
          <w:rFonts w:ascii="Times New Roman" w:hAnsi="Times New Roman"/>
          <w:sz w:val="24"/>
          <w:szCs w:val="24"/>
        </w:rPr>
      </w:pPr>
      <w:r w:rsidRPr="73E72E58">
        <w:rPr>
          <w:rFonts w:ascii="Times New Roman" w:hAnsi="Times New Roman"/>
          <w:b/>
          <w:bCs/>
          <w:sz w:val="24"/>
          <w:szCs w:val="24"/>
        </w:rPr>
        <w:t>CUARTA.-</w:t>
      </w:r>
      <w:r w:rsidRPr="73E72E58">
        <w:rPr>
          <w:rFonts w:ascii="Times New Roman" w:hAnsi="Times New Roman"/>
          <w:sz w:val="24"/>
          <w:szCs w:val="24"/>
        </w:rPr>
        <w:t xml:space="preserve"> El principio de sujeción de la designación de Magistrados de los Tribunales Superiores de Justicia Locales a los requisitos constitucionales que garanticen la idoneidad de las personas que se designen, consagrado en el artículo 116, fracción III de la Carta Magna Federal, como forma para salvaguardar la independencia judicial, implica que el órgano u órganos a los que las Constituciones Locales otorgan la facultad de hacer las propuestas relativas, deben sustentarlas con el contenido del expediente que demuestre que los integrantes de dichas propuestas cumplen los requisitos constitucionales, entre los que se encuentran la buena reputación y la buena fama en el concepto público, siendo una forma idónea de conocerlas, la consulta pública y, preferentemente, deberán sujetarse a reglas y procedimientos previamente establecidos y que sean del conocimiento público, que podrán ser establecidos por el legislador local en ley o por los órganos encargados de la elección, quedando ello a la decisión soberana del Estado, todo esto a fin de garantizar el sometimiento en la elección que se realice a criterios objetivos que lleven a una selección justa y a la designación de personas que satisfagan a plenitud los requisitos que para ocupar tal cargo consigna la Constitución Federal.</w:t>
      </w:r>
    </w:p>
    <w:p w:rsidR="009C27CE" w:rsidRPr="008A4979" w:rsidRDefault="009C27CE" w:rsidP="009C27CE">
      <w:pPr>
        <w:spacing w:after="0" w:line="360" w:lineRule="auto"/>
        <w:ind w:firstLine="2127"/>
        <w:jc w:val="both"/>
        <w:rPr>
          <w:rFonts w:ascii="Times New Roman" w:hAnsi="Times New Roman"/>
          <w:sz w:val="24"/>
          <w:szCs w:val="24"/>
        </w:rPr>
      </w:pPr>
    </w:p>
    <w:p w:rsidR="009C27CE" w:rsidRPr="008A4979" w:rsidRDefault="009C27CE" w:rsidP="009C27CE">
      <w:pPr>
        <w:spacing w:after="0" w:line="360" w:lineRule="auto"/>
        <w:ind w:firstLine="2127"/>
        <w:jc w:val="both"/>
        <w:rPr>
          <w:rFonts w:ascii="Times New Roman" w:hAnsi="Times New Roman"/>
          <w:sz w:val="24"/>
          <w:szCs w:val="24"/>
        </w:rPr>
      </w:pPr>
      <w:r w:rsidRPr="73E72E58">
        <w:rPr>
          <w:rFonts w:ascii="Times New Roman" w:hAnsi="Times New Roman"/>
          <w:b/>
          <w:bCs/>
          <w:sz w:val="24"/>
          <w:szCs w:val="24"/>
        </w:rPr>
        <w:t>QUINTA.-</w:t>
      </w:r>
      <w:r w:rsidRPr="73E72E58">
        <w:rPr>
          <w:rFonts w:ascii="Times New Roman" w:hAnsi="Times New Roman"/>
          <w:sz w:val="24"/>
          <w:szCs w:val="24"/>
        </w:rPr>
        <w:t xml:space="preserve"> El artículo 113 de la Constitución Política del Estado de Sonora regula el procedimiento que deberá seguirse para realizar el nombramiento de magistrados del Supremo Tribunal de Justicia del Estado. Al efecto, dicho dispositivo establece lo siguiente:</w:t>
      </w:r>
    </w:p>
    <w:p w:rsidR="009C27CE" w:rsidRPr="008A4979" w:rsidRDefault="009C27CE" w:rsidP="009C27CE">
      <w:pPr>
        <w:spacing w:after="0" w:line="360" w:lineRule="auto"/>
        <w:ind w:firstLine="2127"/>
        <w:jc w:val="both"/>
        <w:rPr>
          <w:rFonts w:ascii="Times New Roman" w:hAnsi="Times New Roman"/>
          <w:sz w:val="24"/>
          <w:szCs w:val="24"/>
        </w:rPr>
      </w:pPr>
    </w:p>
    <w:p w:rsidR="009C27CE" w:rsidRPr="008A4979" w:rsidRDefault="009C27CE" w:rsidP="009C27CE">
      <w:pPr>
        <w:spacing w:after="0"/>
        <w:ind w:firstLine="2127"/>
        <w:jc w:val="both"/>
        <w:rPr>
          <w:rFonts w:ascii="Times New Roman" w:hAnsi="Times New Roman"/>
          <w:i/>
          <w:iCs/>
          <w:sz w:val="24"/>
          <w:szCs w:val="24"/>
        </w:rPr>
      </w:pPr>
      <w:r w:rsidRPr="73E72E58">
        <w:rPr>
          <w:rFonts w:ascii="Times New Roman" w:hAnsi="Times New Roman"/>
          <w:i/>
          <w:iCs/>
          <w:sz w:val="24"/>
          <w:szCs w:val="24"/>
        </w:rPr>
        <w:t xml:space="preserve">"El Supremo Tribunal de Justicia se compondrá de siete Magistrados Propietarios y siete Suplentes y funcionará en Pleno, en Salas o en Comisiones. </w:t>
      </w:r>
    </w:p>
    <w:p w:rsidR="009C27CE" w:rsidRPr="008A4979" w:rsidRDefault="009C27CE" w:rsidP="009C27CE">
      <w:pPr>
        <w:spacing w:after="0"/>
        <w:ind w:firstLine="2127"/>
        <w:jc w:val="both"/>
        <w:rPr>
          <w:rFonts w:ascii="Times New Roman" w:hAnsi="Times New Roman"/>
          <w:i/>
          <w:sz w:val="24"/>
          <w:szCs w:val="24"/>
        </w:rPr>
      </w:pPr>
    </w:p>
    <w:p w:rsidR="009C27CE" w:rsidRPr="008A4979" w:rsidRDefault="009C27CE" w:rsidP="009C27CE">
      <w:pPr>
        <w:spacing w:after="0"/>
        <w:ind w:firstLine="2127"/>
        <w:jc w:val="both"/>
        <w:rPr>
          <w:rFonts w:ascii="Times New Roman" w:hAnsi="Times New Roman"/>
          <w:i/>
          <w:iCs/>
          <w:sz w:val="24"/>
          <w:szCs w:val="24"/>
        </w:rPr>
      </w:pPr>
      <w:r w:rsidRPr="73E72E58">
        <w:rPr>
          <w:rFonts w:ascii="Times New Roman" w:hAnsi="Times New Roman"/>
          <w:i/>
          <w:iCs/>
          <w:sz w:val="24"/>
          <w:szCs w:val="24"/>
        </w:rPr>
        <w:t xml:space="preserve">Los Magistrados del Supremo Tribunal de Justicia designados podrán ser reelectos y, si lo fueren, sólo podrán ser privados del cargo en los términos del Título Sexto de esta Constitución. </w:t>
      </w:r>
    </w:p>
    <w:p w:rsidR="009C27CE" w:rsidRPr="008A4979" w:rsidRDefault="009C27CE" w:rsidP="009C27CE">
      <w:pPr>
        <w:spacing w:after="0"/>
        <w:ind w:firstLine="2127"/>
        <w:jc w:val="both"/>
        <w:rPr>
          <w:rFonts w:ascii="Times New Roman" w:hAnsi="Times New Roman"/>
          <w:i/>
          <w:sz w:val="24"/>
          <w:szCs w:val="24"/>
        </w:rPr>
      </w:pPr>
    </w:p>
    <w:p w:rsidR="009C27CE" w:rsidRPr="008A4979" w:rsidRDefault="009C27CE" w:rsidP="009C27CE">
      <w:pPr>
        <w:spacing w:after="0"/>
        <w:ind w:firstLine="2127"/>
        <w:jc w:val="both"/>
        <w:rPr>
          <w:rFonts w:ascii="Times New Roman" w:hAnsi="Times New Roman"/>
          <w:i/>
          <w:iCs/>
          <w:sz w:val="24"/>
          <w:szCs w:val="24"/>
        </w:rPr>
      </w:pPr>
      <w:r w:rsidRPr="73E72E58">
        <w:rPr>
          <w:rFonts w:ascii="Times New Roman" w:hAnsi="Times New Roman"/>
          <w:i/>
          <w:iCs/>
          <w:sz w:val="24"/>
          <w:szCs w:val="24"/>
        </w:rPr>
        <w:t xml:space="preserve">Los Magistrados del Supremo Tribunal de Justicia durarán en su encargo nueve años y serán sustituidos de manera escalonada, salvo que se actualice el supuesto previsto en el párrafo que antecede. Si por cualquier motivo no se hace nombramiento o los designados no se presentan al desempeño de su cargo, continuarán en funciones los individuos que formen el Supremo Tribunal de Justicia, hasta que tomen posesión los nuevamente nombrados. Los Magistrados nombrados para concluir el período de otro, por falta definitiva o absoluta de éste, desempeñarán sus funciones hasta la conclusión del período de aquél. </w:t>
      </w:r>
    </w:p>
    <w:p w:rsidR="009C27CE" w:rsidRPr="008A4979" w:rsidRDefault="009C27CE" w:rsidP="009C27CE">
      <w:pPr>
        <w:spacing w:after="0"/>
        <w:ind w:firstLine="2127"/>
        <w:jc w:val="both"/>
        <w:rPr>
          <w:rFonts w:ascii="Times New Roman" w:hAnsi="Times New Roman"/>
          <w:i/>
          <w:sz w:val="24"/>
          <w:szCs w:val="24"/>
        </w:rPr>
      </w:pPr>
    </w:p>
    <w:p w:rsidR="009C27CE" w:rsidRPr="008A4979" w:rsidRDefault="009C27CE" w:rsidP="009C27CE">
      <w:pPr>
        <w:spacing w:after="0"/>
        <w:ind w:firstLine="2127"/>
        <w:jc w:val="both"/>
        <w:rPr>
          <w:rFonts w:ascii="Times New Roman" w:hAnsi="Times New Roman"/>
          <w:i/>
          <w:iCs/>
          <w:sz w:val="24"/>
          <w:szCs w:val="24"/>
        </w:rPr>
      </w:pPr>
      <w:r w:rsidRPr="73E72E58">
        <w:rPr>
          <w:rFonts w:ascii="Times New Roman" w:hAnsi="Times New Roman"/>
          <w:i/>
          <w:iCs/>
          <w:sz w:val="24"/>
          <w:szCs w:val="24"/>
        </w:rPr>
        <w:t>Los nombramientos de los Magistrados del Supremo Tribunal de Justicia serán hechos por el Gobernador del Estado, preferentemente entre aquellas personas que hayan prestado sus servicios con eficiencia y probidad dentro del  Poder Judicial o entre las que lo merezcan por su honorabilidad, competencia y antecedentes, en otras ramas de la profesión jurídica. Dichos nombramientos serán sometidos a la aprobación del Congreso, el que otorgará o negará esta aprobación dentro del término, de tres días. Si el Congreso no resolviera dentro de dicho término, se tendrán por aprobados los nombramientos. Sin aprobación expresa o tácita no se podrá tomar posesión del cargo.</w:t>
      </w:r>
    </w:p>
    <w:p w:rsidR="009C27CE" w:rsidRPr="008A4979" w:rsidRDefault="009C27CE" w:rsidP="009C27CE">
      <w:pPr>
        <w:spacing w:after="0"/>
        <w:rPr>
          <w:rFonts w:ascii="Times New Roman" w:hAnsi="Times New Roman"/>
          <w:i/>
          <w:sz w:val="24"/>
          <w:szCs w:val="24"/>
        </w:rPr>
      </w:pPr>
    </w:p>
    <w:p w:rsidR="009C27CE" w:rsidRPr="008A4979" w:rsidRDefault="009C27CE" w:rsidP="009C27CE">
      <w:pPr>
        <w:spacing w:after="0"/>
        <w:ind w:firstLine="2127"/>
        <w:jc w:val="both"/>
        <w:rPr>
          <w:rFonts w:ascii="Times New Roman" w:hAnsi="Times New Roman"/>
          <w:sz w:val="24"/>
          <w:szCs w:val="24"/>
        </w:rPr>
      </w:pPr>
      <w:r w:rsidRPr="73E72E58">
        <w:rPr>
          <w:rFonts w:ascii="Times New Roman" w:hAnsi="Times New Roman"/>
          <w:i/>
          <w:iCs/>
          <w:sz w:val="24"/>
          <w:szCs w:val="24"/>
        </w:rPr>
        <w:t>En el caso de que el Congreso no apruebe dos nombramientos sucesivos respecto de la misma vacante, el Gobernador hará un tercer nombramiento que surtirá sus efectos desde luego, como provisional, y que será sometido a la aprobación del Congreso en el siguiente período ordinario de sesiones. En este período ordinario de sesiones, dentro de los primeros tres días, el Congreso deberá aprobar o reprobar el nombramiento y si lo aprueba o nada resuelve, el Magistrado nombrado provisionalmente, continuará en sus funciones con el carácter de definitivo. Si el Congreso rechaza el nombramiento, cesará desde luego en sus funciones de Magistrado Provisional y el Gobernador del Estado someterá nuevo nombramiento, para su aprobación en los términos señalados".</w:t>
      </w:r>
    </w:p>
    <w:p w:rsidR="009C27CE" w:rsidRPr="008A4979" w:rsidRDefault="009C27CE" w:rsidP="009C27CE">
      <w:pPr>
        <w:spacing w:after="0" w:line="360" w:lineRule="auto"/>
        <w:rPr>
          <w:rFonts w:ascii="Times New Roman" w:hAnsi="Times New Roman"/>
          <w:sz w:val="24"/>
          <w:szCs w:val="24"/>
        </w:rPr>
      </w:pPr>
    </w:p>
    <w:p w:rsidR="009C27CE" w:rsidRPr="008A4979" w:rsidRDefault="009C27CE" w:rsidP="009C27CE">
      <w:pPr>
        <w:spacing w:after="0" w:line="360" w:lineRule="auto"/>
        <w:ind w:firstLine="2126"/>
        <w:jc w:val="both"/>
        <w:rPr>
          <w:rFonts w:ascii="Times New Roman" w:hAnsi="Times New Roman"/>
          <w:sz w:val="24"/>
          <w:szCs w:val="24"/>
        </w:rPr>
      </w:pPr>
      <w:r w:rsidRPr="73E72E58">
        <w:rPr>
          <w:rFonts w:ascii="Times New Roman" w:hAnsi="Times New Roman"/>
          <w:sz w:val="24"/>
          <w:szCs w:val="24"/>
        </w:rPr>
        <w:t xml:space="preserve">De lo anterior, podemos colegir que el Congreso del Estado es competente para conocer y resolver sobre la aprobación o rechazo del nombramiento de magistrado del Supremo Tribunal de Justicia del Estado que realice el titular del Poder Ejecutivo. </w:t>
      </w:r>
    </w:p>
    <w:p w:rsidR="009C27CE" w:rsidRPr="008A4979" w:rsidRDefault="009C27CE" w:rsidP="009C27CE">
      <w:pPr>
        <w:spacing w:after="0" w:line="360" w:lineRule="auto"/>
        <w:ind w:firstLine="2126"/>
        <w:jc w:val="both"/>
        <w:rPr>
          <w:rFonts w:ascii="Times New Roman" w:hAnsi="Times New Roman"/>
          <w:sz w:val="24"/>
          <w:szCs w:val="24"/>
        </w:rPr>
      </w:pPr>
    </w:p>
    <w:p w:rsidR="009C27CE" w:rsidRPr="008A4979" w:rsidRDefault="009C27CE" w:rsidP="009C27CE">
      <w:pPr>
        <w:spacing w:after="0" w:line="360" w:lineRule="auto"/>
        <w:ind w:firstLine="2126"/>
        <w:jc w:val="both"/>
        <w:rPr>
          <w:rFonts w:ascii="Times New Roman" w:hAnsi="Times New Roman"/>
          <w:sz w:val="24"/>
          <w:szCs w:val="24"/>
        </w:rPr>
      </w:pPr>
      <w:r w:rsidRPr="73E72E58">
        <w:rPr>
          <w:rFonts w:ascii="Times New Roman" w:hAnsi="Times New Roman"/>
          <w:sz w:val="24"/>
          <w:szCs w:val="24"/>
        </w:rPr>
        <w:t xml:space="preserve">Asimismo, una vez que el Congreso del Estado recibe el nombramiento realizado, cuenta con un plazo de tres días para resolver sobre su aprobación o rechazo. Sobre este punto, interesa destacar que nuestra Ley Fundamental no señala si los tres días son hábiles o naturales, para lo cual debemos recurrir a los criterios emitidos por la Suprema Corte de Justicia de la Nación en esta materia sostienen que cuando la ley expresamente no lo señale como natural deberá entenderse como hábil para su cómputo. </w:t>
      </w:r>
    </w:p>
    <w:p w:rsidR="009C27CE" w:rsidRPr="008A4979" w:rsidRDefault="009C27CE" w:rsidP="009C27CE">
      <w:pPr>
        <w:spacing w:after="0" w:line="360" w:lineRule="auto"/>
        <w:ind w:firstLine="2126"/>
        <w:jc w:val="both"/>
        <w:rPr>
          <w:rFonts w:ascii="Times New Roman" w:hAnsi="Times New Roman"/>
          <w:sz w:val="24"/>
          <w:szCs w:val="24"/>
        </w:rPr>
      </w:pPr>
    </w:p>
    <w:p w:rsidR="009C27CE" w:rsidRPr="008A4979" w:rsidRDefault="009C27CE" w:rsidP="009C27CE">
      <w:pPr>
        <w:spacing w:after="0" w:line="360" w:lineRule="auto"/>
        <w:ind w:firstLine="2126"/>
        <w:jc w:val="both"/>
        <w:rPr>
          <w:rFonts w:ascii="Times New Roman" w:hAnsi="Times New Roman"/>
          <w:sz w:val="24"/>
          <w:szCs w:val="24"/>
        </w:rPr>
      </w:pPr>
      <w:r w:rsidRPr="73E72E58">
        <w:rPr>
          <w:rFonts w:ascii="Times New Roman" w:hAnsi="Times New Roman"/>
          <w:b/>
          <w:bCs/>
          <w:sz w:val="24"/>
          <w:szCs w:val="24"/>
        </w:rPr>
        <w:t>SEXTA.-</w:t>
      </w:r>
      <w:r w:rsidRPr="73E72E58">
        <w:rPr>
          <w:rFonts w:ascii="Times New Roman" w:hAnsi="Times New Roman"/>
          <w:sz w:val="24"/>
          <w:szCs w:val="24"/>
        </w:rPr>
        <w:t xml:space="preserve"> El artículo 114 de la Constitución Política del Estado de Sonora señala que para ser Magistrado del Supremo Tribunal de Justicia se requiere reunir los requisitos señalados en las fracciones I a V del artículo 95 de la Constitución Política de los Estados Unidos Mexicanos. A su vez, dicho artículo previene como requisitos lo siguiente: </w:t>
      </w:r>
    </w:p>
    <w:p w:rsidR="009C27CE" w:rsidRPr="008A4979" w:rsidRDefault="009C27CE" w:rsidP="009C27CE">
      <w:pPr>
        <w:spacing w:after="0" w:line="360" w:lineRule="auto"/>
        <w:ind w:firstLine="2126"/>
        <w:jc w:val="both"/>
        <w:rPr>
          <w:rFonts w:ascii="Times New Roman" w:hAnsi="Times New Roman"/>
          <w:sz w:val="24"/>
          <w:szCs w:val="24"/>
        </w:rPr>
      </w:pPr>
    </w:p>
    <w:p w:rsidR="009C27CE" w:rsidRPr="008A4979" w:rsidRDefault="009C27CE" w:rsidP="009C27CE">
      <w:pPr>
        <w:spacing w:after="0" w:line="360" w:lineRule="auto"/>
        <w:ind w:left="284" w:firstLine="6"/>
        <w:jc w:val="both"/>
        <w:rPr>
          <w:rFonts w:ascii="Times New Roman" w:hAnsi="Times New Roman"/>
          <w:sz w:val="24"/>
          <w:szCs w:val="24"/>
        </w:rPr>
      </w:pPr>
      <w:r w:rsidRPr="008A4979">
        <w:rPr>
          <w:rFonts w:ascii="Times New Roman" w:hAnsi="Times New Roman"/>
          <w:b/>
          <w:bCs/>
          <w:sz w:val="24"/>
          <w:szCs w:val="24"/>
        </w:rPr>
        <w:t xml:space="preserve">I. </w:t>
      </w:r>
      <w:r w:rsidRPr="008A4979">
        <w:rPr>
          <w:rFonts w:ascii="Times New Roman" w:hAnsi="Times New Roman"/>
          <w:b/>
          <w:bCs/>
          <w:sz w:val="24"/>
          <w:szCs w:val="24"/>
        </w:rPr>
        <w:tab/>
      </w:r>
      <w:r w:rsidRPr="008A4979">
        <w:rPr>
          <w:rFonts w:ascii="Times New Roman" w:hAnsi="Times New Roman"/>
          <w:sz w:val="24"/>
          <w:szCs w:val="24"/>
        </w:rPr>
        <w:t>Ser ciudadano mexicano por nacimiento, en pleno ejercicio de sus derechos políticos y civiles.</w:t>
      </w:r>
    </w:p>
    <w:p w:rsidR="009C27CE" w:rsidRPr="008A4979" w:rsidRDefault="009C27CE" w:rsidP="009C27CE">
      <w:pPr>
        <w:spacing w:after="0" w:line="360" w:lineRule="auto"/>
        <w:ind w:left="284" w:firstLine="6"/>
        <w:jc w:val="both"/>
        <w:rPr>
          <w:rFonts w:ascii="Times New Roman" w:hAnsi="Times New Roman"/>
          <w:sz w:val="24"/>
          <w:szCs w:val="24"/>
        </w:rPr>
      </w:pPr>
    </w:p>
    <w:p w:rsidR="009C27CE" w:rsidRPr="008A4979" w:rsidRDefault="009C27CE" w:rsidP="009C27CE">
      <w:pPr>
        <w:spacing w:after="0" w:line="360" w:lineRule="auto"/>
        <w:ind w:left="284" w:firstLine="6"/>
        <w:jc w:val="both"/>
        <w:rPr>
          <w:rFonts w:ascii="Times New Roman" w:hAnsi="Times New Roman"/>
          <w:sz w:val="24"/>
          <w:szCs w:val="24"/>
        </w:rPr>
      </w:pPr>
      <w:r w:rsidRPr="008A4979">
        <w:rPr>
          <w:rFonts w:ascii="Times New Roman" w:hAnsi="Times New Roman"/>
          <w:b/>
          <w:bCs/>
          <w:sz w:val="24"/>
          <w:szCs w:val="24"/>
        </w:rPr>
        <w:t xml:space="preserve">II. </w:t>
      </w:r>
      <w:r w:rsidRPr="008A4979">
        <w:rPr>
          <w:rFonts w:ascii="Times New Roman" w:hAnsi="Times New Roman"/>
          <w:b/>
          <w:bCs/>
          <w:sz w:val="24"/>
          <w:szCs w:val="24"/>
        </w:rPr>
        <w:tab/>
      </w:r>
      <w:r w:rsidRPr="008A4979">
        <w:rPr>
          <w:rFonts w:ascii="Times New Roman" w:hAnsi="Times New Roman"/>
          <w:sz w:val="24"/>
          <w:szCs w:val="24"/>
        </w:rPr>
        <w:t>Tener cuando menos treinta y cinco años cumplidos el día de la designación;</w:t>
      </w:r>
    </w:p>
    <w:p w:rsidR="009C27CE" w:rsidRPr="008A4979" w:rsidRDefault="009C27CE" w:rsidP="009C27CE">
      <w:pPr>
        <w:spacing w:after="0" w:line="360" w:lineRule="auto"/>
        <w:ind w:left="284" w:firstLine="6"/>
        <w:jc w:val="both"/>
        <w:rPr>
          <w:rFonts w:ascii="Times New Roman" w:hAnsi="Times New Roman"/>
          <w:sz w:val="24"/>
          <w:szCs w:val="24"/>
        </w:rPr>
      </w:pPr>
    </w:p>
    <w:p w:rsidR="009C27CE" w:rsidRPr="008A4979" w:rsidRDefault="009C27CE" w:rsidP="009C27CE">
      <w:pPr>
        <w:spacing w:after="0" w:line="360" w:lineRule="auto"/>
        <w:ind w:left="284" w:firstLine="6"/>
        <w:jc w:val="both"/>
        <w:rPr>
          <w:rFonts w:ascii="Times New Roman" w:hAnsi="Times New Roman"/>
          <w:sz w:val="24"/>
          <w:szCs w:val="24"/>
        </w:rPr>
      </w:pPr>
      <w:r w:rsidRPr="008A4979">
        <w:rPr>
          <w:rFonts w:ascii="Times New Roman" w:hAnsi="Times New Roman"/>
          <w:b/>
          <w:bCs/>
          <w:sz w:val="24"/>
          <w:szCs w:val="24"/>
        </w:rPr>
        <w:t xml:space="preserve">III. </w:t>
      </w:r>
      <w:r w:rsidRPr="008A4979">
        <w:rPr>
          <w:rFonts w:ascii="Times New Roman" w:hAnsi="Times New Roman"/>
          <w:b/>
          <w:bCs/>
          <w:sz w:val="24"/>
          <w:szCs w:val="24"/>
        </w:rPr>
        <w:tab/>
      </w:r>
      <w:r w:rsidRPr="008A4979">
        <w:rPr>
          <w:rFonts w:ascii="Times New Roman" w:hAnsi="Times New Roman"/>
          <w:sz w:val="24"/>
          <w:szCs w:val="24"/>
        </w:rPr>
        <w:t>Poseer el día de la designación, con antigüedad mínima de diez años, título profesional de licenciado en derecho, expedido por autoridad o institución legalmente facultada para ello;</w:t>
      </w:r>
    </w:p>
    <w:p w:rsidR="009C27CE" w:rsidRPr="008A4979" w:rsidRDefault="009C27CE" w:rsidP="009C27CE">
      <w:pPr>
        <w:spacing w:after="0" w:line="360" w:lineRule="auto"/>
        <w:ind w:left="284" w:firstLine="6"/>
        <w:jc w:val="both"/>
        <w:rPr>
          <w:rFonts w:ascii="Times New Roman" w:hAnsi="Times New Roman"/>
          <w:sz w:val="24"/>
          <w:szCs w:val="24"/>
        </w:rPr>
      </w:pPr>
    </w:p>
    <w:p w:rsidR="009C27CE" w:rsidRPr="008A4979" w:rsidRDefault="009C27CE" w:rsidP="009C27CE">
      <w:pPr>
        <w:spacing w:after="0" w:line="360" w:lineRule="auto"/>
        <w:ind w:left="284" w:firstLine="6"/>
        <w:jc w:val="both"/>
        <w:rPr>
          <w:rFonts w:ascii="Times New Roman" w:hAnsi="Times New Roman"/>
          <w:sz w:val="24"/>
          <w:szCs w:val="24"/>
        </w:rPr>
      </w:pPr>
      <w:r w:rsidRPr="008A4979">
        <w:rPr>
          <w:rFonts w:ascii="Times New Roman" w:hAnsi="Times New Roman"/>
          <w:b/>
          <w:bCs/>
          <w:sz w:val="24"/>
          <w:szCs w:val="24"/>
        </w:rPr>
        <w:t xml:space="preserve">IV. </w:t>
      </w:r>
      <w:r w:rsidRPr="008A4979">
        <w:rPr>
          <w:rFonts w:ascii="Times New Roman" w:hAnsi="Times New Roman"/>
          <w:b/>
          <w:bCs/>
          <w:sz w:val="24"/>
          <w:szCs w:val="24"/>
        </w:rPr>
        <w:tab/>
      </w:r>
      <w:r w:rsidRPr="008A4979">
        <w:rPr>
          <w:rFonts w:ascii="Times New Roman" w:hAnsi="Times New Roman"/>
          <w:sz w:val="24"/>
          <w:szCs w:val="24"/>
        </w:rPr>
        <w:t>Gozar de buena reputación y no haber sido condenado por delito que amerite pena corporal de más de un año de prisión; pero si se tratare de robo, fraude, falsificación, abuso de confianza y otro que lastime seriamente la buena fama en el concepto público, inhabilitará para el cargo, cualquiera que haya sido la pena;</w:t>
      </w:r>
    </w:p>
    <w:p w:rsidR="009C27CE" w:rsidRPr="008A4979" w:rsidRDefault="009C27CE" w:rsidP="009C27CE">
      <w:pPr>
        <w:spacing w:after="0" w:line="360" w:lineRule="auto"/>
        <w:ind w:left="284" w:firstLine="6"/>
        <w:jc w:val="both"/>
        <w:rPr>
          <w:rFonts w:ascii="Times New Roman" w:hAnsi="Times New Roman"/>
          <w:sz w:val="24"/>
          <w:szCs w:val="24"/>
        </w:rPr>
      </w:pPr>
    </w:p>
    <w:p w:rsidR="009C27CE" w:rsidRPr="008A4979" w:rsidRDefault="009C27CE" w:rsidP="009C27CE">
      <w:pPr>
        <w:spacing w:after="0" w:line="360" w:lineRule="auto"/>
        <w:ind w:left="284" w:firstLine="6"/>
        <w:jc w:val="both"/>
        <w:rPr>
          <w:rFonts w:ascii="Times New Roman" w:hAnsi="Times New Roman"/>
          <w:sz w:val="24"/>
          <w:szCs w:val="24"/>
        </w:rPr>
      </w:pPr>
      <w:r w:rsidRPr="008A4979">
        <w:rPr>
          <w:rFonts w:ascii="Times New Roman" w:hAnsi="Times New Roman"/>
          <w:b/>
          <w:bCs/>
          <w:sz w:val="24"/>
          <w:szCs w:val="24"/>
        </w:rPr>
        <w:t xml:space="preserve">V. </w:t>
      </w:r>
      <w:r w:rsidRPr="008A4979">
        <w:rPr>
          <w:rFonts w:ascii="Times New Roman" w:hAnsi="Times New Roman"/>
          <w:b/>
          <w:bCs/>
          <w:sz w:val="24"/>
          <w:szCs w:val="24"/>
        </w:rPr>
        <w:tab/>
      </w:r>
      <w:r w:rsidRPr="008A4979">
        <w:rPr>
          <w:rFonts w:ascii="Times New Roman" w:hAnsi="Times New Roman"/>
          <w:sz w:val="24"/>
          <w:szCs w:val="24"/>
        </w:rPr>
        <w:t>Haber residido en el país durante los dos años anteriores al día de la designación; y</w:t>
      </w:r>
    </w:p>
    <w:p w:rsidR="009C27CE" w:rsidRPr="008A4979" w:rsidRDefault="009C27CE" w:rsidP="009C27CE">
      <w:pPr>
        <w:spacing w:after="0" w:line="360" w:lineRule="auto"/>
        <w:ind w:left="284" w:firstLine="6"/>
        <w:jc w:val="both"/>
        <w:rPr>
          <w:rFonts w:ascii="Times New Roman" w:hAnsi="Times New Roman"/>
          <w:sz w:val="24"/>
          <w:szCs w:val="24"/>
        </w:rPr>
      </w:pPr>
    </w:p>
    <w:p w:rsidR="009C27CE" w:rsidRPr="008A4979" w:rsidRDefault="009C27CE" w:rsidP="009C27CE">
      <w:pPr>
        <w:spacing w:after="0" w:line="360" w:lineRule="auto"/>
        <w:ind w:left="284" w:firstLine="6"/>
        <w:jc w:val="both"/>
        <w:rPr>
          <w:rFonts w:ascii="Times New Roman" w:hAnsi="Times New Roman"/>
          <w:sz w:val="24"/>
          <w:szCs w:val="24"/>
        </w:rPr>
      </w:pPr>
      <w:r w:rsidRPr="73E72E58">
        <w:rPr>
          <w:rFonts w:ascii="Times New Roman" w:hAnsi="Times New Roman"/>
          <w:b/>
          <w:bCs/>
          <w:sz w:val="24"/>
          <w:szCs w:val="24"/>
        </w:rPr>
        <w:t>VI.</w:t>
      </w:r>
      <w:r w:rsidRPr="73E72E58">
        <w:rPr>
          <w:rFonts w:ascii="Times New Roman" w:hAnsi="Times New Roman"/>
          <w:sz w:val="24"/>
          <w:szCs w:val="24"/>
        </w:rPr>
        <w:t xml:space="preserve"> No haber sido Secretario de Estado, Procurador General de la República o de Justicia del Distrito Federal, senador, diputado federal ni gobernador de algún Estado o Jefe del Distrito Federal, durante el año previo al día de su nombramiento.</w:t>
      </w:r>
    </w:p>
    <w:p w:rsidR="009C27CE" w:rsidRPr="008A4979" w:rsidRDefault="009C27CE" w:rsidP="009C27CE">
      <w:pPr>
        <w:spacing w:after="0" w:line="360" w:lineRule="auto"/>
        <w:ind w:left="284" w:firstLine="6"/>
        <w:jc w:val="both"/>
        <w:rPr>
          <w:rFonts w:ascii="Times New Roman" w:hAnsi="Times New Roman"/>
          <w:sz w:val="24"/>
          <w:szCs w:val="24"/>
        </w:rPr>
      </w:pPr>
    </w:p>
    <w:p w:rsidR="009C27CE" w:rsidRPr="008A4979" w:rsidRDefault="009C27CE" w:rsidP="009C27CE">
      <w:pPr>
        <w:spacing w:after="0" w:line="360" w:lineRule="auto"/>
        <w:ind w:firstLine="2126"/>
        <w:jc w:val="both"/>
        <w:rPr>
          <w:rFonts w:ascii="Times New Roman" w:hAnsi="Times New Roman"/>
          <w:sz w:val="24"/>
          <w:szCs w:val="24"/>
        </w:rPr>
      </w:pPr>
      <w:r w:rsidRPr="73E72E58">
        <w:rPr>
          <w:rFonts w:ascii="Times New Roman" w:hAnsi="Times New Roman"/>
          <w:sz w:val="24"/>
          <w:szCs w:val="24"/>
        </w:rPr>
        <w:t>Adicionalmente, debemos dejar asentado que el párrafo cuarto del artículo 113 de la Constitución Política del Estado señala que los nombramientos de magistrados de este órgano judicial serán hechos por el Gobernador del Estado, preferentemente entre aquellas personas que hayan prestado sus servicios con eficiencia y probidad dentro del Poder Judicial o entre las que lo merezcan por su honorabilidad, competencia y antecedentes, en otras ramas de la profesión jurídica.</w:t>
      </w:r>
    </w:p>
    <w:p w:rsidR="009C27CE" w:rsidRPr="008A4979" w:rsidRDefault="009C27CE" w:rsidP="009C27CE">
      <w:pPr>
        <w:spacing w:after="0" w:line="360" w:lineRule="auto"/>
        <w:ind w:firstLine="2126"/>
        <w:jc w:val="both"/>
        <w:rPr>
          <w:rFonts w:ascii="Times New Roman" w:hAnsi="Times New Roman"/>
          <w:sz w:val="24"/>
          <w:szCs w:val="24"/>
        </w:rPr>
      </w:pPr>
    </w:p>
    <w:p w:rsidR="009C27CE" w:rsidRPr="008A4979" w:rsidRDefault="009C27CE" w:rsidP="009C27CE">
      <w:pPr>
        <w:spacing w:after="0" w:line="360" w:lineRule="auto"/>
        <w:ind w:firstLine="2127"/>
        <w:jc w:val="both"/>
        <w:rPr>
          <w:rFonts w:ascii="Times New Roman" w:hAnsi="Times New Roman"/>
          <w:sz w:val="24"/>
          <w:szCs w:val="24"/>
        </w:rPr>
      </w:pPr>
      <w:r w:rsidRPr="73E72E58">
        <w:rPr>
          <w:rFonts w:ascii="Times New Roman" w:hAnsi="Times New Roman"/>
          <w:sz w:val="24"/>
          <w:szCs w:val="24"/>
        </w:rPr>
        <w:t xml:space="preserve">Tratándose de la designación de nuevos Magistrados, la Suprema Corte de Justicia de la Nación ha sostenido, en sus criterios jurisprudenciales, que debe emitirse un dictamen de calificación de la satisfacción </w:t>
      </w:r>
      <w:r w:rsidRPr="73E72E58">
        <w:rPr>
          <w:rFonts w:ascii="Times New Roman" w:hAnsi="Times New Roman"/>
          <w:b/>
          <w:bCs/>
          <w:sz w:val="24"/>
          <w:szCs w:val="24"/>
          <w:u w:val="single"/>
        </w:rPr>
        <w:t>a plenitud</w:t>
      </w:r>
      <w:r w:rsidRPr="73E72E58">
        <w:rPr>
          <w:rFonts w:ascii="Times New Roman" w:hAnsi="Times New Roman"/>
          <w:sz w:val="24"/>
          <w:szCs w:val="24"/>
        </w:rPr>
        <w:t xml:space="preserve"> de los requisitos constitucionalmente exigidos para ocupar el cargo. Además, conforme a la lógica del sistema, el gobernador debe cumplir su responsabilidad de designar a los Magistrados del Poder Judicial </w:t>
      </w:r>
      <w:r w:rsidRPr="73E72E58">
        <w:rPr>
          <w:rFonts w:ascii="Times New Roman" w:hAnsi="Times New Roman"/>
          <w:b/>
          <w:bCs/>
          <w:sz w:val="24"/>
          <w:szCs w:val="24"/>
          <w:u w:val="single"/>
        </w:rPr>
        <w:t>cuidando escrupulosamente que recaigan los nombramientos en personas que reúnan con suficiencia los requisitos que la Constitución exige, así como la de aportar al Congreso la documentación que lo acredite en forma indubitable.</w:t>
      </w:r>
    </w:p>
    <w:p w:rsidR="009C27CE" w:rsidRPr="008A4979" w:rsidRDefault="009C27CE" w:rsidP="009C27CE">
      <w:pPr>
        <w:spacing w:after="0" w:line="360" w:lineRule="auto"/>
        <w:ind w:firstLine="2126"/>
        <w:jc w:val="both"/>
        <w:rPr>
          <w:rFonts w:ascii="Times New Roman" w:hAnsi="Times New Roman"/>
          <w:sz w:val="24"/>
          <w:szCs w:val="24"/>
        </w:rPr>
      </w:pPr>
    </w:p>
    <w:p w:rsidR="009C27CE" w:rsidRPr="008A4979" w:rsidRDefault="009C27CE" w:rsidP="009C27CE">
      <w:pPr>
        <w:spacing w:after="0" w:line="360" w:lineRule="auto"/>
        <w:ind w:firstLine="2126"/>
        <w:jc w:val="both"/>
        <w:rPr>
          <w:rFonts w:ascii="Times New Roman" w:hAnsi="Times New Roman"/>
          <w:sz w:val="24"/>
          <w:szCs w:val="24"/>
        </w:rPr>
      </w:pPr>
      <w:r w:rsidRPr="73E72E58">
        <w:rPr>
          <w:rFonts w:ascii="Times New Roman" w:hAnsi="Times New Roman"/>
          <w:sz w:val="24"/>
          <w:szCs w:val="24"/>
        </w:rPr>
        <w:t xml:space="preserve">En atención a lo anterior, conviene ahora analizar las constancias que obran en los escritos enviados por el titular del Poder Ejecutivo para determinar el cumplimiento de los requisitos señalados: </w:t>
      </w:r>
    </w:p>
    <w:p w:rsidR="009C27CE" w:rsidRPr="008A4979" w:rsidRDefault="009C27CE" w:rsidP="009C27CE">
      <w:pPr>
        <w:spacing w:after="0" w:line="360" w:lineRule="auto"/>
        <w:ind w:firstLine="2126"/>
        <w:jc w:val="both"/>
        <w:rPr>
          <w:rFonts w:ascii="Times New Roman" w:hAnsi="Times New Roman"/>
          <w:sz w:val="24"/>
          <w:szCs w:val="24"/>
        </w:rPr>
      </w:pPr>
    </w:p>
    <w:p w:rsidR="009C27CE" w:rsidRPr="008A4979" w:rsidRDefault="009C27CE" w:rsidP="009C27CE">
      <w:pPr>
        <w:spacing w:after="0" w:line="360" w:lineRule="auto"/>
        <w:rPr>
          <w:rFonts w:ascii="Times New Roman" w:hAnsi="Times New Roman"/>
          <w:b/>
          <w:bCs/>
          <w:sz w:val="24"/>
          <w:szCs w:val="24"/>
        </w:rPr>
      </w:pPr>
      <w:r w:rsidRPr="73E72E58">
        <w:rPr>
          <w:rFonts w:ascii="Times New Roman" w:hAnsi="Times New Roman"/>
          <w:b/>
          <w:bCs/>
          <w:sz w:val="24"/>
          <w:szCs w:val="24"/>
        </w:rPr>
        <w:t>I.- ELVIA ZATARAIN ANDABLO</w:t>
      </w:r>
    </w:p>
    <w:p w:rsidR="009C27CE" w:rsidRPr="008A4979" w:rsidRDefault="009C27CE" w:rsidP="009C27CE">
      <w:pPr>
        <w:spacing w:after="0" w:line="360" w:lineRule="auto"/>
        <w:rPr>
          <w:rFonts w:ascii="Times New Roman" w:hAnsi="Times New Roman"/>
          <w:b/>
          <w:sz w:val="24"/>
          <w:szCs w:val="24"/>
        </w:rPr>
      </w:pPr>
    </w:p>
    <w:p w:rsidR="009C27CE" w:rsidRPr="008A4979" w:rsidRDefault="009C27CE" w:rsidP="009C27CE">
      <w:pPr>
        <w:tabs>
          <w:tab w:val="left" w:pos="5245"/>
        </w:tabs>
        <w:spacing w:after="0" w:line="360" w:lineRule="auto"/>
        <w:ind w:left="284"/>
        <w:jc w:val="both"/>
        <w:rPr>
          <w:rFonts w:ascii="Times New Roman" w:eastAsia="Times New Roman" w:hAnsi="Times New Roman"/>
          <w:sz w:val="24"/>
          <w:szCs w:val="24"/>
          <w:lang w:eastAsia="es-MX"/>
        </w:rPr>
      </w:pPr>
      <w:r w:rsidRPr="73E72E58">
        <w:rPr>
          <w:rFonts w:ascii="Times New Roman" w:hAnsi="Times New Roman"/>
          <w:b/>
          <w:bCs/>
          <w:sz w:val="24"/>
          <w:szCs w:val="24"/>
        </w:rPr>
        <w:t xml:space="preserve">1. </w:t>
      </w:r>
      <w:r w:rsidRPr="73E72E58">
        <w:rPr>
          <w:rFonts w:ascii="Times New Roman" w:hAnsi="Times New Roman"/>
          <w:sz w:val="24"/>
          <w:szCs w:val="24"/>
        </w:rPr>
        <w:t xml:space="preserve">Ser ciudadano mexicano por nacimiento, en pleno ejercicio de sus derechos políticos y civiles. El primero de los requisitos englobados en la afirmación anterior, lo acredita la nombrada con el acta de nacimiento </w:t>
      </w:r>
      <w:r w:rsidRPr="73E72E58">
        <w:rPr>
          <w:rFonts w:ascii="Times New Roman" w:eastAsia="Times New Roman" w:hAnsi="Times New Roman"/>
          <w:sz w:val="24"/>
          <w:szCs w:val="24"/>
          <w:lang w:eastAsia="es-MX"/>
        </w:rPr>
        <w:t>número 01217, del libro 003, de la Oficialía 02901, del Registro Civil del Estado de Sonora, en la cual se asienta su nacimiento el día 28 de noviembre de 1969, documento firmado por el Contador Público Rolando Gutiérrez Gutiérrez, Director del Archivo Estatal del Registro Civil del estado de Sonora.</w:t>
      </w:r>
    </w:p>
    <w:p w:rsidR="009C27CE" w:rsidRPr="008A4979" w:rsidRDefault="009C27CE" w:rsidP="009C27CE">
      <w:pPr>
        <w:tabs>
          <w:tab w:val="left" w:pos="5245"/>
        </w:tabs>
        <w:spacing w:after="0" w:line="360" w:lineRule="auto"/>
        <w:ind w:right="397"/>
        <w:jc w:val="both"/>
        <w:rPr>
          <w:rFonts w:ascii="Times New Roman" w:eastAsia="Times New Roman" w:hAnsi="Times New Roman"/>
          <w:sz w:val="24"/>
          <w:szCs w:val="24"/>
          <w:lang w:eastAsia="es-MX"/>
        </w:rPr>
      </w:pPr>
    </w:p>
    <w:p w:rsidR="009C27CE" w:rsidRPr="008A4979" w:rsidRDefault="009C27CE" w:rsidP="009C27CE">
      <w:pPr>
        <w:spacing w:after="0" w:line="360" w:lineRule="auto"/>
        <w:ind w:left="284" w:firstLine="6"/>
        <w:jc w:val="both"/>
        <w:rPr>
          <w:rFonts w:ascii="Times New Roman" w:hAnsi="Times New Roman"/>
          <w:sz w:val="24"/>
          <w:szCs w:val="24"/>
        </w:rPr>
      </w:pPr>
    </w:p>
    <w:p w:rsidR="009C27CE" w:rsidRPr="008A4979" w:rsidRDefault="009C27CE" w:rsidP="009C27CE">
      <w:pPr>
        <w:spacing w:after="0" w:line="360" w:lineRule="auto"/>
        <w:ind w:left="284" w:firstLine="6"/>
        <w:jc w:val="both"/>
        <w:rPr>
          <w:rFonts w:ascii="Times New Roman" w:hAnsi="Times New Roman"/>
          <w:sz w:val="24"/>
          <w:szCs w:val="24"/>
        </w:rPr>
      </w:pPr>
      <w:r w:rsidRPr="008A4979">
        <w:rPr>
          <w:rFonts w:ascii="Times New Roman" w:hAnsi="Times New Roman"/>
          <w:b/>
          <w:bCs/>
          <w:sz w:val="24"/>
          <w:szCs w:val="24"/>
        </w:rPr>
        <w:t xml:space="preserve">2. </w:t>
      </w:r>
      <w:r w:rsidRPr="008A4979">
        <w:rPr>
          <w:rFonts w:ascii="Times New Roman" w:hAnsi="Times New Roman"/>
          <w:b/>
          <w:bCs/>
          <w:sz w:val="24"/>
          <w:szCs w:val="24"/>
        </w:rPr>
        <w:tab/>
      </w:r>
      <w:r w:rsidRPr="008A4979">
        <w:rPr>
          <w:rFonts w:ascii="Times New Roman" w:hAnsi="Times New Roman"/>
          <w:sz w:val="24"/>
          <w:szCs w:val="24"/>
        </w:rPr>
        <w:t>Tener cuando menos treinta y cinco años cumplidos el día de la designación. Este requisito se acredita con la presentación del acta de nacimiento señalada en el punto precedente y de la cual deri</w:t>
      </w:r>
      <w:r>
        <w:rPr>
          <w:rFonts w:ascii="Times New Roman" w:hAnsi="Times New Roman"/>
          <w:sz w:val="24"/>
          <w:szCs w:val="24"/>
        </w:rPr>
        <w:t>va que actualmente cuenta con 48</w:t>
      </w:r>
      <w:r w:rsidRPr="008A4979">
        <w:rPr>
          <w:rFonts w:ascii="Times New Roman" w:hAnsi="Times New Roman"/>
          <w:sz w:val="24"/>
          <w:szCs w:val="24"/>
        </w:rPr>
        <w:t xml:space="preserve"> años cumplidos. </w:t>
      </w:r>
    </w:p>
    <w:p w:rsidR="009C27CE" w:rsidRPr="008A4979" w:rsidRDefault="009C27CE" w:rsidP="009C27CE">
      <w:pPr>
        <w:spacing w:after="0" w:line="360" w:lineRule="auto"/>
        <w:ind w:left="284" w:firstLine="6"/>
        <w:jc w:val="both"/>
        <w:rPr>
          <w:rFonts w:ascii="Times New Roman" w:hAnsi="Times New Roman"/>
          <w:sz w:val="24"/>
          <w:szCs w:val="24"/>
        </w:rPr>
      </w:pPr>
    </w:p>
    <w:p w:rsidR="009C27CE" w:rsidRPr="008A4979" w:rsidRDefault="009C27CE" w:rsidP="009C27CE">
      <w:pPr>
        <w:spacing w:after="0" w:line="360" w:lineRule="auto"/>
        <w:ind w:left="284" w:firstLine="6"/>
        <w:jc w:val="both"/>
        <w:rPr>
          <w:rFonts w:ascii="Times New Roman" w:hAnsi="Times New Roman"/>
          <w:sz w:val="24"/>
          <w:szCs w:val="24"/>
        </w:rPr>
      </w:pPr>
      <w:r w:rsidRPr="008A4979">
        <w:rPr>
          <w:rFonts w:ascii="Times New Roman" w:hAnsi="Times New Roman"/>
          <w:b/>
          <w:bCs/>
          <w:sz w:val="24"/>
          <w:szCs w:val="24"/>
        </w:rPr>
        <w:t xml:space="preserve">3. </w:t>
      </w:r>
      <w:r w:rsidRPr="008A4979">
        <w:rPr>
          <w:rFonts w:ascii="Times New Roman" w:hAnsi="Times New Roman"/>
          <w:b/>
          <w:bCs/>
          <w:sz w:val="24"/>
          <w:szCs w:val="24"/>
        </w:rPr>
        <w:tab/>
      </w:r>
      <w:r w:rsidRPr="008A4979">
        <w:rPr>
          <w:rFonts w:ascii="Times New Roman" w:hAnsi="Times New Roman"/>
          <w:sz w:val="24"/>
          <w:szCs w:val="24"/>
        </w:rPr>
        <w:t xml:space="preserve">Poseer el día de la designación, </w:t>
      </w:r>
      <w:r w:rsidRPr="73E72E58">
        <w:rPr>
          <w:rFonts w:ascii="Times New Roman" w:hAnsi="Times New Roman"/>
          <w:b/>
          <w:bCs/>
          <w:sz w:val="24"/>
          <w:szCs w:val="24"/>
          <w:u w:val="single"/>
        </w:rPr>
        <w:t>con antigüedad mínima de diez años</w:t>
      </w:r>
      <w:r w:rsidRPr="008A4979">
        <w:rPr>
          <w:rFonts w:ascii="Times New Roman" w:hAnsi="Times New Roman"/>
          <w:sz w:val="24"/>
          <w:szCs w:val="24"/>
        </w:rPr>
        <w:t xml:space="preserve">, título profesional de licenciado en derecho, expedido por autoridad o institución legalmente facultada para ello. Este requisito se comprueba </w:t>
      </w:r>
      <w:r w:rsidRPr="008A4979">
        <w:rPr>
          <w:rFonts w:ascii="Times New Roman" w:eastAsia="Times New Roman" w:hAnsi="Times New Roman"/>
          <w:sz w:val="24"/>
          <w:szCs w:val="24"/>
          <w:lang w:eastAsia="es-MX"/>
        </w:rPr>
        <w:t xml:space="preserve">mediante la presentación de su título correspondiente expedido por la Universidad de Sonora con fecha 10 de </w:t>
      </w:r>
      <w:r>
        <w:rPr>
          <w:rFonts w:ascii="Times New Roman" w:eastAsia="Times New Roman" w:hAnsi="Times New Roman"/>
          <w:sz w:val="24"/>
          <w:szCs w:val="24"/>
          <w:lang w:eastAsia="es-MX"/>
        </w:rPr>
        <w:t>febrero</w:t>
      </w:r>
      <w:r w:rsidRPr="008A4979">
        <w:rPr>
          <w:rFonts w:ascii="Times New Roman" w:eastAsia="Times New Roman" w:hAnsi="Times New Roman"/>
          <w:sz w:val="24"/>
          <w:szCs w:val="24"/>
          <w:lang w:eastAsia="es-MX"/>
        </w:rPr>
        <w:t xml:space="preserve"> d</w:t>
      </w:r>
      <w:r>
        <w:rPr>
          <w:rFonts w:ascii="Times New Roman" w:eastAsia="Times New Roman" w:hAnsi="Times New Roman"/>
          <w:sz w:val="24"/>
          <w:szCs w:val="24"/>
          <w:lang w:eastAsia="es-MX"/>
        </w:rPr>
        <w:t>e 1994</w:t>
      </w:r>
      <w:r w:rsidRPr="008A4979">
        <w:rPr>
          <w:rFonts w:ascii="Times New Roman" w:eastAsia="Times New Roman" w:hAnsi="Times New Roman"/>
          <w:sz w:val="24"/>
          <w:szCs w:val="24"/>
          <w:lang w:eastAsia="es-MX"/>
        </w:rPr>
        <w:t>, con lo cual se tiene por acreditado el requisito en cuestión.</w:t>
      </w:r>
    </w:p>
    <w:p w:rsidR="009C27CE" w:rsidRPr="008A4979" w:rsidRDefault="009C27CE" w:rsidP="009C27CE">
      <w:pPr>
        <w:spacing w:after="0" w:line="360" w:lineRule="auto"/>
        <w:ind w:left="284" w:firstLine="6"/>
        <w:jc w:val="both"/>
        <w:rPr>
          <w:rFonts w:ascii="Times New Roman" w:hAnsi="Times New Roman"/>
          <w:sz w:val="24"/>
          <w:szCs w:val="24"/>
        </w:rPr>
      </w:pPr>
    </w:p>
    <w:p w:rsidR="009C27CE" w:rsidRPr="008A4979" w:rsidRDefault="009C27CE" w:rsidP="009C27CE">
      <w:pPr>
        <w:spacing w:after="0" w:line="360" w:lineRule="auto"/>
        <w:ind w:left="284" w:firstLine="6"/>
        <w:jc w:val="both"/>
        <w:rPr>
          <w:rFonts w:ascii="Times New Roman" w:hAnsi="Times New Roman"/>
          <w:b/>
          <w:bCs/>
          <w:sz w:val="24"/>
          <w:szCs w:val="24"/>
          <w:u w:val="single"/>
        </w:rPr>
      </w:pPr>
      <w:r w:rsidRPr="008A4979">
        <w:rPr>
          <w:rFonts w:ascii="Times New Roman" w:hAnsi="Times New Roman"/>
          <w:b/>
          <w:bCs/>
          <w:sz w:val="24"/>
          <w:szCs w:val="24"/>
        </w:rPr>
        <w:t xml:space="preserve">4. </w:t>
      </w:r>
      <w:r w:rsidRPr="008A4979">
        <w:rPr>
          <w:rFonts w:ascii="Times New Roman" w:hAnsi="Times New Roman"/>
          <w:b/>
          <w:bCs/>
          <w:sz w:val="24"/>
          <w:szCs w:val="24"/>
        </w:rPr>
        <w:tab/>
      </w:r>
      <w:r w:rsidRPr="008A4979">
        <w:rPr>
          <w:rFonts w:ascii="Times New Roman" w:hAnsi="Times New Roman"/>
          <w:sz w:val="24"/>
          <w:szCs w:val="24"/>
        </w:rPr>
        <w:t>Gozar de buena reputación y no haber sido condenado por delito que amerite pena corporal de más de un año de prisión; pero si se tratare de robo, fraude, falsificación, abuso de confianza y otro que lastime seriamente la buena fama en el concepto público, inhabilitará para el cargo, cualquiera que haya sido la pena. Respecto de la buena reputación, se trata de un requisito respecto del cual, la Suprema Corte de Justicia ha señalado que opera como presunción a favor de las personas y que debe prevalecer prueba en contrario que la desvirtúe; en este caso, se da por cumplido con</w:t>
      </w:r>
      <w:r>
        <w:rPr>
          <w:rFonts w:ascii="Times New Roman" w:hAnsi="Times New Roman"/>
          <w:sz w:val="24"/>
          <w:szCs w:val="24"/>
        </w:rPr>
        <w:t xml:space="preserve"> los antecedentes que refiere la G</w:t>
      </w:r>
      <w:r w:rsidRPr="008A4979">
        <w:rPr>
          <w:rFonts w:ascii="Times New Roman" w:hAnsi="Times New Roman"/>
          <w:sz w:val="24"/>
          <w:szCs w:val="24"/>
        </w:rPr>
        <w:t>obernador</w:t>
      </w:r>
      <w:r>
        <w:rPr>
          <w:rFonts w:ascii="Times New Roman" w:hAnsi="Times New Roman"/>
          <w:sz w:val="24"/>
          <w:szCs w:val="24"/>
        </w:rPr>
        <w:t>a</w:t>
      </w:r>
      <w:r w:rsidRPr="008A4979">
        <w:rPr>
          <w:rFonts w:ascii="Times New Roman" w:hAnsi="Times New Roman"/>
          <w:sz w:val="24"/>
          <w:szCs w:val="24"/>
        </w:rPr>
        <w:t xml:space="preserve"> del Estado en el escrito presentado a esta Soberanía. </w:t>
      </w:r>
    </w:p>
    <w:p w:rsidR="009C27CE" w:rsidRPr="008A4979" w:rsidRDefault="009C27CE" w:rsidP="009C27CE">
      <w:pPr>
        <w:widowControl w:val="0"/>
        <w:shd w:val="clear" w:color="auto" w:fill="FFFFFF"/>
        <w:tabs>
          <w:tab w:val="left" w:pos="317"/>
        </w:tabs>
        <w:autoSpaceDE w:val="0"/>
        <w:autoSpaceDN w:val="0"/>
        <w:adjustRightInd w:val="0"/>
        <w:spacing w:after="0" w:line="360" w:lineRule="auto"/>
        <w:ind w:left="284" w:right="11"/>
        <w:jc w:val="both"/>
        <w:rPr>
          <w:rFonts w:ascii="Times New Roman" w:hAnsi="Times New Roman"/>
          <w:sz w:val="24"/>
          <w:szCs w:val="24"/>
        </w:rPr>
      </w:pPr>
    </w:p>
    <w:p w:rsidR="009C27CE" w:rsidRPr="008A4979" w:rsidRDefault="009C27CE" w:rsidP="009C27CE">
      <w:pPr>
        <w:widowControl w:val="0"/>
        <w:shd w:val="clear" w:color="auto" w:fill="FFFFFF" w:themeFill="background1"/>
        <w:tabs>
          <w:tab w:val="left" w:pos="317"/>
        </w:tabs>
        <w:autoSpaceDE w:val="0"/>
        <w:autoSpaceDN w:val="0"/>
        <w:adjustRightInd w:val="0"/>
        <w:spacing w:after="0" w:line="360" w:lineRule="auto"/>
        <w:ind w:left="284" w:right="11"/>
        <w:jc w:val="both"/>
        <w:rPr>
          <w:rFonts w:ascii="Times New Roman" w:hAnsi="Times New Roman"/>
          <w:sz w:val="24"/>
          <w:szCs w:val="24"/>
          <w:lang w:val="es-ES"/>
        </w:rPr>
      </w:pPr>
      <w:r w:rsidRPr="73E72E58">
        <w:rPr>
          <w:rFonts w:ascii="Times New Roman" w:hAnsi="Times New Roman"/>
          <w:sz w:val="24"/>
          <w:szCs w:val="24"/>
        </w:rPr>
        <w:t xml:space="preserve">Por lo que tiene que ver con el segundo supuesto que se señala, relativo a no haber sido condenado por delito que amerite pena corporal de más de un año de prisión; pero si se tratare de robo, fraude, falsificación, abuso de confianza y otro que lastime seriamente la buena fama en el concepto público, inhabilitará para el cargo, cualquiera que haya sido la pena, se acredita mediante la presentación de constancia de </w:t>
      </w:r>
      <w:r w:rsidRPr="73E72E58">
        <w:rPr>
          <w:rFonts w:ascii="Times New Roman" w:eastAsia="Times New Roman" w:hAnsi="Times New Roman"/>
          <w:sz w:val="24"/>
          <w:szCs w:val="24"/>
          <w:lang w:val="es-ES"/>
        </w:rPr>
        <w:t>no antecedentes penales que expide la Dirección General de Servicios Periciales y la Subdirección de Identificación de Archivo Criminal Tradicional y Automatizado de la Fiscalía General de Justicia del Estado de Sonora de fecha 27 de agosto de 2018.</w:t>
      </w:r>
    </w:p>
    <w:p w:rsidR="009C27CE" w:rsidRPr="008A4979" w:rsidRDefault="009C27CE" w:rsidP="009C27CE">
      <w:pPr>
        <w:spacing w:after="0" w:line="360" w:lineRule="auto"/>
        <w:ind w:left="284" w:firstLine="6"/>
        <w:jc w:val="both"/>
        <w:rPr>
          <w:rFonts w:ascii="Times New Roman" w:hAnsi="Times New Roman"/>
          <w:sz w:val="24"/>
          <w:szCs w:val="24"/>
          <w:lang w:val="es-ES_tradnl"/>
        </w:rPr>
      </w:pPr>
    </w:p>
    <w:p w:rsidR="009C27CE" w:rsidRPr="008A4979" w:rsidRDefault="009C27CE" w:rsidP="009C27CE">
      <w:pPr>
        <w:spacing w:after="0" w:line="360" w:lineRule="auto"/>
        <w:ind w:left="284" w:firstLine="6"/>
        <w:jc w:val="both"/>
        <w:rPr>
          <w:rFonts w:ascii="Times New Roman" w:eastAsia="Times New Roman" w:hAnsi="Times New Roman"/>
          <w:sz w:val="24"/>
          <w:szCs w:val="24"/>
          <w:lang w:eastAsia="es-MX"/>
        </w:rPr>
      </w:pPr>
      <w:r w:rsidRPr="008A4979">
        <w:rPr>
          <w:rFonts w:ascii="Times New Roman" w:hAnsi="Times New Roman"/>
          <w:b/>
          <w:bCs/>
          <w:sz w:val="24"/>
          <w:szCs w:val="24"/>
        </w:rPr>
        <w:t xml:space="preserve">5. </w:t>
      </w:r>
      <w:r w:rsidRPr="008A4979">
        <w:rPr>
          <w:rFonts w:ascii="Times New Roman" w:hAnsi="Times New Roman"/>
          <w:b/>
          <w:bCs/>
          <w:sz w:val="24"/>
          <w:szCs w:val="24"/>
        </w:rPr>
        <w:tab/>
      </w:r>
      <w:r w:rsidRPr="008A4979">
        <w:rPr>
          <w:rFonts w:ascii="Times New Roman" w:hAnsi="Times New Roman"/>
          <w:sz w:val="24"/>
          <w:szCs w:val="24"/>
        </w:rPr>
        <w:t xml:space="preserve">Haber residido en el país durante los dos años anteriores al día de la designación. Respecto a este requisito, se presenta </w:t>
      </w:r>
      <w:r w:rsidRPr="008A4979">
        <w:rPr>
          <w:rFonts w:ascii="Times New Roman" w:eastAsia="Times New Roman" w:hAnsi="Times New Roman"/>
          <w:sz w:val="24"/>
          <w:szCs w:val="24"/>
          <w:lang w:eastAsia="es-MX"/>
        </w:rPr>
        <w:t xml:space="preserve">constancia de residencia suscrita por el Director de Serviciosde Gobierno, dependiente de la Secretaría del Ayuntamiento de Hermosillo, </w:t>
      </w:r>
      <w:r>
        <w:rPr>
          <w:rFonts w:ascii="Times New Roman" w:eastAsia="Times New Roman" w:hAnsi="Times New Roman"/>
          <w:sz w:val="24"/>
          <w:szCs w:val="24"/>
          <w:lang w:eastAsia="es-MX"/>
        </w:rPr>
        <w:t>Sonora, de fecha 27 de agosto de 2018</w:t>
      </w:r>
      <w:r w:rsidRPr="008A4979">
        <w:rPr>
          <w:rFonts w:ascii="Times New Roman" w:eastAsia="Times New Roman" w:hAnsi="Times New Roman"/>
          <w:sz w:val="24"/>
          <w:szCs w:val="24"/>
          <w:lang w:eastAsia="es-MX"/>
        </w:rPr>
        <w:t>, con lo cual se da por acreditado el requisito en cuestión.</w:t>
      </w:r>
    </w:p>
    <w:p w:rsidR="009C27CE" w:rsidRPr="008A4979" w:rsidRDefault="009C27CE" w:rsidP="009C27CE">
      <w:pPr>
        <w:spacing w:after="0" w:line="360" w:lineRule="auto"/>
        <w:ind w:left="284" w:firstLine="6"/>
        <w:jc w:val="both"/>
        <w:rPr>
          <w:rFonts w:ascii="Times New Roman" w:hAnsi="Times New Roman"/>
          <w:sz w:val="24"/>
          <w:szCs w:val="24"/>
        </w:rPr>
      </w:pPr>
    </w:p>
    <w:p w:rsidR="009C27CE" w:rsidRPr="008A4979" w:rsidRDefault="009C27CE" w:rsidP="009C27CE">
      <w:pPr>
        <w:tabs>
          <w:tab w:val="left" w:pos="5245"/>
        </w:tabs>
        <w:spacing w:after="0" w:line="360" w:lineRule="auto"/>
        <w:ind w:left="284"/>
        <w:jc w:val="both"/>
        <w:rPr>
          <w:rFonts w:ascii="Times New Roman" w:eastAsia="Times New Roman" w:hAnsi="Times New Roman"/>
          <w:sz w:val="24"/>
          <w:szCs w:val="24"/>
          <w:lang w:eastAsia="es-MX"/>
        </w:rPr>
      </w:pPr>
      <w:r w:rsidRPr="73E72E58">
        <w:rPr>
          <w:rFonts w:ascii="Times New Roman" w:hAnsi="Times New Roman"/>
          <w:b/>
          <w:bCs/>
          <w:sz w:val="24"/>
          <w:szCs w:val="24"/>
        </w:rPr>
        <w:t>6.-</w:t>
      </w:r>
      <w:r w:rsidRPr="73E72E58">
        <w:rPr>
          <w:rFonts w:ascii="Times New Roman" w:hAnsi="Times New Roman"/>
          <w:sz w:val="24"/>
          <w:szCs w:val="24"/>
        </w:rPr>
        <w:t xml:space="preserve"> Respecto al imperativo de que los nombramientos de magistrados de este órgano judicial serán hechos por el Gobernador del Estado, preferentemente entre aquellas personas que hayan prestado sus servicios con eficiencia y probidad dentro del  Poder Judicial o entre las que lo merezcan por su honorabilidad, competencia y antecedentes, en otras ramas de la profesión jurídica, debemos asentar que en el caso que nos ocupa, la persona que se propone para ocupar el cargo de Magistrada propietaria se ha desempeñado en múltiples cargos dentro del Poder Judicial de nuestro Estado, estableciéndose dentro del escrito de la titular del Poder Ejecutivo que la licenciada ZatarainAndablo, tiene una carrera judicial de más de quince años, dentro de los cuales fue: </w:t>
      </w:r>
      <w:r w:rsidRPr="73E72E58">
        <w:rPr>
          <w:rFonts w:ascii="Times New Roman" w:eastAsia="Times New Roman" w:hAnsi="Times New Roman"/>
          <w:sz w:val="24"/>
          <w:szCs w:val="24"/>
          <w:lang w:eastAsia="es-MX"/>
        </w:rPr>
        <w:t xml:space="preserve">actuaria ejecutora en el Juzgado de Tercero del Ramo Mercantil en Hermosillo; Secretaria de Acuerdos tanto en la rama penal como civil en el Juzgado Mixto de Primera Instancia en Magdalena; Jueza de Primera Instancia del Ramo Civil en San Luis Río Colorado y Jueza de Primera Instancia del Ramo Familiar en Hermosillo, entre otros que desempeñó en el Poder Judicial, actualmente es Magistrada del Primer Tribunal Colegiado Regional del Supremo Tribunal de Justicia del Estado en Hermosillo. </w:t>
      </w:r>
      <w:r w:rsidRPr="73E72E58">
        <w:rPr>
          <w:rFonts w:ascii="Times New Roman" w:hAnsi="Times New Roman"/>
          <w:sz w:val="24"/>
          <w:szCs w:val="24"/>
        </w:rPr>
        <w:t>Con todo lo antes señalado, se da por cumplimentado el requisito en comento.</w:t>
      </w:r>
    </w:p>
    <w:p w:rsidR="009C27CE" w:rsidRPr="008A4979" w:rsidRDefault="009C27CE" w:rsidP="009C27CE">
      <w:pPr>
        <w:spacing w:after="0" w:line="360" w:lineRule="auto"/>
        <w:rPr>
          <w:rFonts w:ascii="Times New Roman" w:hAnsi="Times New Roman"/>
          <w:b/>
          <w:sz w:val="24"/>
          <w:szCs w:val="24"/>
        </w:rPr>
      </w:pPr>
    </w:p>
    <w:p w:rsidR="009C27CE" w:rsidRDefault="009C27CE" w:rsidP="009C27CE">
      <w:pPr>
        <w:spacing w:after="0" w:line="360" w:lineRule="auto"/>
        <w:rPr>
          <w:rFonts w:ascii="Times New Roman" w:hAnsi="Times New Roman"/>
          <w:b/>
          <w:bCs/>
          <w:sz w:val="24"/>
          <w:szCs w:val="24"/>
        </w:rPr>
      </w:pPr>
      <w:r w:rsidRPr="73E72E58">
        <w:rPr>
          <w:rFonts w:ascii="Times New Roman" w:hAnsi="Times New Roman"/>
          <w:b/>
          <w:bCs/>
          <w:sz w:val="24"/>
          <w:szCs w:val="24"/>
        </w:rPr>
        <w:t>II.- JAVIER ENRÍQUEZ ENRÍQUEZ</w:t>
      </w:r>
    </w:p>
    <w:p w:rsidR="009C27CE" w:rsidRPr="008A4979" w:rsidRDefault="009C27CE" w:rsidP="009C27CE">
      <w:pPr>
        <w:spacing w:after="0" w:line="360" w:lineRule="auto"/>
        <w:rPr>
          <w:rFonts w:ascii="Times New Roman" w:hAnsi="Times New Roman"/>
          <w:b/>
          <w:sz w:val="24"/>
          <w:szCs w:val="24"/>
        </w:rPr>
      </w:pPr>
    </w:p>
    <w:p w:rsidR="009C27CE" w:rsidRPr="008A4979" w:rsidRDefault="009C27CE" w:rsidP="009C27CE">
      <w:pPr>
        <w:tabs>
          <w:tab w:val="left" w:pos="5245"/>
        </w:tabs>
        <w:spacing w:after="0" w:line="360" w:lineRule="auto"/>
        <w:ind w:left="284"/>
        <w:jc w:val="both"/>
        <w:rPr>
          <w:rFonts w:ascii="Times New Roman" w:eastAsia="Times New Roman" w:hAnsi="Times New Roman"/>
          <w:sz w:val="24"/>
          <w:szCs w:val="24"/>
          <w:lang w:eastAsia="es-MX"/>
        </w:rPr>
      </w:pPr>
      <w:r w:rsidRPr="73E72E58">
        <w:rPr>
          <w:rFonts w:ascii="Times New Roman" w:hAnsi="Times New Roman"/>
          <w:b/>
          <w:bCs/>
          <w:sz w:val="24"/>
          <w:szCs w:val="24"/>
        </w:rPr>
        <w:t xml:space="preserve">1. </w:t>
      </w:r>
      <w:r w:rsidRPr="73E72E58">
        <w:rPr>
          <w:rFonts w:ascii="Times New Roman" w:hAnsi="Times New Roman"/>
          <w:sz w:val="24"/>
          <w:szCs w:val="24"/>
        </w:rPr>
        <w:t xml:space="preserve">Ser ciudadano mexicano por nacimiento, en pleno ejercicio de sus derechos políticos y civiles. El primero de los requisitos englobados en la afirmación anterior, lo acredita el nombrado con el acta de nacimiento </w:t>
      </w:r>
      <w:r w:rsidRPr="73E72E58">
        <w:rPr>
          <w:rFonts w:ascii="Times New Roman" w:eastAsia="Times New Roman" w:hAnsi="Times New Roman"/>
          <w:sz w:val="24"/>
          <w:szCs w:val="24"/>
          <w:lang w:eastAsia="es-MX"/>
        </w:rPr>
        <w:t>número 31, de la Oficialía del Registro Civil del Estado de Sonora ubicada en Techobampo, Municipio de Álamos, Sonora, en la cual se asienta su nacimiento el día 14 de diciembre de 1968, documento firmado por el Contador Público Rolando Gutiérrez Gutiérrez, Director del Archivo Estatal del Registro Civil del Estado de Sonora.</w:t>
      </w:r>
    </w:p>
    <w:p w:rsidR="009C27CE" w:rsidRPr="008A4979" w:rsidRDefault="009C27CE" w:rsidP="009C27CE">
      <w:pPr>
        <w:tabs>
          <w:tab w:val="left" w:pos="5245"/>
        </w:tabs>
        <w:spacing w:after="0" w:line="360" w:lineRule="auto"/>
        <w:ind w:right="397"/>
        <w:jc w:val="both"/>
        <w:rPr>
          <w:rFonts w:ascii="Times New Roman" w:eastAsia="Times New Roman" w:hAnsi="Times New Roman"/>
          <w:sz w:val="24"/>
          <w:szCs w:val="24"/>
          <w:lang w:eastAsia="es-MX"/>
        </w:rPr>
      </w:pPr>
    </w:p>
    <w:p w:rsidR="009C27CE" w:rsidRPr="008A4979" w:rsidRDefault="009C27CE" w:rsidP="009C27CE">
      <w:pPr>
        <w:spacing w:after="0" w:line="360" w:lineRule="auto"/>
        <w:ind w:left="284" w:firstLine="6"/>
        <w:jc w:val="both"/>
        <w:rPr>
          <w:rFonts w:ascii="Times New Roman" w:hAnsi="Times New Roman"/>
          <w:sz w:val="24"/>
          <w:szCs w:val="24"/>
        </w:rPr>
      </w:pPr>
      <w:r w:rsidRPr="008A4979">
        <w:rPr>
          <w:rFonts w:ascii="Times New Roman" w:hAnsi="Times New Roman"/>
          <w:b/>
          <w:bCs/>
          <w:sz w:val="24"/>
          <w:szCs w:val="24"/>
        </w:rPr>
        <w:t xml:space="preserve">2. </w:t>
      </w:r>
      <w:r w:rsidRPr="008A4979">
        <w:rPr>
          <w:rFonts w:ascii="Times New Roman" w:hAnsi="Times New Roman"/>
          <w:b/>
          <w:bCs/>
          <w:sz w:val="24"/>
          <w:szCs w:val="24"/>
        </w:rPr>
        <w:tab/>
      </w:r>
      <w:r w:rsidRPr="008A4979">
        <w:rPr>
          <w:rFonts w:ascii="Times New Roman" w:hAnsi="Times New Roman"/>
          <w:sz w:val="24"/>
          <w:szCs w:val="24"/>
        </w:rPr>
        <w:t>Tener cuando menos treinta y cinco años cumplidos el día de la designación. Este requisito se acredita con la presentación del acta de nacimiento señalada en el punto precedente y de la cual deri</w:t>
      </w:r>
      <w:r>
        <w:rPr>
          <w:rFonts w:ascii="Times New Roman" w:hAnsi="Times New Roman"/>
          <w:sz w:val="24"/>
          <w:szCs w:val="24"/>
        </w:rPr>
        <w:t>va que actualmente cuenta con 49</w:t>
      </w:r>
      <w:r w:rsidRPr="008A4979">
        <w:rPr>
          <w:rFonts w:ascii="Times New Roman" w:hAnsi="Times New Roman"/>
          <w:sz w:val="24"/>
          <w:szCs w:val="24"/>
        </w:rPr>
        <w:t xml:space="preserve"> años cumplidos. </w:t>
      </w:r>
    </w:p>
    <w:p w:rsidR="009C27CE" w:rsidRPr="008A4979" w:rsidRDefault="009C27CE" w:rsidP="009C27CE">
      <w:pPr>
        <w:spacing w:after="0" w:line="360" w:lineRule="auto"/>
        <w:ind w:left="284" w:firstLine="6"/>
        <w:jc w:val="both"/>
        <w:rPr>
          <w:rFonts w:ascii="Times New Roman" w:hAnsi="Times New Roman"/>
          <w:sz w:val="24"/>
          <w:szCs w:val="24"/>
        </w:rPr>
      </w:pPr>
    </w:p>
    <w:p w:rsidR="009C27CE" w:rsidRPr="008A4979" w:rsidRDefault="009C27CE" w:rsidP="009C27CE">
      <w:pPr>
        <w:spacing w:after="0" w:line="360" w:lineRule="auto"/>
        <w:ind w:left="284" w:firstLine="6"/>
        <w:jc w:val="both"/>
        <w:rPr>
          <w:rFonts w:ascii="Times New Roman" w:hAnsi="Times New Roman"/>
          <w:sz w:val="24"/>
          <w:szCs w:val="24"/>
        </w:rPr>
      </w:pPr>
      <w:r w:rsidRPr="008A4979">
        <w:rPr>
          <w:rFonts w:ascii="Times New Roman" w:hAnsi="Times New Roman"/>
          <w:b/>
          <w:bCs/>
          <w:sz w:val="24"/>
          <w:szCs w:val="24"/>
        </w:rPr>
        <w:t xml:space="preserve">3. </w:t>
      </w:r>
      <w:r w:rsidRPr="008A4979">
        <w:rPr>
          <w:rFonts w:ascii="Times New Roman" w:hAnsi="Times New Roman"/>
          <w:b/>
          <w:bCs/>
          <w:sz w:val="24"/>
          <w:szCs w:val="24"/>
        </w:rPr>
        <w:tab/>
      </w:r>
      <w:r w:rsidRPr="008A4979">
        <w:rPr>
          <w:rFonts w:ascii="Times New Roman" w:hAnsi="Times New Roman"/>
          <w:sz w:val="24"/>
          <w:szCs w:val="24"/>
        </w:rPr>
        <w:t xml:space="preserve">Poseer el día de la designación, </w:t>
      </w:r>
      <w:r w:rsidRPr="73E72E58">
        <w:rPr>
          <w:rFonts w:ascii="Times New Roman" w:hAnsi="Times New Roman"/>
          <w:b/>
          <w:bCs/>
          <w:sz w:val="24"/>
          <w:szCs w:val="24"/>
          <w:u w:val="single"/>
        </w:rPr>
        <w:t>con antigüedad mínima de diez años</w:t>
      </w:r>
      <w:r w:rsidRPr="008A4979">
        <w:rPr>
          <w:rFonts w:ascii="Times New Roman" w:hAnsi="Times New Roman"/>
          <w:sz w:val="24"/>
          <w:szCs w:val="24"/>
        </w:rPr>
        <w:t xml:space="preserve">, título profesional de licenciado en derecho, expedido por autoridad o institución legalmente facultada para ello. Este requisito se comprueba </w:t>
      </w:r>
      <w:r w:rsidRPr="008A4979">
        <w:rPr>
          <w:rFonts w:ascii="Times New Roman" w:eastAsia="Times New Roman" w:hAnsi="Times New Roman"/>
          <w:sz w:val="24"/>
          <w:szCs w:val="24"/>
          <w:lang w:eastAsia="es-MX"/>
        </w:rPr>
        <w:t>mediante la presentación de su título correspondiente expedido por la U</w:t>
      </w:r>
      <w:r>
        <w:rPr>
          <w:rFonts w:ascii="Times New Roman" w:eastAsia="Times New Roman" w:hAnsi="Times New Roman"/>
          <w:sz w:val="24"/>
          <w:szCs w:val="24"/>
          <w:lang w:eastAsia="es-MX"/>
        </w:rPr>
        <w:t>niversidad de Sonora con fecha 3</w:t>
      </w:r>
      <w:r w:rsidRPr="008A4979">
        <w:rPr>
          <w:rFonts w:ascii="Times New Roman" w:eastAsia="Times New Roman" w:hAnsi="Times New Roman"/>
          <w:sz w:val="24"/>
          <w:szCs w:val="24"/>
          <w:lang w:eastAsia="es-MX"/>
        </w:rPr>
        <w:t xml:space="preserve">0 de </w:t>
      </w:r>
      <w:r>
        <w:rPr>
          <w:rFonts w:ascii="Times New Roman" w:eastAsia="Times New Roman" w:hAnsi="Times New Roman"/>
          <w:sz w:val="24"/>
          <w:szCs w:val="24"/>
          <w:lang w:eastAsia="es-MX"/>
        </w:rPr>
        <w:t>noviembre</w:t>
      </w:r>
      <w:r w:rsidRPr="008A4979">
        <w:rPr>
          <w:rFonts w:ascii="Times New Roman" w:eastAsia="Times New Roman" w:hAnsi="Times New Roman"/>
          <w:sz w:val="24"/>
          <w:szCs w:val="24"/>
          <w:lang w:eastAsia="es-MX"/>
        </w:rPr>
        <w:t xml:space="preserve"> d</w:t>
      </w:r>
      <w:r>
        <w:rPr>
          <w:rFonts w:ascii="Times New Roman" w:eastAsia="Times New Roman" w:hAnsi="Times New Roman"/>
          <w:sz w:val="24"/>
          <w:szCs w:val="24"/>
          <w:lang w:eastAsia="es-MX"/>
        </w:rPr>
        <w:t>e 1994</w:t>
      </w:r>
      <w:r w:rsidRPr="008A4979">
        <w:rPr>
          <w:rFonts w:ascii="Times New Roman" w:eastAsia="Times New Roman" w:hAnsi="Times New Roman"/>
          <w:sz w:val="24"/>
          <w:szCs w:val="24"/>
          <w:lang w:eastAsia="es-MX"/>
        </w:rPr>
        <w:t>, con lo cual se tiene por acreditado el requisito en cuestión.</w:t>
      </w:r>
    </w:p>
    <w:p w:rsidR="009C27CE" w:rsidRPr="008A4979" w:rsidRDefault="009C27CE" w:rsidP="009C27CE">
      <w:pPr>
        <w:spacing w:after="0" w:line="360" w:lineRule="auto"/>
        <w:ind w:left="284" w:firstLine="6"/>
        <w:jc w:val="both"/>
        <w:rPr>
          <w:rFonts w:ascii="Times New Roman" w:hAnsi="Times New Roman"/>
          <w:sz w:val="24"/>
          <w:szCs w:val="24"/>
        </w:rPr>
      </w:pPr>
    </w:p>
    <w:p w:rsidR="009C27CE" w:rsidRPr="008A4979" w:rsidRDefault="009C27CE" w:rsidP="009C27CE">
      <w:pPr>
        <w:spacing w:after="0" w:line="360" w:lineRule="auto"/>
        <w:ind w:left="284" w:firstLine="6"/>
        <w:jc w:val="both"/>
        <w:rPr>
          <w:rFonts w:ascii="Times New Roman" w:hAnsi="Times New Roman"/>
          <w:b/>
          <w:bCs/>
          <w:sz w:val="24"/>
          <w:szCs w:val="24"/>
          <w:u w:val="single"/>
        </w:rPr>
      </w:pPr>
      <w:r w:rsidRPr="008A4979">
        <w:rPr>
          <w:rFonts w:ascii="Times New Roman" w:hAnsi="Times New Roman"/>
          <w:b/>
          <w:bCs/>
          <w:sz w:val="24"/>
          <w:szCs w:val="24"/>
        </w:rPr>
        <w:t xml:space="preserve">4. </w:t>
      </w:r>
      <w:r w:rsidRPr="008A4979">
        <w:rPr>
          <w:rFonts w:ascii="Times New Roman" w:hAnsi="Times New Roman"/>
          <w:b/>
          <w:bCs/>
          <w:sz w:val="24"/>
          <w:szCs w:val="24"/>
        </w:rPr>
        <w:tab/>
      </w:r>
      <w:r w:rsidRPr="008A4979">
        <w:rPr>
          <w:rFonts w:ascii="Times New Roman" w:hAnsi="Times New Roman"/>
          <w:sz w:val="24"/>
          <w:szCs w:val="24"/>
        </w:rPr>
        <w:t>Gozar de buena reputación y no haber sido condenado por delito que amerite pena corporal de más de un año de prisión; pero si se tratare de robo, fraude, falsificación, abuso de confianza y otro que lastime seriamente la buena fama en el concepto público, inhabilitará para el cargo, cualquiera que haya sido la pena. Respecto de la buena reputación, se trata de un requisito respecto del cual, la Suprema Corte de Justicia ha señalado que opera como presunción a favor de las personas y que debe prevalecer prueba en contrario que la desvirtúe; en este caso, se da por cumplido con</w:t>
      </w:r>
      <w:r>
        <w:rPr>
          <w:rFonts w:ascii="Times New Roman" w:hAnsi="Times New Roman"/>
          <w:sz w:val="24"/>
          <w:szCs w:val="24"/>
        </w:rPr>
        <w:t xml:space="preserve"> los antecedentes que refiere la G</w:t>
      </w:r>
      <w:r w:rsidRPr="008A4979">
        <w:rPr>
          <w:rFonts w:ascii="Times New Roman" w:hAnsi="Times New Roman"/>
          <w:sz w:val="24"/>
          <w:szCs w:val="24"/>
        </w:rPr>
        <w:t>obernador</w:t>
      </w:r>
      <w:r>
        <w:rPr>
          <w:rFonts w:ascii="Times New Roman" w:hAnsi="Times New Roman"/>
          <w:sz w:val="24"/>
          <w:szCs w:val="24"/>
        </w:rPr>
        <w:t>a</w:t>
      </w:r>
      <w:r w:rsidRPr="008A4979">
        <w:rPr>
          <w:rFonts w:ascii="Times New Roman" w:hAnsi="Times New Roman"/>
          <w:sz w:val="24"/>
          <w:szCs w:val="24"/>
        </w:rPr>
        <w:t xml:space="preserve"> del Estado en el escrito presentado a esta Soberanía. </w:t>
      </w:r>
    </w:p>
    <w:p w:rsidR="009C27CE" w:rsidRPr="008A4979" w:rsidRDefault="009C27CE" w:rsidP="009C27CE">
      <w:pPr>
        <w:widowControl w:val="0"/>
        <w:shd w:val="clear" w:color="auto" w:fill="FFFFFF"/>
        <w:tabs>
          <w:tab w:val="left" w:pos="317"/>
        </w:tabs>
        <w:autoSpaceDE w:val="0"/>
        <w:autoSpaceDN w:val="0"/>
        <w:adjustRightInd w:val="0"/>
        <w:spacing w:after="0" w:line="360" w:lineRule="auto"/>
        <w:ind w:left="284" w:right="11"/>
        <w:jc w:val="both"/>
        <w:rPr>
          <w:rFonts w:ascii="Times New Roman" w:hAnsi="Times New Roman"/>
          <w:sz w:val="24"/>
          <w:szCs w:val="24"/>
        </w:rPr>
      </w:pPr>
    </w:p>
    <w:p w:rsidR="009C27CE" w:rsidRPr="008A4979" w:rsidRDefault="009C27CE" w:rsidP="009C27CE">
      <w:pPr>
        <w:widowControl w:val="0"/>
        <w:shd w:val="clear" w:color="auto" w:fill="FFFFFF" w:themeFill="background1"/>
        <w:tabs>
          <w:tab w:val="left" w:pos="317"/>
        </w:tabs>
        <w:autoSpaceDE w:val="0"/>
        <w:autoSpaceDN w:val="0"/>
        <w:adjustRightInd w:val="0"/>
        <w:spacing w:after="0" w:line="360" w:lineRule="auto"/>
        <w:ind w:left="284" w:right="11"/>
        <w:jc w:val="both"/>
        <w:rPr>
          <w:rFonts w:ascii="Times New Roman" w:hAnsi="Times New Roman"/>
          <w:sz w:val="24"/>
          <w:szCs w:val="24"/>
          <w:lang w:val="es-ES"/>
        </w:rPr>
      </w:pPr>
      <w:r w:rsidRPr="73E72E58">
        <w:rPr>
          <w:rFonts w:ascii="Times New Roman" w:hAnsi="Times New Roman"/>
          <w:sz w:val="24"/>
          <w:szCs w:val="24"/>
        </w:rPr>
        <w:t xml:space="preserve">Por lo que tiene que ver con el segundo supuesto que se señala, relativo a no haber sido condenado por delito que amerite pena corporal de más de un año de prisión; pero si se tratare de robo, fraude, falsificación, abuso de confianza y otro que lastime seriamente la buena fama en el concepto público, inhabilitará para el cargo, cualquiera que haya sido la pena, se acredita mediante la presentación de constancia de </w:t>
      </w:r>
      <w:r w:rsidRPr="73E72E58">
        <w:rPr>
          <w:rFonts w:ascii="Times New Roman" w:eastAsia="Times New Roman" w:hAnsi="Times New Roman"/>
          <w:sz w:val="24"/>
          <w:szCs w:val="24"/>
          <w:lang w:val="es-ES"/>
        </w:rPr>
        <w:t>no antecedentes penales que expide la Dirección General de Servicios Periciales y la Subdirección de Identificación de Archivo Criminal Tradicional y Automatizado de la Fiscalía General de Justicia del Estado de Sonora de fecha 27 de agosto de 2018.</w:t>
      </w:r>
    </w:p>
    <w:p w:rsidR="009C27CE" w:rsidRPr="008A4979" w:rsidRDefault="009C27CE" w:rsidP="009C27CE">
      <w:pPr>
        <w:spacing w:after="0" w:line="360" w:lineRule="auto"/>
        <w:ind w:left="284" w:firstLine="6"/>
        <w:jc w:val="both"/>
        <w:rPr>
          <w:rFonts w:ascii="Times New Roman" w:hAnsi="Times New Roman"/>
          <w:sz w:val="24"/>
          <w:szCs w:val="24"/>
          <w:lang w:val="es-ES_tradnl"/>
        </w:rPr>
      </w:pPr>
    </w:p>
    <w:p w:rsidR="009C27CE" w:rsidRPr="008A4979" w:rsidRDefault="009C27CE" w:rsidP="009C27CE">
      <w:pPr>
        <w:spacing w:after="0" w:line="360" w:lineRule="auto"/>
        <w:ind w:left="284" w:firstLine="6"/>
        <w:jc w:val="both"/>
        <w:rPr>
          <w:rFonts w:ascii="Times New Roman" w:eastAsia="Times New Roman" w:hAnsi="Times New Roman"/>
          <w:sz w:val="24"/>
          <w:szCs w:val="24"/>
          <w:lang w:eastAsia="es-MX"/>
        </w:rPr>
      </w:pPr>
      <w:r w:rsidRPr="008A4979">
        <w:rPr>
          <w:rFonts w:ascii="Times New Roman" w:hAnsi="Times New Roman"/>
          <w:b/>
          <w:bCs/>
          <w:sz w:val="24"/>
          <w:szCs w:val="24"/>
        </w:rPr>
        <w:t xml:space="preserve">5. </w:t>
      </w:r>
      <w:r w:rsidRPr="008A4979">
        <w:rPr>
          <w:rFonts w:ascii="Times New Roman" w:hAnsi="Times New Roman"/>
          <w:b/>
          <w:bCs/>
          <w:sz w:val="24"/>
          <w:szCs w:val="24"/>
        </w:rPr>
        <w:tab/>
      </w:r>
      <w:r w:rsidRPr="008A4979">
        <w:rPr>
          <w:rFonts w:ascii="Times New Roman" w:hAnsi="Times New Roman"/>
          <w:sz w:val="24"/>
          <w:szCs w:val="24"/>
        </w:rPr>
        <w:t xml:space="preserve">Haber residido en el país durante los dos años anteriores al día de la designación. Respecto a este requisito, se presenta </w:t>
      </w:r>
      <w:r w:rsidRPr="008A4979">
        <w:rPr>
          <w:rFonts w:ascii="Times New Roman" w:eastAsia="Times New Roman" w:hAnsi="Times New Roman"/>
          <w:sz w:val="24"/>
          <w:szCs w:val="24"/>
          <w:lang w:eastAsia="es-MX"/>
        </w:rPr>
        <w:t>constancia de residencia suscrita por el Director de Servicios</w:t>
      </w:r>
      <w:r w:rsidR="000A4F9F">
        <w:rPr>
          <w:rFonts w:ascii="Times New Roman" w:eastAsia="Times New Roman" w:hAnsi="Times New Roman"/>
          <w:sz w:val="24"/>
          <w:szCs w:val="24"/>
          <w:lang w:eastAsia="es-MX"/>
        </w:rPr>
        <w:t xml:space="preserve"> de </w:t>
      </w:r>
      <w:r w:rsidRPr="008A4979">
        <w:rPr>
          <w:rFonts w:ascii="Times New Roman" w:eastAsia="Times New Roman" w:hAnsi="Times New Roman"/>
          <w:sz w:val="24"/>
          <w:szCs w:val="24"/>
          <w:lang w:eastAsia="es-MX"/>
        </w:rPr>
        <w:t xml:space="preserve">Gobierno, dependiente de la Secretaría del Ayuntamiento de Hermosillo, </w:t>
      </w:r>
      <w:r>
        <w:rPr>
          <w:rFonts w:ascii="Times New Roman" w:eastAsia="Times New Roman" w:hAnsi="Times New Roman"/>
          <w:sz w:val="24"/>
          <w:szCs w:val="24"/>
          <w:lang w:eastAsia="es-MX"/>
        </w:rPr>
        <w:t>Sonora, de fecha 27 de agosto de 2018</w:t>
      </w:r>
      <w:r w:rsidRPr="008A4979">
        <w:rPr>
          <w:rFonts w:ascii="Times New Roman" w:eastAsia="Times New Roman" w:hAnsi="Times New Roman"/>
          <w:sz w:val="24"/>
          <w:szCs w:val="24"/>
          <w:lang w:eastAsia="es-MX"/>
        </w:rPr>
        <w:t>, con lo cual se da por acreditado el requisito en cuestión.</w:t>
      </w:r>
    </w:p>
    <w:p w:rsidR="009C27CE" w:rsidRPr="008A4979" w:rsidRDefault="009C27CE" w:rsidP="009C27CE">
      <w:pPr>
        <w:spacing w:after="0" w:line="360" w:lineRule="auto"/>
        <w:ind w:left="284" w:firstLine="6"/>
        <w:jc w:val="both"/>
        <w:rPr>
          <w:rFonts w:ascii="Times New Roman" w:hAnsi="Times New Roman"/>
          <w:sz w:val="24"/>
          <w:szCs w:val="24"/>
        </w:rPr>
      </w:pPr>
    </w:p>
    <w:p w:rsidR="009C27CE" w:rsidRPr="008A4979" w:rsidRDefault="009C27CE" w:rsidP="009C27CE">
      <w:pPr>
        <w:tabs>
          <w:tab w:val="left" w:pos="5245"/>
        </w:tabs>
        <w:spacing w:after="0" w:line="360" w:lineRule="auto"/>
        <w:ind w:left="284"/>
        <w:jc w:val="both"/>
        <w:rPr>
          <w:rFonts w:ascii="Times New Roman" w:eastAsia="Times New Roman" w:hAnsi="Times New Roman"/>
          <w:sz w:val="24"/>
          <w:szCs w:val="24"/>
          <w:lang w:eastAsia="es-MX"/>
        </w:rPr>
      </w:pPr>
      <w:r w:rsidRPr="73E72E58">
        <w:rPr>
          <w:rFonts w:ascii="Times New Roman" w:hAnsi="Times New Roman"/>
          <w:b/>
          <w:bCs/>
          <w:sz w:val="24"/>
          <w:szCs w:val="24"/>
        </w:rPr>
        <w:t>6.-</w:t>
      </w:r>
      <w:r w:rsidRPr="73E72E58">
        <w:rPr>
          <w:rFonts w:ascii="Times New Roman" w:hAnsi="Times New Roman"/>
          <w:sz w:val="24"/>
          <w:szCs w:val="24"/>
        </w:rPr>
        <w:t xml:space="preserve"> Respecto al imperativo de que los nombramientos de magistrados de este órgano judicial serán hechos por el Gobernador del Estado, preferentemente entre aquellas personas que hayan prestado sus servicios con eficiencia y probidad dentro del  Poder Judicial o entre las que lo merezcan por su honorabilidad, competencia y antecedentes, en otras ramas de la profesión jurídica, debemos asentar que en el caso que nos ocupa, la persona que se propone para ocupar el cargo de Magistrado propietario se ha desempeñado en múltiples cargos dentro del Poder Judicial de nuestro Estado, estableciéndose dentro del escrito de la titular del Poder Ejecutivo que el licenciado Enríquez Enríquez, tiene una carrera judicial de más de quince años, dentro de los cuales fue: </w:t>
      </w:r>
      <w:r w:rsidRPr="73E72E58">
        <w:rPr>
          <w:rFonts w:ascii="Times New Roman" w:eastAsia="Times New Roman" w:hAnsi="Times New Roman"/>
          <w:sz w:val="24"/>
          <w:szCs w:val="24"/>
          <w:lang w:eastAsia="es-MX"/>
        </w:rPr>
        <w:t xml:space="preserve">actuario ejecutor en el Juzgado de Tercero del Ramo Civil en Hermosillo; Secretario Primero de Acuerdos en el Ramo Penal en el Juzgado Mixto de Primera Instancia en Agua Prieta; Secretario Proyectista adscrito al Juzgado Segundo de lo Civil, comisionado a la materia mercantil, del Distrito Judicial de Hermosillo; Juez Primero de lo Penal en San Luis Río Colorado; Juez Primero de lo Familiar en Hermosillo y Juez Segundo de lo Civil en Hermosillo, entre otros que desempeñó en el Poder Judicial,  actualmente es Magistrado del Segundo Tribunal Colegiado Regional del Primer Circuito del Estado. </w:t>
      </w:r>
      <w:r w:rsidRPr="73E72E58">
        <w:rPr>
          <w:rFonts w:ascii="Times New Roman" w:hAnsi="Times New Roman"/>
          <w:sz w:val="24"/>
          <w:szCs w:val="24"/>
        </w:rPr>
        <w:t>Con todo lo antes señalado, se da por cumplimentado el requisito en comento.</w:t>
      </w:r>
    </w:p>
    <w:p w:rsidR="009C27CE" w:rsidRPr="008A4979" w:rsidRDefault="009C27CE" w:rsidP="009C27CE">
      <w:pPr>
        <w:spacing w:after="0" w:line="360" w:lineRule="auto"/>
        <w:jc w:val="both"/>
        <w:rPr>
          <w:rFonts w:ascii="Times New Roman" w:hAnsi="Times New Roman"/>
          <w:sz w:val="24"/>
          <w:szCs w:val="24"/>
        </w:rPr>
      </w:pPr>
    </w:p>
    <w:p w:rsidR="009C27CE" w:rsidRPr="008A4979" w:rsidRDefault="009C27CE" w:rsidP="009C27CE">
      <w:pPr>
        <w:spacing w:after="0" w:line="360" w:lineRule="auto"/>
        <w:ind w:firstLine="2126"/>
        <w:jc w:val="both"/>
        <w:rPr>
          <w:rFonts w:ascii="Times New Roman" w:hAnsi="Times New Roman"/>
          <w:sz w:val="24"/>
          <w:szCs w:val="24"/>
        </w:rPr>
      </w:pPr>
      <w:r w:rsidRPr="73E72E58">
        <w:rPr>
          <w:rFonts w:ascii="Times New Roman" w:hAnsi="Times New Roman"/>
          <w:sz w:val="24"/>
          <w:szCs w:val="24"/>
        </w:rPr>
        <w:t xml:space="preserve">Por las razones indicadas, consideramos procedentes aprobar los nombramientos realizados por la titular del Poder Ejecutivo del Estado y nos permitimos proponer al Pleno de esta Soberanía, el siguiente resolutivo: </w:t>
      </w:r>
    </w:p>
    <w:p w:rsidR="009C27CE" w:rsidRPr="008A4979" w:rsidRDefault="009C27CE" w:rsidP="009C27CE">
      <w:pPr>
        <w:spacing w:after="0" w:line="360" w:lineRule="auto"/>
        <w:jc w:val="both"/>
        <w:rPr>
          <w:rFonts w:ascii="Times New Roman" w:hAnsi="Times New Roman"/>
          <w:sz w:val="24"/>
          <w:szCs w:val="24"/>
        </w:rPr>
      </w:pPr>
    </w:p>
    <w:p w:rsidR="009C27CE" w:rsidRPr="008A4979" w:rsidRDefault="009C27CE" w:rsidP="009C27CE">
      <w:pPr>
        <w:spacing w:after="0"/>
        <w:jc w:val="center"/>
        <w:rPr>
          <w:rFonts w:ascii="Times New Roman" w:hAnsi="Times New Roman"/>
          <w:b/>
          <w:bCs/>
          <w:sz w:val="24"/>
          <w:szCs w:val="24"/>
        </w:rPr>
      </w:pPr>
      <w:r w:rsidRPr="73E72E58">
        <w:rPr>
          <w:rFonts w:ascii="Times New Roman" w:hAnsi="Times New Roman"/>
          <w:b/>
          <w:bCs/>
          <w:sz w:val="24"/>
          <w:szCs w:val="24"/>
        </w:rPr>
        <w:t>ACUERDO</w:t>
      </w:r>
    </w:p>
    <w:p w:rsidR="009C27CE" w:rsidRPr="008A4979" w:rsidRDefault="009C27CE" w:rsidP="009C27CE">
      <w:pPr>
        <w:spacing w:after="0"/>
        <w:jc w:val="both"/>
        <w:rPr>
          <w:rFonts w:ascii="Times New Roman" w:hAnsi="Times New Roman"/>
          <w:sz w:val="24"/>
          <w:szCs w:val="24"/>
        </w:rPr>
      </w:pPr>
    </w:p>
    <w:p w:rsidR="009C27CE" w:rsidRPr="008A4979" w:rsidRDefault="009C27CE" w:rsidP="009C27CE">
      <w:pPr>
        <w:spacing w:after="0"/>
        <w:jc w:val="both"/>
        <w:rPr>
          <w:rFonts w:ascii="Times New Roman" w:hAnsi="Times New Roman"/>
          <w:sz w:val="24"/>
          <w:szCs w:val="24"/>
        </w:rPr>
      </w:pPr>
      <w:r w:rsidRPr="73E72E58">
        <w:rPr>
          <w:rFonts w:ascii="Times New Roman" w:hAnsi="Times New Roman"/>
          <w:b/>
          <w:bCs/>
          <w:sz w:val="24"/>
          <w:szCs w:val="24"/>
        </w:rPr>
        <w:t>PRIMERO.-</w:t>
      </w:r>
      <w:r w:rsidRPr="73E72E58">
        <w:rPr>
          <w:rFonts w:ascii="Times New Roman" w:hAnsi="Times New Roman"/>
          <w:sz w:val="24"/>
          <w:szCs w:val="24"/>
        </w:rPr>
        <w:t xml:space="preserve"> El Congreso del Estado de Sonora, con fundamento en lo dispuesto en los artículos 113 y 114 de la Constitución Política del Estado de Sonora, resuelve aprobar el nombramiento realizado por la titular del Poder Ejecutivo del Estado a favor de la Licenciada Elvia ZatarainAndablo, como Magistrada propietaria del Supremo Tribunal de Justicia del Estado. </w:t>
      </w:r>
    </w:p>
    <w:p w:rsidR="009C27CE" w:rsidRPr="008A4979" w:rsidRDefault="009C27CE" w:rsidP="009C27CE">
      <w:pPr>
        <w:spacing w:after="0"/>
        <w:jc w:val="both"/>
        <w:rPr>
          <w:rFonts w:ascii="Times New Roman" w:hAnsi="Times New Roman"/>
          <w:b/>
          <w:sz w:val="24"/>
          <w:szCs w:val="24"/>
        </w:rPr>
      </w:pPr>
    </w:p>
    <w:p w:rsidR="009C27CE" w:rsidRPr="008A4979" w:rsidRDefault="009C27CE" w:rsidP="009C27CE">
      <w:pPr>
        <w:spacing w:after="0"/>
        <w:jc w:val="both"/>
        <w:rPr>
          <w:rFonts w:ascii="Times New Roman" w:hAnsi="Times New Roman"/>
          <w:sz w:val="24"/>
          <w:szCs w:val="24"/>
        </w:rPr>
      </w:pPr>
      <w:r w:rsidRPr="73E72E58">
        <w:rPr>
          <w:rFonts w:ascii="Times New Roman" w:hAnsi="Times New Roman"/>
          <w:b/>
          <w:bCs/>
          <w:sz w:val="24"/>
          <w:szCs w:val="24"/>
        </w:rPr>
        <w:t>SEGUNDO.-</w:t>
      </w:r>
      <w:r w:rsidRPr="73E72E58">
        <w:rPr>
          <w:rFonts w:ascii="Times New Roman" w:hAnsi="Times New Roman"/>
          <w:sz w:val="24"/>
          <w:szCs w:val="24"/>
        </w:rPr>
        <w:t xml:space="preserve"> El Congreso del Estado de Sonora, con fundamento en lo dispuesto en los artículos 113 y 114 de la Constitución Política del Estado de Sonora, resuelve aprobar el nombramiento que realizó la titular del Poder Ejecutivo del Estado a favor del Licenciado Javier Enríquez Enríquez, como Magistrado propietario del Supremo Tribunal de Justicia del Estado.</w:t>
      </w:r>
    </w:p>
    <w:p w:rsidR="009C27CE" w:rsidRPr="008A4979" w:rsidRDefault="009C27CE" w:rsidP="009C27CE">
      <w:pPr>
        <w:spacing w:after="0"/>
        <w:jc w:val="both"/>
        <w:rPr>
          <w:rFonts w:ascii="Times New Roman" w:hAnsi="Times New Roman"/>
          <w:b/>
          <w:sz w:val="24"/>
          <w:szCs w:val="24"/>
        </w:rPr>
      </w:pPr>
    </w:p>
    <w:p w:rsidR="009C27CE" w:rsidRPr="008A4979" w:rsidRDefault="009C27CE" w:rsidP="009C27CE">
      <w:pPr>
        <w:spacing w:after="0"/>
        <w:jc w:val="both"/>
        <w:rPr>
          <w:rFonts w:ascii="Times New Roman" w:hAnsi="Times New Roman"/>
          <w:sz w:val="24"/>
          <w:szCs w:val="24"/>
        </w:rPr>
      </w:pPr>
      <w:r w:rsidRPr="73E72E58">
        <w:rPr>
          <w:rFonts w:ascii="Times New Roman" w:hAnsi="Times New Roman"/>
          <w:b/>
          <w:bCs/>
          <w:sz w:val="24"/>
          <w:szCs w:val="24"/>
        </w:rPr>
        <w:t>TERCERO.-</w:t>
      </w:r>
      <w:r w:rsidRPr="73E72E58">
        <w:rPr>
          <w:rFonts w:ascii="Times New Roman" w:hAnsi="Times New Roman"/>
          <w:sz w:val="24"/>
          <w:szCs w:val="24"/>
        </w:rPr>
        <w:t xml:space="preserve"> Comuníquese el contenido de los resolutivos anteriores a los titulares de los Poderes Ejecutivo y Judicial del Estado, para los efectos previstos en el artículo 113 de la Constitución Política del Estado de Sonora.</w:t>
      </w:r>
    </w:p>
    <w:p w:rsidR="009C27CE" w:rsidRPr="008A4979" w:rsidRDefault="009C27CE" w:rsidP="009C27CE">
      <w:pPr>
        <w:spacing w:after="0"/>
        <w:jc w:val="both"/>
        <w:rPr>
          <w:rFonts w:ascii="Times New Roman" w:hAnsi="Times New Roman"/>
          <w:sz w:val="24"/>
          <w:szCs w:val="24"/>
        </w:rPr>
      </w:pPr>
    </w:p>
    <w:p w:rsidR="009C27CE" w:rsidRPr="008A4979" w:rsidRDefault="009C27CE" w:rsidP="009C27CE">
      <w:pPr>
        <w:spacing w:after="0"/>
        <w:jc w:val="both"/>
        <w:rPr>
          <w:rFonts w:ascii="Times New Roman" w:hAnsi="Times New Roman"/>
          <w:sz w:val="24"/>
          <w:szCs w:val="24"/>
        </w:rPr>
      </w:pPr>
    </w:p>
    <w:p w:rsidR="009C27CE" w:rsidRPr="008A4979" w:rsidRDefault="009C27CE" w:rsidP="009C27CE">
      <w:pPr>
        <w:spacing w:after="0" w:line="360" w:lineRule="auto"/>
        <w:ind w:firstLine="2127"/>
        <w:jc w:val="both"/>
        <w:rPr>
          <w:rFonts w:ascii="Times New Roman" w:hAnsi="Times New Roman"/>
          <w:sz w:val="24"/>
          <w:szCs w:val="24"/>
        </w:rPr>
      </w:pPr>
      <w:r w:rsidRPr="73E72E58">
        <w:rPr>
          <w:rFonts w:ascii="Times New Roman" w:hAnsi="Times New Roman"/>
          <w:sz w:val="24"/>
          <w:szCs w:val="24"/>
        </w:rPr>
        <w:t>Finalmente, dada la urgencia de que el Congreso del Estado emita su pronunciamiento sobre el particular, con fundamento en lo dispuesto por el artículo 127 de la Ley Orgánica del Poder Legislativo del Estado de Sonora, se solicita la dispensa al trámite de segunda lectura del dictamen para que sea discutido y decidido, en su caso, en esta sesión.</w:t>
      </w:r>
    </w:p>
    <w:p w:rsidR="009C27CE" w:rsidRPr="008A4979" w:rsidRDefault="009C27CE" w:rsidP="009C27CE">
      <w:pPr>
        <w:spacing w:after="0" w:line="360" w:lineRule="auto"/>
        <w:ind w:firstLine="2127"/>
        <w:jc w:val="both"/>
        <w:rPr>
          <w:rFonts w:ascii="Times New Roman" w:hAnsi="Times New Roman"/>
          <w:sz w:val="24"/>
          <w:szCs w:val="24"/>
        </w:rPr>
      </w:pPr>
    </w:p>
    <w:p w:rsidR="009C27CE" w:rsidRPr="008A4979" w:rsidRDefault="009C27CE" w:rsidP="009C27CE">
      <w:pPr>
        <w:spacing w:after="0"/>
        <w:jc w:val="center"/>
        <w:rPr>
          <w:rFonts w:ascii="Times New Roman" w:hAnsi="Times New Roman"/>
          <w:b/>
          <w:bCs/>
          <w:sz w:val="24"/>
          <w:szCs w:val="24"/>
        </w:rPr>
      </w:pPr>
      <w:r w:rsidRPr="73E72E58">
        <w:rPr>
          <w:rFonts w:ascii="Times New Roman" w:hAnsi="Times New Roman"/>
          <w:b/>
          <w:bCs/>
          <w:sz w:val="24"/>
          <w:szCs w:val="24"/>
        </w:rPr>
        <w:t>SALA DE COMISIONES DEL H. CONGRESO DEL ESTADO</w:t>
      </w:r>
    </w:p>
    <w:p w:rsidR="009C27CE" w:rsidRPr="008A4979" w:rsidRDefault="009C27CE" w:rsidP="009C27CE">
      <w:pPr>
        <w:spacing w:after="0"/>
        <w:jc w:val="center"/>
        <w:rPr>
          <w:rFonts w:ascii="Times New Roman" w:hAnsi="Times New Roman"/>
          <w:b/>
          <w:bCs/>
          <w:sz w:val="24"/>
          <w:szCs w:val="24"/>
        </w:rPr>
      </w:pPr>
      <w:r w:rsidRPr="73E72E58">
        <w:rPr>
          <w:rFonts w:ascii="Times New Roman" w:hAnsi="Times New Roman"/>
          <w:b/>
          <w:bCs/>
          <w:sz w:val="24"/>
          <w:szCs w:val="24"/>
        </w:rPr>
        <w:t>"CONSTITUYENTES SONORENSES DE 1917"</w:t>
      </w:r>
    </w:p>
    <w:p w:rsidR="009C27CE" w:rsidRPr="008A4979" w:rsidRDefault="009C27CE" w:rsidP="009C27CE">
      <w:pPr>
        <w:spacing w:after="0"/>
        <w:jc w:val="center"/>
        <w:rPr>
          <w:rFonts w:ascii="Times New Roman" w:hAnsi="Times New Roman"/>
          <w:sz w:val="24"/>
          <w:szCs w:val="24"/>
        </w:rPr>
      </w:pPr>
      <w:r w:rsidRPr="73E72E58">
        <w:rPr>
          <w:rFonts w:ascii="Times New Roman" w:hAnsi="Times New Roman"/>
          <w:sz w:val="24"/>
          <w:szCs w:val="24"/>
        </w:rPr>
        <w:t>Hermosillo, Sonora, a 07 de septiembre de 2018.</w:t>
      </w:r>
    </w:p>
    <w:p w:rsidR="009C27CE" w:rsidRPr="008A4979" w:rsidRDefault="009C27CE" w:rsidP="009C27CE">
      <w:pPr>
        <w:spacing w:after="0"/>
        <w:jc w:val="center"/>
        <w:rPr>
          <w:rFonts w:ascii="Times New Roman" w:hAnsi="Times New Roman"/>
          <w:sz w:val="24"/>
          <w:szCs w:val="24"/>
        </w:rPr>
      </w:pPr>
    </w:p>
    <w:p w:rsidR="009C27CE" w:rsidRPr="008A4979" w:rsidRDefault="009C27CE" w:rsidP="009C27CE">
      <w:pPr>
        <w:spacing w:after="0"/>
        <w:jc w:val="center"/>
        <w:rPr>
          <w:rFonts w:ascii="Times New Roman" w:hAnsi="Times New Roman"/>
          <w:sz w:val="24"/>
          <w:szCs w:val="24"/>
        </w:rPr>
      </w:pPr>
    </w:p>
    <w:p w:rsidR="009C27CE" w:rsidRPr="008A4979" w:rsidRDefault="009C27CE" w:rsidP="009C27CE">
      <w:pPr>
        <w:spacing w:after="0"/>
        <w:jc w:val="center"/>
        <w:rPr>
          <w:rFonts w:ascii="Times New Roman" w:hAnsi="Times New Roman"/>
          <w:b/>
          <w:bCs/>
          <w:sz w:val="24"/>
          <w:szCs w:val="24"/>
        </w:rPr>
      </w:pPr>
      <w:r w:rsidRPr="73E72E58">
        <w:rPr>
          <w:rFonts w:ascii="Times New Roman" w:hAnsi="Times New Roman"/>
          <w:b/>
          <w:bCs/>
          <w:sz w:val="24"/>
          <w:szCs w:val="24"/>
        </w:rPr>
        <w:t xml:space="preserve">C. DIP. LUIS GERARDO SERRATO CASTELL </w:t>
      </w:r>
    </w:p>
    <w:p w:rsidR="009C27CE" w:rsidRPr="008A4979" w:rsidRDefault="009C27CE" w:rsidP="009C27CE">
      <w:pPr>
        <w:spacing w:after="0"/>
        <w:jc w:val="center"/>
        <w:rPr>
          <w:rFonts w:ascii="Times New Roman" w:hAnsi="Times New Roman"/>
          <w:b/>
          <w:bCs/>
          <w:sz w:val="24"/>
          <w:szCs w:val="24"/>
        </w:rPr>
      </w:pPr>
    </w:p>
    <w:p w:rsidR="009C27CE" w:rsidRPr="008A4979" w:rsidRDefault="009C27CE" w:rsidP="009C27CE">
      <w:pPr>
        <w:spacing w:after="0"/>
        <w:jc w:val="center"/>
        <w:rPr>
          <w:rFonts w:ascii="Times New Roman" w:hAnsi="Times New Roman"/>
          <w:b/>
          <w:bCs/>
          <w:sz w:val="24"/>
          <w:szCs w:val="24"/>
        </w:rPr>
      </w:pPr>
      <w:r>
        <w:br/>
      </w:r>
      <w:r w:rsidRPr="73E72E58">
        <w:rPr>
          <w:rFonts w:ascii="Times New Roman" w:hAnsi="Times New Roman"/>
          <w:b/>
          <w:bCs/>
          <w:sz w:val="24"/>
          <w:szCs w:val="24"/>
        </w:rPr>
        <w:t xml:space="preserve">C. DIP. JESÚS EPIFANIO SALIDO PAVLOVICH </w:t>
      </w:r>
    </w:p>
    <w:p w:rsidR="009C27CE" w:rsidRPr="008A4979" w:rsidRDefault="009C27CE" w:rsidP="009C27CE">
      <w:pPr>
        <w:spacing w:after="0"/>
        <w:jc w:val="center"/>
        <w:rPr>
          <w:rFonts w:ascii="Times New Roman" w:hAnsi="Times New Roman"/>
          <w:b/>
          <w:bCs/>
          <w:sz w:val="24"/>
          <w:szCs w:val="24"/>
        </w:rPr>
      </w:pPr>
    </w:p>
    <w:p w:rsidR="009C27CE" w:rsidRPr="008A4979" w:rsidRDefault="009C27CE" w:rsidP="009C27CE">
      <w:pPr>
        <w:spacing w:after="0"/>
        <w:jc w:val="center"/>
        <w:rPr>
          <w:rFonts w:ascii="Times New Roman" w:hAnsi="Times New Roman"/>
          <w:b/>
          <w:bCs/>
          <w:sz w:val="24"/>
          <w:szCs w:val="24"/>
        </w:rPr>
      </w:pPr>
    </w:p>
    <w:p w:rsidR="009C27CE" w:rsidRPr="008A4979" w:rsidRDefault="009C27CE" w:rsidP="009C27CE">
      <w:pPr>
        <w:spacing w:after="0"/>
        <w:jc w:val="center"/>
        <w:rPr>
          <w:rFonts w:ascii="Times New Roman" w:hAnsi="Times New Roman"/>
          <w:b/>
          <w:bCs/>
          <w:sz w:val="24"/>
          <w:szCs w:val="24"/>
        </w:rPr>
      </w:pPr>
      <w:r w:rsidRPr="73E72E58">
        <w:rPr>
          <w:rFonts w:ascii="Times New Roman" w:hAnsi="Times New Roman"/>
          <w:b/>
          <w:bCs/>
          <w:sz w:val="24"/>
          <w:szCs w:val="24"/>
        </w:rPr>
        <w:t xml:space="preserve">C. DIP. FERMÍN TRUJILLO FUENTES </w:t>
      </w:r>
    </w:p>
    <w:p w:rsidR="009C27CE" w:rsidRPr="008A4979" w:rsidRDefault="009C27CE" w:rsidP="009C27CE">
      <w:pPr>
        <w:spacing w:after="0"/>
        <w:jc w:val="center"/>
        <w:rPr>
          <w:rFonts w:ascii="Times New Roman" w:hAnsi="Times New Roman"/>
          <w:b/>
          <w:bCs/>
          <w:sz w:val="24"/>
          <w:szCs w:val="24"/>
        </w:rPr>
      </w:pPr>
    </w:p>
    <w:p w:rsidR="009C27CE" w:rsidRPr="008A4979" w:rsidRDefault="009C27CE" w:rsidP="009C27CE">
      <w:pPr>
        <w:spacing w:after="0"/>
        <w:jc w:val="center"/>
        <w:rPr>
          <w:rFonts w:ascii="Times New Roman" w:hAnsi="Times New Roman"/>
          <w:b/>
          <w:bCs/>
          <w:sz w:val="24"/>
          <w:szCs w:val="24"/>
        </w:rPr>
      </w:pPr>
    </w:p>
    <w:p w:rsidR="009C27CE" w:rsidRPr="008A4979" w:rsidRDefault="009C27CE" w:rsidP="009C27CE">
      <w:pPr>
        <w:spacing w:after="0"/>
        <w:jc w:val="center"/>
        <w:rPr>
          <w:rFonts w:ascii="Times New Roman" w:hAnsi="Times New Roman"/>
          <w:b/>
          <w:bCs/>
          <w:sz w:val="24"/>
          <w:szCs w:val="24"/>
        </w:rPr>
      </w:pPr>
      <w:r w:rsidRPr="73E72E58">
        <w:rPr>
          <w:rFonts w:ascii="Times New Roman" w:hAnsi="Times New Roman"/>
          <w:b/>
          <w:bCs/>
          <w:sz w:val="24"/>
          <w:szCs w:val="24"/>
        </w:rPr>
        <w:t xml:space="preserve">C. DIP. MARÍA CRISTINA MARGARITA GUTIÉRREZ MAZÓN </w:t>
      </w: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F2886" w:rsidRDefault="009F2886" w:rsidP="009C27CE">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b/>
          <w:color w:val="000000"/>
          <w:sz w:val="24"/>
          <w:szCs w:val="18"/>
          <w:lang w:val="es-ES"/>
        </w:rPr>
        <w:t xml:space="preserve">: </w:t>
      </w:r>
      <w:r>
        <w:rPr>
          <w:rFonts w:ascii="Arial" w:eastAsia="Times New Roman" w:hAnsi="Arial" w:cs="Times New Roman"/>
          <w:color w:val="000000"/>
          <w:sz w:val="24"/>
          <w:szCs w:val="18"/>
          <w:lang w:val="es-ES"/>
        </w:rPr>
        <w:t xml:space="preserve">A discusión  la dispensa al trámite de segunda lectura solicitado por la comisión: No habiendo discusión se pregunta en votación económica si es de aprobarse la dispensa al trámite de segunda lectura del dictamen, los que estén de acuerdo sírvanse manifestarlo poniéndose de pie </w:t>
      </w:r>
      <w:r>
        <w:rPr>
          <w:rFonts w:ascii="Arial" w:eastAsia="Times New Roman" w:hAnsi="Arial" w:cs="Times New Roman"/>
          <w:b/>
          <w:color w:val="000000"/>
          <w:sz w:val="24"/>
          <w:szCs w:val="18"/>
          <w:lang w:val="es-ES"/>
        </w:rPr>
        <w:t>(aprobado por unanimidad)</w:t>
      </w:r>
      <w:r>
        <w:rPr>
          <w:rFonts w:ascii="Arial" w:eastAsia="Times New Roman" w:hAnsi="Arial" w:cs="Times New Roman"/>
          <w:color w:val="000000"/>
          <w:sz w:val="24"/>
          <w:szCs w:val="18"/>
          <w:lang w:val="es-ES"/>
        </w:rPr>
        <w:t xml:space="preserve"> aprobada la dispensa. Pregunto ahora a la asamblea si algún diputado le interesa discutir el presente asunto en lo general o en lo particular, para de no presentarse 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aprobado el </w:t>
      </w:r>
      <w:r>
        <w:rPr>
          <w:rFonts w:ascii="Arial" w:eastAsia="Times New Roman" w:hAnsi="Arial" w:cs="Times New Roman"/>
          <w:color w:val="000000"/>
          <w:sz w:val="24"/>
          <w:szCs w:val="18"/>
        </w:rPr>
        <w:t>Acuerdo</w:t>
      </w:r>
      <w:r>
        <w:rPr>
          <w:rFonts w:ascii="Arial" w:eastAsia="Times New Roman" w:hAnsi="Arial" w:cs="Times New Roman"/>
          <w:color w:val="000000"/>
          <w:sz w:val="24"/>
          <w:szCs w:val="18"/>
          <w:lang w:val="es-ES"/>
        </w:rPr>
        <w:t xml:space="preserve"> y comuníquese.</w:t>
      </w:r>
      <w:r>
        <w:rPr>
          <w:rFonts w:ascii="Arial" w:eastAsia="Times New Roman" w:hAnsi="Arial" w:cs="Times New Roman"/>
          <w:color w:val="000000"/>
          <w:sz w:val="24"/>
          <w:szCs w:val="18"/>
        </w:rPr>
        <w:t xml:space="preserve"> Agradecemos la presencia en este recinto legislativo del Presidente del Supremo Tribunal de Justicia del Estado de Sonora, Magistrado Francisco Gutiérrez Rodríguez, y de los Magistrados integrantes del Pleno del Supremo Tribunal de Justicia que nos acompañan. Solicito muy amablemente a los ciudadanos Licenciados Elvia ZatarainAndablo y Javier Enríquez Enríquez, ingresen a este salón de pleno para realizar la toma de protesta constitucional al cargo de Magistrados Propietarios del Supremo Tribunal de Justicia del Estado de Sonora. Solicito a mis compañeros diputados y </w:t>
      </w:r>
      <w:r w:rsidR="000A4F9F">
        <w:rPr>
          <w:rFonts w:ascii="Arial" w:eastAsia="Times New Roman" w:hAnsi="Arial" w:cs="Times New Roman"/>
          <w:color w:val="000000"/>
          <w:sz w:val="24"/>
          <w:szCs w:val="18"/>
        </w:rPr>
        <w:t>público</w:t>
      </w:r>
      <w:r>
        <w:rPr>
          <w:rFonts w:ascii="Arial" w:eastAsia="Times New Roman" w:hAnsi="Arial" w:cs="Times New Roman"/>
          <w:color w:val="000000"/>
          <w:sz w:val="24"/>
          <w:szCs w:val="18"/>
        </w:rPr>
        <w:t xml:space="preserve"> asistente ponerse de pie para realizar el acto protocolario de toma de protesta. ciudadanos  Elvia ZatarainAndablo y Javier Enríquez Enríquez, protestáis y hacer guardar la Constitución Política de los Estados Unidos Mexicanos, la Constitución del Estado, las Leyes que de ellas emanen y cumplir leal y patrióticamente el cargo de Magistrado Propietario del Supremo Tribunal de Justicia del Estado de Sonora, mirando en todo por el bien y prosperidad de la nación y del Estado?</w:t>
      </w:r>
    </w:p>
    <w:p w:rsidR="009F2886" w:rsidRDefault="009F2886" w:rsidP="009C27CE">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CC. ELVIA ZATARAIN ANDABLO Y JAVIER ENRIQUEZ ENRIQUEZ</w:t>
      </w:r>
      <w:r w:rsidR="000A4F9F">
        <w:rPr>
          <w:rFonts w:ascii="Arial" w:eastAsia="Times New Roman" w:hAnsi="Arial" w:cs="Times New Roman"/>
          <w:color w:val="000000"/>
          <w:sz w:val="24"/>
          <w:szCs w:val="18"/>
        </w:rPr>
        <w:t>: Sí</w:t>
      </w:r>
      <w:r>
        <w:rPr>
          <w:rFonts w:ascii="Arial" w:eastAsia="Times New Roman" w:hAnsi="Arial" w:cs="Times New Roman"/>
          <w:color w:val="000000"/>
          <w:sz w:val="24"/>
          <w:szCs w:val="18"/>
        </w:rPr>
        <w:t>, protesto.</w:t>
      </w:r>
    </w:p>
    <w:p w:rsidR="009F2886" w:rsidRDefault="009F2886" w:rsidP="009C27CE">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Pr>
          <w:rFonts w:ascii="Arial" w:eastAsia="Times New Roman" w:hAnsi="Arial" w:cs="Times New Roman"/>
          <w:b/>
          <w:color w:val="000000"/>
          <w:sz w:val="24"/>
          <w:szCs w:val="18"/>
        </w:rPr>
        <w:t>:</w:t>
      </w:r>
      <w:r>
        <w:rPr>
          <w:rFonts w:ascii="Arial" w:eastAsia="Times New Roman" w:hAnsi="Arial" w:cs="Times New Roman"/>
          <w:color w:val="000000"/>
          <w:sz w:val="24"/>
          <w:szCs w:val="18"/>
        </w:rPr>
        <w:t xml:space="preserve"> Si no lo hicieres así, que la nación y el Estado os lo demande, muchas felicidades Magistrados. Continuando con el orden del día, se concede el uso de la voz a la diputada María Cristina Margarita Gutiérrez Mazón, para que realice la lectura del Dictamen con Proyecto de Ley para la prevención, atención y erradicación de la violencia escolar para el Estado de Sonora, que presentan los diputados integrantes de la Comisión de  Educación y  Cultura. </w:t>
      </w:r>
    </w:p>
    <w:p w:rsidR="009F2886" w:rsidRPr="009C27CE" w:rsidRDefault="009F2886" w:rsidP="009C27CE">
      <w:pPr>
        <w:autoSpaceDE w:val="0"/>
        <w:autoSpaceDN w:val="0"/>
        <w:adjustRightInd w:val="0"/>
        <w:spacing w:before="120" w:after="120" w:line="360" w:lineRule="auto"/>
        <w:jc w:val="both"/>
        <w:rPr>
          <w:rFonts w:ascii="Arial" w:eastAsia="Times New Roman" w:hAnsi="Arial" w:cs="Arial"/>
          <w:color w:val="000000"/>
          <w:sz w:val="24"/>
          <w:szCs w:val="24"/>
        </w:rPr>
      </w:pPr>
      <w:r>
        <w:rPr>
          <w:rFonts w:ascii="Arial" w:eastAsia="Times New Roman" w:hAnsi="Calibri" w:cs="Times New Roman"/>
          <w:b/>
          <w:color w:val="000000"/>
          <w:sz w:val="24"/>
          <w:szCs w:val="18"/>
          <w:u w:val="single"/>
        </w:rPr>
        <w:t>C. DIP. KITTY GUTI</w:t>
      </w:r>
      <w:r>
        <w:rPr>
          <w:rFonts w:ascii="Arial" w:eastAsia="Times New Roman" w:hAnsi="Calibri" w:cs="Times New Roman"/>
          <w:b/>
          <w:color w:val="000000"/>
          <w:sz w:val="24"/>
          <w:szCs w:val="18"/>
          <w:u w:val="single"/>
        </w:rPr>
        <w:t>É</w:t>
      </w:r>
      <w:r>
        <w:rPr>
          <w:rFonts w:ascii="Arial" w:eastAsia="Times New Roman" w:hAnsi="Calibri" w:cs="Times New Roman"/>
          <w:b/>
          <w:color w:val="000000"/>
          <w:sz w:val="24"/>
          <w:szCs w:val="18"/>
          <w:u w:val="single"/>
        </w:rPr>
        <w:t>RREZ MAZ</w:t>
      </w:r>
      <w:r>
        <w:rPr>
          <w:rFonts w:ascii="Arial" w:eastAsia="Times New Roman" w:hAnsi="Calibri" w:cs="Times New Roman"/>
          <w:b/>
          <w:color w:val="000000"/>
          <w:sz w:val="24"/>
          <w:szCs w:val="18"/>
          <w:u w:val="single"/>
        </w:rPr>
        <w:t>Ó</w:t>
      </w:r>
      <w:r>
        <w:rPr>
          <w:rFonts w:ascii="Arial" w:eastAsia="Times New Roman" w:hAnsi="Calibri" w:cs="Times New Roman"/>
          <w:b/>
          <w:color w:val="000000"/>
          <w:sz w:val="24"/>
          <w:szCs w:val="18"/>
          <w:u w:val="single"/>
        </w:rPr>
        <w:t>N</w:t>
      </w:r>
      <w:r>
        <w:rPr>
          <w:rFonts w:ascii="Arial" w:eastAsia="Times New Roman" w:hAnsi="Calibri" w:cs="Times New Roman"/>
          <w:color w:val="000000"/>
          <w:sz w:val="24"/>
          <w:szCs w:val="18"/>
        </w:rPr>
        <w:t xml:space="preserve">:  </w:t>
      </w:r>
      <w:r w:rsidRPr="009C27CE">
        <w:rPr>
          <w:rFonts w:ascii="Arial" w:eastAsia="Times New Roman" w:hAnsi="Arial" w:cs="Arial"/>
          <w:color w:val="000000"/>
          <w:sz w:val="24"/>
          <w:szCs w:val="24"/>
          <w:lang w:val="es-ES"/>
        </w:rPr>
        <w:t>Diputad</w:t>
      </w:r>
      <w:r w:rsidRPr="009C27CE">
        <w:rPr>
          <w:rFonts w:ascii="Arial" w:eastAsia="Times New Roman" w:hAnsi="Arial" w:cs="Arial"/>
          <w:color w:val="000000"/>
          <w:sz w:val="24"/>
          <w:szCs w:val="24"/>
        </w:rPr>
        <w:t>a</w:t>
      </w:r>
      <w:r w:rsidRPr="009C27CE">
        <w:rPr>
          <w:rFonts w:ascii="Arial" w:eastAsia="Times New Roman" w:hAnsi="Arial" w:cs="Arial"/>
          <w:color w:val="000000"/>
          <w:sz w:val="24"/>
          <w:szCs w:val="24"/>
          <w:lang w:val="es-ES"/>
        </w:rPr>
        <w:t xml:space="preserve"> Presidente con fundamento en lo dispuesto </w:t>
      </w:r>
      <w:r w:rsidRPr="009C27CE">
        <w:rPr>
          <w:rFonts w:ascii="Arial" w:eastAsia="Times New Roman" w:hAnsi="Arial" w:cs="Arial"/>
          <w:color w:val="000000"/>
          <w:sz w:val="24"/>
          <w:szCs w:val="24"/>
        </w:rPr>
        <w:t xml:space="preserve">en </w:t>
      </w:r>
      <w:r w:rsidRPr="009C27CE">
        <w:rPr>
          <w:rFonts w:ascii="Arial" w:eastAsia="Times New Roman" w:hAnsi="Arial" w:cs="Arial"/>
          <w:color w:val="000000"/>
          <w:sz w:val="24"/>
          <w:szCs w:val="24"/>
          <w:lang w:val="es-ES"/>
        </w:rPr>
        <w:t>lo</w:t>
      </w:r>
      <w:r w:rsidRPr="009C27CE">
        <w:rPr>
          <w:rFonts w:ascii="Arial" w:eastAsia="Times New Roman" w:hAnsi="Arial" w:cs="Arial"/>
          <w:color w:val="000000"/>
          <w:sz w:val="24"/>
          <w:szCs w:val="24"/>
        </w:rPr>
        <w:t>s</w:t>
      </w:r>
      <w:r w:rsidRPr="009C27CE">
        <w:rPr>
          <w:rFonts w:ascii="Arial" w:eastAsia="Times New Roman" w:hAnsi="Arial" w:cs="Arial"/>
          <w:color w:val="000000"/>
          <w:sz w:val="24"/>
          <w:szCs w:val="24"/>
          <w:lang w:val="es-ES"/>
        </w:rPr>
        <w:t xml:space="preserve"> articulo</w:t>
      </w:r>
      <w:r w:rsidRPr="009C27CE">
        <w:rPr>
          <w:rFonts w:ascii="Arial" w:eastAsia="Times New Roman" w:hAnsi="Arial" w:cs="Arial"/>
          <w:color w:val="000000"/>
          <w:sz w:val="24"/>
          <w:szCs w:val="24"/>
        </w:rPr>
        <w:t xml:space="preserve">s </w:t>
      </w:r>
      <w:r w:rsidRPr="009C27CE">
        <w:rPr>
          <w:rFonts w:ascii="Arial" w:eastAsia="Times New Roman" w:hAnsi="Arial" w:cs="Arial"/>
          <w:color w:val="000000"/>
          <w:sz w:val="24"/>
          <w:szCs w:val="24"/>
          <w:lang w:val="es-ES"/>
        </w:rPr>
        <w:t xml:space="preserve">126 </w:t>
      </w:r>
      <w:r w:rsidRPr="009C27CE">
        <w:rPr>
          <w:rFonts w:ascii="Arial" w:eastAsia="Times New Roman" w:hAnsi="Arial" w:cs="Arial"/>
          <w:color w:val="000000"/>
          <w:sz w:val="24"/>
          <w:szCs w:val="24"/>
        </w:rPr>
        <w:t xml:space="preserve">y 127 </w:t>
      </w:r>
      <w:r w:rsidRPr="009C27CE">
        <w:rPr>
          <w:rFonts w:ascii="Arial" w:eastAsia="Times New Roman" w:hAnsi="Arial" w:cs="Arial"/>
          <w:color w:val="000000"/>
          <w:sz w:val="24"/>
          <w:szCs w:val="24"/>
          <w:lang w:val="es-ES"/>
        </w:rPr>
        <w:t xml:space="preserve">de la Ley Orgánica del Poder Legislativo, le solicito que someta a consideración del </w:t>
      </w:r>
      <w:r w:rsidRPr="009C27CE">
        <w:rPr>
          <w:rFonts w:ascii="Arial" w:eastAsia="Times New Roman" w:hAnsi="Arial" w:cs="Arial"/>
          <w:color w:val="000000"/>
          <w:sz w:val="24"/>
          <w:szCs w:val="24"/>
        </w:rPr>
        <w:t>pleno de esta soberanía</w:t>
      </w:r>
      <w:r w:rsidRPr="009C27CE">
        <w:rPr>
          <w:rFonts w:ascii="Arial" w:eastAsia="Times New Roman" w:hAnsi="Arial" w:cs="Arial"/>
          <w:color w:val="000000"/>
          <w:sz w:val="24"/>
          <w:szCs w:val="24"/>
          <w:lang w:val="es-ES"/>
        </w:rPr>
        <w:t xml:space="preserve"> una petición </w:t>
      </w:r>
      <w:r w:rsidRPr="009C27CE">
        <w:rPr>
          <w:rFonts w:ascii="Arial" w:eastAsia="Times New Roman" w:hAnsi="Arial" w:cs="Arial"/>
          <w:color w:val="000000"/>
          <w:sz w:val="24"/>
          <w:szCs w:val="24"/>
        </w:rPr>
        <w:t>de los diputados que integramos  la Comisión dictaminadora, para que se dispensen</w:t>
      </w:r>
      <w:r w:rsidR="00EE57A7">
        <w:rPr>
          <w:rFonts w:ascii="Arial" w:eastAsia="Times New Roman" w:hAnsi="Arial" w:cs="Arial"/>
          <w:color w:val="000000"/>
          <w:sz w:val="24"/>
          <w:szCs w:val="24"/>
        </w:rPr>
        <w:t xml:space="preserve"> </w:t>
      </w:r>
      <w:r w:rsidRPr="009C27CE">
        <w:rPr>
          <w:rFonts w:ascii="Arial" w:eastAsia="Times New Roman" w:hAnsi="Arial" w:cs="Arial"/>
          <w:color w:val="000000"/>
          <w:sz w:val="24"/>
          <w:szCs w:val="24"/>
        </w:rPr>
        <w:t xml:space="preserve">los tramites de primera y segunda </w:t>
      </w:r>
      <w:r w:rsidRPr="009C27CE">
        <w:rPr>
          <w:rFonts w:ascii="Arial" w:eastAsia="Times New Roman" w:hAnsi="Arial" w:cs="Arial"/>
          <w:color w:val="000000"/>
          <w:sz w:val="24"/>
          <w:szCs w:val="24"/>
          <w:lang w:val="es-ES"/>
        </w:rPr>
        <w:t xml:space="preserve">lectura al </w:t>
      </w:r>
      <w:r w:rsidRPr="009C27CE">
        <w:rPr>
          <w:rFonts w:ascii="Arial" w:eastAsia="Times New Roman" w:hAnsi="Arial" w:cs="Arial"/>
          <w:color w:val="000000"/>
          <w:sz w:val="24"/>
          <w:szCs w:val="24"/>
        </w:rPr>
        <w:t>presente dictamen, así como también leer solamente un resumen explicativo del resolutivo del mismo y finalmente que sea discutido y decidido en su caso en esta misma sesión.</w:t>
      </w:r>
    </w:p>
    <w:p w:rsidR="009C27CE" w:rsidRPr="006072A8" w:rsidRDefault="009C27CE" w:rsidP="009C27CE">
      <w:pPr>
        <w:spacing w:after="0"/>
        <w:ind w:left="2552"/>
        <w:rPr>
          <w:b/>
        </w:rPr>
      </w:pPr>
      <w:r w:rsidRPr="006072A8">
        <w:rPr>
          <w:b/>
        </w:rPr>
        <w:t xml:space="preserve">COMISIÓN DE EDUCACIÓN Y CULTURA </w:t>
      </w:r>
    </w:p>
    <w:p w:rsidR="009C27CE" w:rsidRPr="006072A8" w:rsidRDefault="009C27CE" w:rsidP="009C27CE">
      <w:pPr>
        <w:spacing w:after="0"/>
        <w:ind w:left="2552"/>
        <w:rPr>
          <w:b/>
        </w:rPr>
      </w:pPr>
    </w:p>
    <w:p w:rsidR="009C27CE" w:rsidRDefault="009C27CE" w:rsidP="009C27CE">
      <w:pPr>
        <w:spacing w:after="0"/>
        <w:ind w:left="2552"/>
        <w:rPr>
          <w:b/>
          <w:u w:val="single"/>
        </w:rPr>
      </w:pPr>
      <w:r w:rsidRPr="006072A8">
        <w:rPr>
          <w:b/>
          <w:u w:val="single"/>
        </w:rPr>
        <w:t>DIPUTADOS INTEGRANTES:</w:t>
      </w:r>
    </w:p>
    <w:p w:rsidR="009C27CE" w:rsidRPr="006072A8" w:rsidRDefault="009C27CE" w:rsidP="009C27CE">
      <w:pPr>
        <w:spacing w:after="0"/>
        <w:ind w:left="2552"/>
        <w:rPr>
          <w:b/>
          <w:shd w:val="clear" w:color="auto" w:fill="FFFFFF"/>
        </w:rPr>
      </w:pPr>
      <w:r w:rsidRPr="006072A8">
        <w:rPr>
          <w:b/>
          <w:shd w:val="clear" w:color="auto" w:fill="FFFFFF"/>
        </w:rPr>
        <w:t>TERESA MARÍA OLIVARES OCHOA </w:t>
      </w:r>
    </w:p>
    <w:p w:rsidR="009C27CE" w:rsidRPr="006072A8" w:rsidRDefault="009C27CE" w:rsidP="009C27CE">
      <w:pPr>
        <w:spacing w:after="0"/>
        <w:ind w:left="2552"/>
        <w:rPr>
          <w:b/>
          <w:shd w:val="clear" w:color="auto" w:fill="FFFFFF"/>
        </w:rPr>
      </w:pPr>
      <w:r w:rsidRPr="006072A8">
        <w:rPr>
          <w:b/>
          <w:shd w:val="clear" w:color="auto" w:fill="FFFFFF"/>
        </w:rPr>
        <w:t>BRENDA ELIZABETH JAIME MONTOYA </w:t>
      </w:r>
    </w:p>
    <w:p w:rsidR="009C27CE" w:rsidRPr="006072A8" w:rsidRDefault="009C27CE" w:rsidP="009C27CE">
      <w:pPr>
        <w:spacing w:after="0"/>
        <w:ind w:left="2552"/>
        <w:rPr>
          <w:b/>
          <w:shd w:val="clear" w:color="auto" w:fill="FFFFFF"/>
        </w:rPr>
      </w:pPr>
      <w:r w:rsidRPr="006072A8">
        <w:rPr>
          <w:b/>
          <w:shd w:val="clear" w:color="auto" w:fill="FFFFFF"/>
        </w:rPr>
        <w:t>MARÍA CRISTINA MARGARITA GUTIÉRREZ MAZÓN </w:t>
      </w:r>
    </w:p>
    <w:p w:rsidR="009C27CE" w:rsidRPr="006072A8" w:rsidRDefault="009C27CE" w:rsidP="009C27CE">
      <w:pPr>
        <w:spacing w:after="0"/>
        <w:ind w:left="2552"/>
        <w:rPr>
          <w:b/>
          <w:shd w:val="clear" w:color="auto" w:fill="FFFFFF"/>
        </w:rPr>
      </w:pPr>
      <w:r>
        <w:rPr>
          <w:b/>
          <w:shd w:val="clear" w:color="auto" w:fill="FFFFFF"/>
        </w:rPr>
        <w:t xml:space="preserve">JOSÉ RAMÓN RUÍZ TORRES </w:t>
      </w:r>
      <w:r w:rsidRPr="006072A8">
        <w:rPr>
          <w:b/>
          <w:shd w:val="clear" w:color="auto" w:fill="FFFFFF"/>
        </w:rPr>
        <w:t> </w:t>
      </w:r>
    </w:p>
    <w:p w:rsidR="009C27CE" w:rsidRPr="006072A8" w:rsidRDefault="009C27CE" w:rsidP="009C27CE">
      <w:pPr>
        <w:spacing w:after="0"/>
        <w:ind w:left="2552"/>
        <w:rPr>
          <w:b/>
          <w:shd w:val="clear" w:color="auto" w:fill="FFFFFF"/>
        </w:rPr>
      </w:pPr>
      <w:r w:rsidRPr="006072A8">
        <w:rPr>
          <w:b/>
          <w:shd w:val="clear" w:color="auto" w:fill="FFFFFF"/>
        </w:rPr>
        <w:t>SANDRA MERCEDES HERNÁNDEZ BARAJAS </w:t>
      </w:r>
    </w:p>
    <w:p w:rsidR="009C27CE" w:rsidRPr="006072A8" w:rsidRDefault="009C27CE" w:rsidP="009C27CE">
      <w:pPr>
        <w:spacing w:after="0"/>
        <w:ind w:left="2552"/>
        <w:rPr>
          <w:b/>
          <w:shd w:val="clear" w:color="auto" w:fill="FFFFFF"/>
        </w:rPr>
      </w:pPr>
      <w:r>
        <w:rPr>
          <w:b/>
          <w:shd w:val="clear" w:color="auto" w:fill="FFFFFF"/>
        </w:rPr>
        <w:t>MARTHA CECILIA CAMACHO CAMACHO</w:t>
      </w:r>
      <w:r w:rsidRPr="006072A8">
        <w:rPr>
          <w:b/>
          <w:shd w:val="clear" w:color="auto" w:fill="FFFFFF"/>
        </w:rPr>
        <w:t> </w:t>
      </w:r>
    </w:p>
    <w:p w:rsidR="009C27CE" w:rsidRDefault="009C27CE" w:rsidP="009C27CE">
      <w:pPr>
        <w:spacing w:after="0"/>
        <w:ind w:left="2552"/>
        <w:rPr>
          <w:b/>
          <w:shd w:val="clear" w:color="auto" w:fill="FFFFFF"/>
        </w:rPr>
      </w:pPr>
      <w:r w:rsidRPr="006072A8">
        <w:rPr>
          <w:b/>
          <w:shd w:val="clear" w:color="auto" w:fill="FFFFFF"/>
        </w:rPr>
        <w:t>CARLOS MANUEL FU SALCIDO</w:t>
      </w:r>
    </w:p>
    <w:p w:rsidR="009C27CE" w:rsidRDefault="009C27CE" w:rsidP="009C27CE">
      <w:pPr>
        <w:spacing w:after="0"/>
        <w:ind w:left="2552"/>
        <w:rPr>
          <w:b/>
          <w:shd w:val="clear" w:color="auto" w:fill="FFFFFF"/>
        </w:rPr>
      </w:pPr>
    </w:p>
    <w:p w:rsidR="009C27CE" w:rsidRPr="006072A8" w:rsidRDefault="009C27CE" w:rsidP="009C27CE">
      <w:pPr>
        <w:spacing w:after="0" w:line="360" w:lineRule="auto"/>
        <w:rPr>
          <w:b/>
        </w:rPr>
      </w:pPr>
      <w:r w:rsidRPr="006072A8">
        <w:rPr>
          <w:b/>
        </w:rPr>
        <w:t>HONORABLE ASAMBLEA:</w:t>
      </w:r>
    </w:p>
    <w:p w:rsidR="009C27CE" w:rsidRPr="006072A8" w:rsidRDefault="009C27CE" w:rsidP="009C27CE">
      <w:pPr>
        <w:spacing w:after="0" w:line="360" w:lineRule="auto"/>
      </w:pPr>
    </w:p>
    <w:p w:rsidR="009C27CE" w:rsidRPr="004A4A49" w:rsidRDefault="009C27CE" w:rsidP="009C27CE">
      <w:pPr>
        <w:pStyle w:val="Textoindependiente"/>
        <w:ind w:firstLine="2127"/>
        <w:rPr>
          <w:rFonts w:eastAsia="Calibri"/>
          <w:b/>
          <w:noProof/>
          <w:lang w:eastAsia="en-US"/>
        </w:rPr>
      </w:pPr>
      <w:r w:rsidRPr="004A4A49">
        <w:t xml:space="preserve">A los suscritos diputados integrantes de la Comisión de Educación y Cultura de ésta Sexagésima Primera Legislatura, nos fue turnado para estudio y dictamen por la Presidencia de éste Poder Legislativo, </w:t>
      </w:r>
      <w:r>
        <w:t>escrito</w:t>
      </w:r>
      <w:r w:rsidRPr="004A4A49">
        <w:t xml:space="preserve"> presentado por </w:t>
      </w:r>
      <w:r>
        <w:t>el Diputado Rodrigo Acuña Arredondo, el cual contiene</w:t>
      </w:r>
      <w:r w:rsidRPr="007D483E">
        <w:t>siguiente</w:t>
      </w:r>
      <w:r w:rsidRPr="007D483E">
        <w:rPr>
          <w:rFonts w:eastAsia="Times"/>
          <w:b/>
          <w:smallCaps/>
        </w:rPr>
        <w:t xml:space="preserve"> INICIATIVA DE</w:t>
      </w:r>
      <w:r w:rsidRPr="007D483E">
        <w:rPr>
          <w:rFonts w:eastAsia="Times"/>
          <w:b/>
        </w:rPr>
        <w:t xml:space="preserve"> LEY PARA LA PREVENCIÓN, ATENCIÓN Y ERRADICACIÓN DE LA VIOLENCIA ESCOLAR PARA EL ESTADO DE SONORA</w:t>
      </w:r>
      <w:r>
        <w:rPr>
          <w:rFonts w:eastAsia="Times"/>
          <w:b/>
        </w:rPr>
        <w:t>.</w:t>
      </w:r>
    </w:p>
    <w:p w:rsidR="009C27CE" w:rsidRPr="006072A8" w:rsidRDefault="009C27CE" w:rsidP="009C27CE">
      <w:pPr>
        <w:spacing w:after="0" w:line="360" w:lineRule="auto"/>
        <w:jc w:val="both"/>
      </w:pPr>
    </w:p>
    <w:p w:rsidR="009C27CE" w:rsidRPr="006072A8" w:rsidRDefault="009C27CE" w:rsidP="009C27CE">
      <w:pPr>
        <w:spacing w:after="0" w:line="360" w:lineRule="auto"/>
        <w:ind w:firstLine="2127"/>
        <w:jc w:val="both"/>
      </w:pPr>
      <w:r w:rsidRPr="006072A8">
        <w:t>En consecuencia, con fundamento en lo dispuesto por los artículos 85, 92, 94, fracciones I y IV, 97 y 98 de la Ley Orgánica del Poder Legislativo del Estado de Sonora, presentamos para su discusión y aprobación, en su caso, el presente dictamen al tenor de la siguiente:</w:t>
      </w:r>
    </w:p>
    <w:p w:rsidR="009C27CE" w:rsidRDefault="009C27CE" w:rsidP="009C27CE">
      <w:pPr>
        <w:spacing w:after="0" w:line="360" w:lineRule="auto"/>
        <w:jc w:val="center"/>
        <w:rPr>
          <w:b/>
        </w:rPr>
      </w:pPr>
    </w:p>
    <w:p w:rsidR="009C27CE" w:rsidRPr="006072A8" w:rsidRDefault="009C27CE" w:rsidP="009C27CE">
      <w:pPr>
        <w:spacing w:after="0" w:line="360" w:lineRule="auto"/>
        <w:jc w:val="center"/>
        <w:rPr>
          <w:b/>
        </w:rPr>
      </w:pPr>
      <w:r w:rsidRPr="006072A8">
        <w:rPr>
          <w:b/>
        </w:rPr>
        <w:t>PARTE EXPOSITIVA:</w:t>
      </w:r>
    </w:p>
    <w:p w:rsidR="009C27CE" w:rsidRDefault="009C27CE" w:rsidP="009C27CE">
      <w:pPr>
        <w:spacing w:after="0" w:line="360" w:lineRule="auto"/>
        <w:ind w:firstLine="2127"/>
        <w:jc w:val="both"/>
        <w:rPr>
          <w:bCs/>
          <w:i/>
        </w:rPr>
      </w:pPr>
    </w:p>
    <w:p w:rsidR="009C27CE" w:rsidRPr="00635341" w:rsidRDefault="009C27CE" w:rsidP="009C27CE">
      <w:pPr>
        <w:spacing w:after="0" w:line="360" w:lineRule="auto"/>
        <w:ind w:firstLine="2126"/>
        <w:jc w:val="both"/>
        <w:rPr>
          <w:bCs/>
        </w:rPr>
      </w:pPr>
      <w:r w:rsidRPr="00635341">
        <w:rPr>
          <w:bCs/>
        </w:rPr>
        <w:t>La iniciativa que materia del presente dictamen, fue presentada al Pleno de esta Soberanía en la sesión celebrada el día 13 de marzo de 2018, misma que se encuentra sustentada al tenor de los siguientes motivos:</w:t>
      </w:r>
    </w:p>
    <w:p w:rsidR="009C27CE" w:rsidRPr="00144DFE" w:rsidRDefault="009C27CE" w:rsidP="009C27CE">
      <w:pPr>
        <w:spacing w:after="0" w:line="360" w:lineRule="auto"/>
        <w:jc w:val="both"/>
        <w:rPr>
          <w:bCs/>
          <w:i/>
        </w:rPr>
      </w:pPr>
    </w:p>
    <w:p w:rsidR="009C27CE" w:rsidRPr="00144DFE" w:rsidRDefault="009C27CE" w:rsidP="009C27CE">
      <w:pPr>
        <w:spacing w:after="0" w:line="240" w:lineRule="auto"/>
        <w:ind w:firstLine="2127"/>
        <w:jc w:val="both"/>
        <w:rPr>
          <w:i/>
          <w:color w:val="000000" w:themeColor="text1"/>
        </w:rPr>
      </w:pPr>
      <w:r>
        <w:rPr>
          <w:i/>
          <w:color w:val="000000" w:themeColor="text1"/>
        </w:rPr>
        <w:t>“</w:t>
      </w:r>
      <w:r w:rsidRPr="00144DFE">
        <w:rPr>
          <w:i/>
          <w:color w:val="000000" w:themeColor="text1"/>
        </w:rPr>
        <w:t>La violencia escolar constituye un fenómeno social que en los últimos años ha venido creciendo en todo el mundo, millones de niñas, niños y jóvenes han sido víctimas de algún tipo de violencia escolar hacia su persona. Las razones que han dado origen a este fenómeno son varios, desde la falta de atención y cuidado de los padres hacia sus hijos, la falta de atención o indiferencia por parte de las autoridades escolares, incluso de los maestros hacia dicho problema, la exposición de medios electrónicos que hoy en día cualquier persona ya desde muy temprana edad tiene acceso, material violento en la televisión; en fin son múltiples factores lo que detonan a que la violencia escolar vaya en aumento, situación que definitivamente no podemos permitir que se siga dando.</w:t>
      </w:r>
    </w:p>
    <w:p w:rsidR="009C27CE" w:rsidRPr="00144DFE" w:rsidRDefault="009C27CE" w:rsidP="009C27CE">
      <w:pPr>
        <w:spacing w:after="0" w:line="240" w:lineRule="auto"/>
        <w:jc w:val="both"/>
        <w:rPr>
          <w:i/>
          <w:color w:val="000000" w:themeColor="text1"/>
        </w:rPr>
      </w:pPr>
    </w:p>
    <w:p w:rsidR="009C27CE" w:rsidRPr="00144DFE" w:rsidRDefault="009C27CE" w:rsidP="009C27CE">
      <w:pPr>
        <w:spacing w:after="0" w:line="240" w:lineRule="auto"/>
        <w:ind w:firstLine="708"/>
        <w:jc w:val="both"/>
        <w:rPr>
          <w:i/>
          <w:color w:val="000000" w:themeColor="text1"/>
          <w:shd w:val="clear" w:color="auto" w:fill="FFFFFF"/>
        </w:rPr>
      </w:pPr>
      <w:r w:rsidRPr="00144DFE">
        <w:rPr>
          <w:i/>
          <w:color w:val="000000" w:themeColor="text1"/>
          <w:shd w:val="clear" w:color="auto" w:fill="FFFFFF"/>
        </w:rPr>
        <w:t xml:space="preserve">                   De acuerdo a la Organización para la Cooperación y el Desarrollo Económicos (OCDE) afirma que nuestro país ocupa el primer lugar a nivel internacional en casos de acoso escolar en educación básica. Asimismo, la Comisión Nacional de Derechos Humanos (CNDH) señala que 7 de cada 10 niños han sido víctimas de este problema.</w:t>
      </w:r>
      <w:r w:rsidRPr="00144DFE">
        <w:rPr>
          <w:rStyle w:val="Refdenotaalpie"/>
          <w:i/>
          <w:color w:val="000000" w:themeColor="text1"/>
          <w:shd w:val="clear" w:color="auto" w:fill="FFFFFF"/>
        </w:rPr>
        <w:footnoteReference w:id="9"/>
      </w:r>
    </w:p>
    <w:p w:rsidR="009C27CE" w:rsidRPr="00144DFE" w:rsidRDefault="009C27CE" w:rsidP="009C27CE">
      <w:pPr>
        <w:spacing w:after="0" w:line="240" w:lineRule="auto"/>
        <w:jc w:val="both"/>
        <w:rPr>
          <w:i/>
          <w:color w:val="000000" w:themeColor="text1"/>
          <w:shd w:val="clear" w:color="auto" w:fill="FFFFFF"/>
        </w:rPr>
      </w:pPr>
    </w:p>
    <w:p w:rsidR="009C27CE" w:rsidRPr="00144DFE" w:rsidRDefault="009C27CE" w:rsidP="009C27CE">
      <w:pPr>
        <w:spacing w:after="0" w:line="240" w:lineRule="auto"/>
        <w:jc w:val="both"/>
        <w:rPr>
          <w:i/>
          <w:color w:val="000000" w:themeColor="text1"/>
          <w:shd w:val="clear" w:color="auto" w:fill="FFFFFF"/>
        </w:rPr>
      </w:pPr>
      <w:r w:rsidRPr="00144DFE">
        <w:rPr>
          <w:i/>
          <w:color w:val="000000" w:themeColor="text1"/>
          <w:shd w:val="clear" w:color="auto" w:fill="FFFFFF"/>
        </w:rPr>
        <w:tab/>
      </w:r>
      <w:r w:rsidRPr="00144DFE">
        <w:rPr>
          <w:i/>
          <w:color w:val="000000" w:themeColor="text1"/>
          <w:shd w:val="clear" w:color="auto" w:fill="FFFFFF"/>
        </w:rPr>
        <w:tab/>
      </w:r>
      <w:r w:rsidRPr="00144DFE">
        <w:rPr>
          <w:i/>
          <w:color w:val="000000" w:themeColor="text1"/>
          <w:shd w:val="clear" w:color="auto" w:fill="FFFFFF"/>
        </w:rPr>
        <w:tab/>
        <w:t>La violencia escolar es cualquier forma de actividad violenta dentro del marco escolar que incluye el Acoso Escolar, Abuso Verbal y el Abuso Físico. Desafortunadamente la violencia escolar no sólo se da entre alumnos, sino que en el peor de los casos se da entre alumnos y maestros y éstos con los alumnos. Recientemente en nuestro Estado, hubo una noticia que impactó mucho a la sociedad sonorense por la expulsión de tres alumnos de la Secundaría Federal #3 en la ciudad de Obregón, debido a que a los jóvenes crearon una página en redes sociales donde compartieron memes de carácter ofensivos de maestros y alumnos del propio plantel.</w:t>
      </w:r>
    </w:p>
    <w:p w:rsidR="009C27CE" w:rsidRPr="00144DFE" w:rsidRDefault="009C27CE" w:rsidP="009C27CE">
      <w:pPr>
        <w:spacing w:after="0" w:line="240" w:lineRule="auto"/>
        <w:jc w:val="both"/>
        <w:rPr>
          <w:i/>
          <w:color w:val="000000" w:themeColor="text1"/>
          <w:shd w:val="clear" w:color="auto" w:fill="FFFFFF"/>
        </w:rPr>
      </w:pPr>
    </w:p>
    <w:p w:rsidR="009C27CE" w:rsidRPr="00144DFE" w:rsidRDefault="009C27CE" w:rsidP="009C27CE">
      <w:pPr>
        <w:spacing w:after="0" w:line="240" w:lineRule="auto"/>
        <w:jc w:val="both"/>
        <w:rPr>
          <w:i/>
          <w:color w:val="000000" w:themeColor="text1"/>
          <w:shd w:val="clear" w:color="auto" w:fill="FFFFFF"/>
        </w:rPr>
      </w:pPr>
      <w:r w:rsidRPr="00144DFE">
        <w:rPr>
          <w:i/>
          <w:color w:val="000000" w:themeColor="text1"/>
          <w:shd w:val="clear" w:color="auto" w:fill="FFFFFF"/>
        </w:rPr>
        <w:tab/>
      </w:r>
      <w:r w:rsidRPr="00144DFE">
        <w:rPr>
          <w:i/>
          <w:color w:val="000000" w:themeColor="text1"/>
          <w:shd w:val="clear" w:color="auto" w:fill="FFFFFF"/>
        </w:rPr>
        <w:tab/>
      </w:r>
      <w:r w:rsidRPr="00144DFE">
        <w:rPr>
          <w:i/>
          <w:color w:val="000000" w:themeColor="text1"/>
          <w:shd w:val="clear" w:color="auto" w:fill="FFFFFF"/>
        </w:rPr>
        <w:tab/>
        <w:t>La forma de violencia hacia el interior de las escuelas cada vez ha ido mutando y cada vez son más los medios mediante los cuales las niñas, niños y los jóvenes insultan, se burlan y ofenden a otros niños, siendo el uso del internet y las redes sociales los conductos que se han venido usando para maltratar verbal o psicológicamente a otras personas.</w:t>
      </w:r>
    </w:p>
    <w:p w:rsidR="009C27CE" w:rsidRPr="00144DFE" w:rsidRDefault="009C27CE" w:rsidP="009C27CE">
      <w:pPr>
        <w:spacing w:after="0" w:line="240" w:lineRule="auto"/>
        <w:jc w:val="both"/>
        <w:rPr>
          <w:i/>
          <w:color w:val="000000" w:themeColor="text1"/>
          <w:shd w:val="clear" w:color="auto" w:fill="FFFFFF"/>
        </w:rPr>
      </w:pPr>
    </w:p>
    <w:p w:rsidR="009C27CE" w:rsidRPr="00144DFE" w:rsidRDefault="009C27CE" w:rsidP="009C27CE">
      <w:pPr>
        <w:spacing w:after="0" w:line="240" w:lineRule="auto"/>
        <w:jc w:val="both"/>
        <w:rPr>
          <w:i/>
          <w:color w:val="000000" w:themeColor="text1"/>
          <w:shd w:val="clear" w:color="auto" w:fill="FFFFFF"/>
        </w:rPr>
      </w:pPr>
      <w:r w:rsidRPr="00144DFE">
        <w:rPr>
          <w:i/>
          <w:color w:val="000000" w:themeColor="text1"/>
          <w:shd w:val="clear" w:color="auto" w:fill="FFFFFF"/>
        </w:rPr>
        <w:tab/>
      </w:r>
      <w:r w:rsidRPr="00144DFE">
        <w:rPr>
          <w:i/>
          <w:color w:val="000000" w:themeColor="text1"/>
          <w:shd w:val="clear" w:color="auto" w:fill="FFFFFF"/>
        </w:rPr>
        <w:tab/>
      </w:r>
      <w:r w:rsidRPr="00144DFE">
        <w:rPr>
          <w:i/>
          <w:color w:val="000000" w:themeColor="text1"/>
          <w:shd w:val="clear" w:color="auto" w:fill="FFFFFF"/>
        </w:rPr>
        <w:tab/>
        <w:t>En nuestro país, jamás pensamos que un niño introduciría un arma a una escuela para matar a otros estudiantes, era común verlo en nuestro vecino país por la facilidad que tienen de acceder a un arma. Lamentablemente en Nuevo León hace poco más de un año, un alumno de secundaría baleó a maestra y a compañeros del Colegio Americano del Noroeste.</w:t>
      </w:r>
      <w:r w:rsidRPr="00144DFE">
        <w:rPr>
          <w:rStyle w:val="Refdenotaalpie"/>
          <w:i/>
          <w:color w:val="000000" w:themeColor="text1"/>
          <w:shd w:val="clear" w:color="auto" w:fill="FFFFFF"/>
        </w:rPr>
        <w:footnoteReference w:id="10"/>
      </w:r>
    </w:p>
    <w:p w:rsidR="009C27CE" w:rsidRPr="00144DFE" w:rsidRDefault="009C27CE" w:rsidP="009C27CE">
      <w:pPr>
        <w:spacing w:after="0" w:line="240" w:lineRule="auto"/>
        <w:jc w:val="both"/>
        <w:rPr>
          <w:i/>
          <w:color w:val="000000" w:themeColor="text1"/>
          <w:shd w:val="clear" w:color="auto" w:fill="FFFFFF"/>
        </w:rPr>
      </w:pPr>
    </w:p>
    <w:p w:rsidR="009C27CE" w:rsidRPr="00144DFE" w:rsidRDefault="009C27CE" w:rsidP="009C27CE">
      <w:pPr>
        <w:spacing w:after="0" w:line="240" w:lineRule="auto"/>
        <w:ind w:firstLine="708"/>
        <w:jc w:val="both"/>
        <w:rPr>
          <w:i/>
          <w:color w:val="000000" w:themeColor="text1"/>
          <w:shd w:val="clear" w:color="auto" w:fill="FFFFFF"/>
        </w:rPr>
      </w:pPr>
      <w:r w:rsidRPr="00144DFE">
        <w:rPr>
          <w:i/>
          <w:color w:val="000000" w:themeColor="text1"/>
          <w:shd w:val="clear" w:color="auto" w:fill="FFFFFF"/>
        </w:rPr>
        <w:t xml:space="preserve">                     De acuerdo a la entrevista realizada por un medio informativo local a José Ángel Vera Noriega, académico del CIAD y coordinador del libro “Violencia escolar. Temas y perspectivas de abordaje”, apuntó que el estudio se realizó en más de 70 escuelas de nivel secundaria, manifestó que en las escuelas secundarias de Sonora con mayor sobrepoblación de estudiantes, se presentan diariamente hasta 10 casos de violencia de género, verbal y social.</w:t>
      </w:r>
      <w:r w:rsidRPr="00144DFE">
        <w:rPr>
          <w:rStyle w:val="Refdenotaalpie"/>
          <w:i/>
          <w:color w:val="000000" w:themeColor="text1"/>
          <w:shd w:val="clear" w:color="auto" w:fill="FFFFFF"/>
        </w:rPr>
        <w:footnoteReference w:id="11"/>
      </w:r>
    </w:p>
    <w:p w:rsidR="009C27CE" w:rsidRPr="00144DFE" w:rsidRDefault="009C27CE" w:rsidP="009C27CE">
      <w:pPr>
        <w:spacing w:after="0" w:line="240" w:lineRule="auto"/>
        <w:jc w:val="both"/>
        <w:rPr>
          <w:i/>
          <w:color w:val="000000" w:themeColor="text1"/>
          <w:shd w:val="clear" w:color="auto" w:fill="FFFFFF"/>
        </w:rPr>
      </w:pPr>
    </w:p>
    <w:p w:rsidR="009C27CE" w:rsidRPr="00144DFE" w:rsidRDefault="009C27CE" w:rsidP="009C27CE">
      <w:pPr>
        <w:spacing w:after="0" w:line="240" w:lineRule="auto"/>
        <w:jc w:val="both"/>
        <w:rPr>
          <w:i/>
          <w:color w:val="000000" w:themeColor="text1"/>
          <w:shd w:val="clear" w:color="auto" w:fill="FFFFFF"/>
        </w:rPr>
      </w:pPr>
      <w:r w:rsidRPr="00144DFE">
        <w:rPr>
          <w:i/>
          <w:color w:val="000000" w:themeColor="text1"/>
          <w:shd w:val="clear" w:color="auto" w:fill="FFFFFF"/>
        </w:rPr>
        <w:tab/>
      </w:r>
      <w:r w:rsidRPr="00144DFE">
        <w:rPr>
          <w:i/>
          <w:color w:val="000000" w:themeColor="text1"/>
          <w:shd w:val="clear" w:color="auto" w:fill="FFFFFF"/>
        </w:rPr>
        <w:tab/>
      </w:r>
      <w:r w:rsidRPr="00144DFE">
        <w:rPr>
          <w:i/>
          <w:color w:val="000000" w:themeColor="text1"/>
          <w:shd w:val="clear" w:color="auto" w:fill="FFFFFF"/>
        </w:rPr>
        <w:tab/>
        <w:t>Ante ese panorama, como Gobierno y sociedad debemos unir esfuerzos para coordinarnos y hacer frente a la problemática aquí planteada, no podemos adjudicar la solución del mismo sólo a las autoridades o a los padres de familia, sino que es una corresponsabilidad. En Sonora, no contamos con una Ley que de manera exclusiva contemple acciones específicas que hagan frente a la problemática, sino que en la Ley de Educación del Estado, se contemplan algunas disposiciones dispersas en la misma que atienden a la problemática, que si bien son normas con las cuales nuestras autoridades educativas tratan a atacar el problema, considero que la iniciativa que hoy vengo a presentar ante el Pleno de este recinto legislativo, vendrá a reforzar las acciones que actualmente se emprenden para atacar la violencia escolar con mayor efectividad.</w:t>
      </w:r>
    </w:p>
    <w:p w:rsidR="009C27CE" w:rsidRPr="00144DFE" w:rsidRDefault="009C27CE" w:rsidP="009C27CE">
      <w:pPr>
        <w:spacing w:after="0" w:line="240" w:lineRule="auto"/>
        <w:jc w:val="both"/>
        <w:rPr>
          <w:i/>
          <w:color w:val="000000" w:themeColor="text1"/>
          <w:shd w:val="clear" w:color="auto" w:fill="FFFFFF"/>
        </w:rPr>
      </w:pPr>
    </w:p>
    <w:p w:rsidR="009C27CE" w:rsidRPr="00144DFE" w:rsidRDefault="009C27CE" w:rsidP="009C27CE">
      <w:pPr>
        <w:spacing w:after="0" w:line="240" w:lineRule="auto"/>
        <w:jc w:val="both"/>
        <w:rPr>
          <w:i/>
          <w:color w:val="000000" w:themeColor="text1"/>
        </w:rPr>
      </w:pPr>
      <w:r w:rsidRPr="00144DFE">
        <w:rPr>
          <w:i/>
          <w:color w:val="000000" w:themeColor="text1"/>
          <w:shd w:val="clear" w:color="auto" w:fill="FFFFFF"/>
        </w:rPr>
        <w:tab/>
      </w:r>
      <w:r w:rsidRPr="00144DFE">
        <w:rPr>
          <w:i/>
          <w:color w:val="000000" w:themeColor="text1"/>
          <w:shd w:val="clear" w:color="auto" w:fill="FFFFFF"/>
        </w:rPr>
        <w:tab/>
      </w:r>
      <w:r w:rsidRPr="00144DFE">
        <w:rPr>
          <w:i/>
          <w:color w:val="000000" w:themeColor="text1"/>
          <w:shd w:val="clear" w:color="auto" w:fill="FFFFFF"/>
        </w:rPr>
        <w:tab/>
      </w:r>
      <w:r w:rsidRPr="00144DFE">
        <w:rPr>
          <w:i/>
          <w:color w:val="000000" w:themeColor="text1"/>
        </w:rPr>
        <w:t>La iniciativa que vengo a presentar se denomina Ley para una Convivencia Libre de Violencia Escolar para el Estado de Sonora, la cual se compone de 54 artículos distribuidos en Ocho Capítulos los cuales a continuación describiré.</w:t>
      </w:r>
    </w:p>
    <w:p w:rsidR="009C27CE" w:rsidRPr="00144DFE" w:rsidRDefault="009C27CE" w:rsidP="009C27CE">
      <w:pPr>
        <w:spacing w:after="0" w:line="240" w:lineRule="auto"/>
        <w:jc w:val="both"/>
        <w:rPr>
          <w:i/>
          <w:color w:val="000000" w:themeColor="text1"/>
        </w:rPr>
      </w:pPr>
    </w:p>
    <w:p w:rsidR="009C27CE" w:rsidRPr="00144DFE" w:rsidRDefault="009C27CE" w:rsidP="009C27CE">
      <w:pPr>
        <w:spacing w:after="0" w:line="240" w:lineRule="auto"/>
        <w:jc w:val="both"/>
        <w:rPr>
          <w:i/>
        </w:rPr>
      </w:pPr>
      <w:r w:rsidRPr="00144DFE">
        <w:rPr>
          <w:i/>
          <w:color w:val="000000" w:themeColor="text1"/>
        </w:rPr>
        <w:tab/>
      </w:r>
      <w:r w:rsidRPr="00144DFE">
        <w:rPr>
          <w:i/>
          <w:color w:val="000000" w:themeColor="text1"/>
        </w:rPr>
        <w:tab/>
      </w:r>
      <w:r w:rsidRPr="00144DFE">
        <w:rPr>
          <w:i/>
          <w:color w:val="000000" w:themeColor="text1"/>
        </w:rPr>
        <w:tab/>
        <w:t>El Capítulo I, denominado de las Disposiciones Generales, se establece que la ley tiene por objeto</w:t>
      </w:r>
      <w:r w:rsidRPr="00144DFE">
        <w:rPr>
          <w:i/>
        </w:rPr>
        <w:t xml:space="preserve"> establecer las bases que permitan el establecimiento de las políticas públicas para prevenir, atender y erradicar la violencia escolar, así como distribuir las competencias entre el Estado y los Municipios.</w:t>
      </w:r>
    </w:p>
    <w:p w:rsidR="009C27CE" w:rsidRPr="00144DFE" w:rsidRDefault="009C27CE" w:rsidP="009C27CE">
      <w:pPr>
        <w:spacing w:after="0" w:line="240" w:lineRule="auto"/>
        <w:jc w:val="both"/>
        <w:rPr>
          <w:i/>
        </w:rPr>
      </w:pPr>
    </w:p>
    <w:p w:rsidR="009C27CE" w:rsidRPr="00144DFE" w:rsidRDefault="009C27CE" w:rsidP="009C27CE">
      <w:pPr>
        <w:spacing w:after="0" w:line="240" w:lineRule="auto"/>
        <w:ind w:firstLine="708"/>
        <w:jc w:val="both"/>
        <w:rPr>
          <w:i/>
        </w:rPr>
      </w:pPr>
      <w:r w:rsidRPr="00144DFE">
        <w:rPr>
          <w:i/>
        </w:rPr>
        <w:t xml:space="preserve">                     Así mismo, establece que los fines de la Ley entre otros son Establecer los principios y criterios que, desde la perspectiva de una cultura de paz y protección de los derechos humanos, orienten el diseño e instrumentación de políticas públicas para prevenir, atender y erradicar la violencia escolar; Diseñar mecanismos, instrumentos y procedimientos para garantizar el derecho de las personas que integran la Comunidad Educativa a un ambiente libre de violencia; Determinar las atribuciones que las autoridades estatales y municipales tienen en materia de violencia escolar.</w:t>
      </w:r>
    </w:p>
    <w:p w:rsidR="009C27CE" w:rsidRPr="00144DFE" w:rsidRDefault="009C27CE" w:rsidP="009C27CE">
      <w:pPr>
        <w:spacing w:after="0" w:line="240" w:lineRule="auto"/>
        <w:jc w:val="both"/>
        <w:rPr>
          <w:i/>
        </w:rPr>
      </w:pPr>
    </w:p>
    <w:p w:rsidR="009C27CE" w:rsidRPr="00144DFE" w:rsidRDefault="009C27CE" w:rsidP="009C27CE">
      <w:pPr>
        <w:spacing w:after="0" w:line="240" w:lineRule="auto"/>
        <w:jc w:val="both"/>
        <w:rPr>
          <w:i/>
        </w:rPr>
      </w:pPr>
      <w:r w:rsidRPr="00144DFE">
        <w:rPr>
          <w:i/>
        </w:rPr>
        <w:tab/>
      </w:r>
      <w:r w:rsidRPr="00144DFE">
        <w:rPr>
          <w:i/>
        </w:rPr>
        <w:tab/>
      </w:r>
      <w:r w:rsidRPr="00144DFE">
        <w:rPr>
          <w:i/>
        </w:rPr>
        <w:tab/>
        <w:t>Se establece también que los principios rectores de la Ley son:</w:t>
      </w:r>
    </w:p>
    <w:p w:rsidR="009C27CE" w:rsidRPr="00144DFE" w:rsidRDefault="009C27CE" w:rsidP="009C27CE">
      <w:pPr>
        <w:spacing w:after="0" w:line="240" w:lineRule="auto"/>
        <w:jc w:val="both"/>
        <w:rPr>
          <w:i/>
        </w:rPr>
      </w:pPr>
    </w:p>
    <w:p w:rsidR="009C27CE" w:rsidRPr="00144DFE" w:rsidRDefault="009C27CE" w:rsidP="009C27CE">
      <w:pPr>
        <w:pStyle w:val="Prrafodelista"/>
        <w:numPr>
          <w:ilvl w:val="0"/>
          <w:numId w:val="6"/>
        </w:numPr>
        <w:jc w:val="both"/>
        <w:rPr>
          <w:i/>
        </w:rPr>
      </w:pPr>
      <w:r w:rsidRPr="00144DFE">
        <w:rPr>
          <w:i/>
        </w:rPr>
        <w:t xml:space="preserve">El respeto a la dignidad humana; </w:t>
      </w:r>
    </w:p>
    <w:p w:rsidR="009C27CE" w:rsidRPr="00144DFE" w:rsidRDefault="009C27CE" w:rsidP="009C27CE">
      <w:pPr>
        <w:pStyle w:val="Prrafodelista"/>
        <w:numPr>
          <w:ilvl w:val="0"/>
          <w:numId w:val="6"/>
        </w:numPr>
        <w:jc w:val="both"/>
        <w:rPr>
          <w:i/>
        </w:rPr>
      </w:pPr>
      <w:r w:rsidRPr="00144DFE">
        <w:rPr>
          <w:i/>
        </w:rPr>
        <w:t>El interés superior del menor;</w:t>
      </w:r>
    </w:p>
    <w:p w:rsidR="009C27CE" w:rsidRPr="00144DFE" w:rsidRDefault="009C27CE" w:rsidP="009C27CE">
      <w:pPr>
        <w:pStyle w:val="Prrafodelista"/>
        <w:numPr>
          <w:ilvl w:val="0"/>
          <w:numId w:val="6"/>
        </w:numPr>
        <w:jc w:val="both"/>
        <w:rPr>
          <w:i/>
        </w:rPr>
      </w:pPr>
      <w:r w:rsidRPr="00144DFE">
        <w:rPr>
          <w:i/>
        </w:rPr>
        <w:t>La no discriminación;</w:t>
      </w:r>
    </w:p>
    <w:p w:rsidR="009C27CE" w:rsidRPr="00144DFE" w:rsidRDefault="009C27CE" w:rsidP="009C27CE">
      <w:pPr>
        <w:pStyle w:val="Prrafodelista"/>
        <w:numPr>
          <w:ilvl w:val="0"/>
          <w:numId w:val="6"/>
        </w:numPr>
        <w:jc w:val="both"/>
        <w:rPr>
          <w:i/>
        </w:rPr>
      </w:pPr>
      <w:r w:rsidRPr="00144DFE">
        <w:rPr>
          <w:i/>
        </w:rPr>
        <w:t>La cultura de la paz;</w:t>
      </w:r>
    </w:p>
    <w:p w:rsidR="009C27CE" w:rsidRPr="00144DFE" w:rsidRDefault="009C27CE" w:rsidP="009C27CE">
      <w:pPr>
        <w:pStyle w:val="Prrafodelista"/>
        <w:numPr>
          <w:ilvl w:val="0"/>
          <w:numId w:val="6"/>
        </w:numPr>
        <w:jc w:val="both"/>
        <w:rPr>
          <w:i/>
        </w:rPr>
      </w:pPr>
      <w:r w:rsidRPr="00144DFE">
        <w:rPr>
          <w:i/>
        </w:rPr>
        <w:t>La igualdad de género;</w:t>
      </w:r>
    </w:p>
    <w:p w:rsidR="009C27CE" w:rsidRPr="00144DFE" w:rsidRDefault="009C27CE" w:rsidP="009C27CE">
      <w:pPr>
        <w:pStyle w:val="Prrafodelista"/>
        <w:numPr>
          <w:ilvl w:val="0"/>
          <w:numId w:val="6"/>
        </w:numPr>
        <w:jc w:val="both"/>
        <w:rPr>
          <w:i/>
        </w:rPr>
      </w:pPr>
      <w:r w:rsidRPr="00144DFE">
        <w:rPr>
          <w:i/>
        </w:rPr>
        <w:t xml:space="preserve">La prevención de la violencia; </w:t>
      </w:r>
    </w:p>
    <w:p w:rsidR="009C27CE" w:rsidRPr="00144DFE" w:rsidRDefault="009C27CE" w:rsidP="009C27CE">
      <w:pPr>
        <w:pStyle w:val="Prrafodelista"/>
        <w:numPr>
          <w:ilvl w:val="0"/>
          <w:numId w:val="6"/>
        </w:numPr>
        <w:jc w:val="both"/>
        <w:rPr>
          <w:i/>
        </w:rPr>
      </w:pPr>
      <w:r w:rsidRPr="00144DFE">
        <w:rPr>
          <w:i/>
        </w:rPr>
        <w:t>La solución pacífica de los conflictos;</w:t>
      </w:r>
    </w:p>
    <w:p w:rsidR="009C27CE" w:rsidRPr="00144DFE" w:rsidRDefault="009C27CE" w:rsidP="009C27CE">
      <w:pPr>
        <w:pStyle w:val="Prrafodelista"/>
        <w:numPr>
          <w:ilvl w:val="0"/>
          <w:numId w:val="6"/>
        </w:numPr>
        <w:jc w:val="both"/>
        <w:rPr>
          <w:i/>
        </w:rPr>
      </w:pPr>
      <w:r w:rsidRPr="00144DFE">
        <w:rPr>
          <w:i/>
        </w:rPr>
        <w:t>La cohesión comunitaria;</w:t>
      </w:r>
    </w:p>
    <w:p w:rsidR="009C27CE" w:rsidRPr="00144DFE" w:rsidRDefault="009C27CE" w:rsidP="009C27CE">
      <w:pPr>
        <w:pStyle w:val="Prrafodelista"/>
        <w:numPr>
          <w:ilvl w:val="0"/>
          <w:numId w:val="6"/>
        </w:numPr>
        <w:jc w:val="both"/>
        <w:rPr>
          <w:i/>
        </w:rPr>
      </w:pPr>
      <w:r w:rsidRPr="00144DFE">
        <w:rPr>
          <w:i/>
        </w:rPr>
        <w:t>Debida diligencia;</w:t>
      </w:r>
    </w:p>
    <w:p w:rsidR="009C27CE" w:rsidRPr="00144DFE" w:rsidRDefault="009C27CE" w:rsidP="009C27CE">
      <w:pPr>
        <w:pStyle w:val="Prrafodelista"/>
        <w:numPr>
          <w:ilvl w:val="0"/>
          <w:numId w:val="6"/>
        </w:numPr>
        <w:jc w:val="both"/>
        <w:rPr>
          <w:i/>
        </w:rPr>
      </w:pPr>
      <w:r w:rsidRPr="00144DFE">
        <w:rPr>
          <w:i/>
        </w:rPr>
        <w:t xml:space="preserve">La corresponsabilidad de la familia, el Estado, los municipios y la sociedad; </w:t>
      </w:r>
    </w:p>
    <w:p w:rsidR="009C27CE" w:rsidRPr="00144DFE" w:rsidRDefault="009C27CE" w:rsidP="009C27CE">
      <w:pPr>
        <w:pStyle w:val="Prrafodelista"/>
        <w:numPr>
          <w:ilvl w:val="0"/>
          <w:numId w:val="6"/>
        </w:numPr>
        <w:jc w:val="both"/>
        <w:rPr>
          <w:i/>
        </w:rPr>
      </w:pPr>
      <w:r w:rsidRPr="00144DFE">
        <w:rPr>
          <w:i/>
        </w:rPr>
        <w:t>El pluriculturalismo y su reconocimiento; y</w:t>
      </w:r>
    </w:p>
    <w:p w:rsidR="009C27CE" w:rsidRPr="00144DFE" w:rsidRDefault="009C27CE" w:rsidP="009C27CE">
      <w:pPr>
        <w:pStyle w:val="Prrafodelista"/>
        <w:numPr>
          <w:ilvl w:val="0"/>
          <w:numId w:val="6"/>
        </w:numPr>
        <w:jc w:val="both"/>
        <w:rPr>
          <w:i/>
        </w:rPr>
      </w:pPr>
      <w:r w:rsidRPr="00144DFE">
        <w:rPr>
          <w:i/>
        </w:rPr>
        <w:t>La resiliencia.</w:t>
      </w:r>
    </w:p>
    <w:p w:rsidR="009C27CE" w:rsidRPr="00144DFE" w:rsidRDefault="009C27CE" w:rsidP="009C27CE">
      <w:pPr>
        <w:spacing w:after="0" w:line="240" w:lineRule="auto"/>
        <w:jc w:val="both"/>
        <w:rPr>
          <w:i/>
        </w:rPr>
      </w:pPr>
    </w:p>
    <w:p w:rsidR="009C27CE" w:rsidRPr="00144DFE" w:rsidRDefault="009C27CE" w:rsidP="009C27CE">
      <w:pPr>
        <w:spacing w:after="0" w:line="240" w:lineRule="auto"/>
        <w:jc w:val="both"/>
        <w:rPr>
          <w:i/>
        </w:rPr>
      </w:pPr>
      <w:r w:rsidRPr="00144DFE">
        <w:rPr>
          <w:i/>
        </w:rPr>
        <w:t xml:space="preserve">                                Se prevé en este capítulo, que las autoridades del Poder Ejecutivo y los ayuntamientos deberán coordinarse entre sí para el cumplimiento de los objetivos de la presente Ley, promoviendo la participación de la sociedad organizada y las asociaciones de padres de familia.</w:t>
      </w:r>
    </w:p>
    <w:p w:rsidR="009C27CE" w:rsidRPr="00144DFE" w:rsidRDefault="009C27CE" w:rsidP="009C27CE">
      <w:pPr>
        <w:spacing w:after="0" w:line="240" w:lineRule="auto"/>
        <w:jc w:val="both"/>
        <w:rPr>
          <w:i/>
        </w:rPr>
      </w:pPr>
    </w:p>
    <w:p w:rsidR="009C27CE" w:rsidRPr="00144DFE" w:rsidRDefault="009C27CE" w:rsidP="009C27CE">
      <w:pPr>
        <w:spacing w:after="0" w:line="240" w:lineRule="auto"/>
        <w:jc w:val="both"/>
        <w:rPr>
          <w:i/>
          <w:color w:val="000000" w:themeColor="text1"/>
        </w:rPr>
      </w:pPr>
    </w:p>
    <w:p w:rsidR="009C27CE" w:rsidRPr="00144DFE" w:rsidRDefault="009C27CE" w:rsidP="009C27CE">
      <w:pPr>
        <w:spacing w:after="0" w:line="240" w:lineRule="auto"/>
        <w:jc w:val="both"/>
        <w:rPr>
          <w:i/>
          <w:color w:val="000000" w:themeColor="text1"/>
        </w:rPr>
      </w:pPr>
      <w:r w:rsidRPr="00144DFE">
        <w:rPr>
          <w:i/>
          <w:color w:val="000000" w:themeColor="text1"/>
        </w:rPr>
        <w:tab/>
      </w:r>
      <w:r w:rsidRPr="00144DFE">
        <w:rPr>
          <w:i/>
          <w:color w:val="000000" w:themeColor="text1"/>
        </w:rPr>
        <w:tab/>
      </w:r>
      <w:r w:rsidRPr="00144DFE">
        <w:rPr>
          <w:i/>
          <w:color w:val="000000" w:themeColor="text1"/>
        </w:rPr>
        <w:tab/>
        <w:t>En el Capítulo II, denominado De las Autoridades Competentes,  se establece que las autoridades obligadas a la aplicación de la Ley son entre otros más, el Titular del Poder Ejecutivo, los Secretarios de Educación, Salud y Seguridad Pública.</w:t>
      </w:r>
    </w:p>
    <w:p w:rsidR="009C27CE" w:rsidRPr="00144DFE" w:rsidRDefault="009C27CE" w:rsidP="009C27CE">
      <w:pPr>
        <w:spacing w:after="0" w:line="240" w:lineRule="auto"/>
        <w:jc w:val="both"/>
        <w:rPr>
          <w:i/>
          <w:color w:val="000000" w:themeColor="text1"/>
        </w:rPr>
      </w:pPr>
    </w:p>
    <w:p w:rsidR="009C27CE" w:rsidRPr="00144DFE" w:rsidRDefault="009C27CE" w:rsidP="009C27CE">
      <w:pPr>
        <w:spacing w:after="0" w:line="240" w:lineRule="auto"/>
        <w:jc w:val="both"/>
        <w:rPr>
          <w:i/>
        </w:rPr>
      </w:pPr>
      <w:r w:rsidRPr="00144DFE">
        <w:rPr>
          <w:i/>
          <w:color w:val="000000" w:themeColor="text1"/>
        </w:rPr>
        <w:t xml:space="preserve">                                Se prevé que el Titular del Ejecutivo, tenga como atribuciones i</w:t>
      </w:r>
      <w:r w:rsidRPr="00144DFE">
        <w:rPr>
          <w:i/>
        </w:rPr>
        <w:t>ncluir en el Plan Estatal de Desarrollo los objetivos, las metas, las estrategias y las acciones que garanticen la prevención, atención y erradicación de la violencia escolar. Así como acordar la suscripción de acuerdos o convenios de coordinación con la Federación, estados y municipios, así como con organismos sociales o privados, para concertar acciones que tengan por objeto la prevención, atención y erradicación de la violencia escolar.</w:t>
      </w:r>
    </w:p>
    <w:p w:rsidR="009C27CE" w:rsidRPr="00144DFE" w:rsidRDefault="009C27CE" w:rsidP="009C27CE">
      <w:pPr>
        <w:spacing w:after="0" w:line="240" w:lineRule="auto"/>
        <w:jc w:val="both"/>
        <w:rPr>
          <w:b/>
          <w:i/>
        </w:rPr>
      </w:pPr>
    </w:p>
    <w:p w:rsidR="009C27CE" w:rsidRPr="00144DFE" w:rsidRDefault="009C27CE" w:rsidP="009C27CE">
      <w:pPr>
        <w:spacing w:after="0" w:line="240" w:lineRule="auto"/>
        <w:jc w:val="both"/>
        <w:rPr>
          <w:i/>
        </w:rPr>
      </w:pPr>
      <w:r w:rsidRPr="00144DFE">
        <w:rPr>
          <w:i/>
        </w:rPr>
        <w:t xml:space="preserve">                               Tratándose de la Secretaría de Educación y Cultura, tendrá como atribuciones para efecto de esta Ley, Coordinar la elaboración de programas de prevención, atención y erradicación de la violencia escolar; Impulsar, conjuntamente con las autoridades respectivas acciones de capacitación sobre la prevención, atención y erradicación de la violencia escolar; Establecer en los centros educativos un sistema de reporte de casos de violencia escolar, coordinado por el director de la institución educativa, entre otras más.</w:t>
      </w:r>
    </w:p>
    <w:p w:rsidR="009C27CE" w:rsidRPr="00144DFE" w:rsidRDefault="009C27CE" w:rsidP="009C27CE">
      <w:pPr>
        <w:pStyle w:val="Prrafodelista"/>
        <w:ind w:left="709" w:hanging="709"/>
        <w:rPr>
          <w:i/>
        </w:rPr>
      </w:pPr>
    </w:p>
    <w:p w:rsidR="009C27CE" w:rsidRPr="00144DFE" w:rsidRDefault="009C27CE" w:rsidP="009C27CE">
      <w:pPr>
        <w:spacing w:after="0" w:line="240" w:lineRule="auto"/>
        <w:jc w:val="both"/>
        <w:rPr>
          <w:i/>
        </w:rPr>
      </w:pPr>
      <w:r w:rsidRPr="00144DFE">
        <w:rPr>
          <w:i/>
        </w:rPr>
        <w:tab/>
      </w:r>
      <w:r w:rsidRPr="00144DFE">
        <w:rPr>
          <w:i/>
        </w:rPr>
        <w:tab/>
      </w:r>
      <w:r w:rsidRPr="00144DFE">
        <w:rPr>
          <w:i/>
        </w:rPr>
        <w:tab/>
      </w:r>
    </w:p>
    <w:p w:rsidR="009C27CE" w:rsidRPr="00144DFE" w:rsidRDefault="009C27CE" w:rsidP="009C27CE">
      <w:pPr>
        <w:spacing w:after="0" w:line="240" w:lineRule="auto"/>
        <w:jc w:val="both"/>
        <w:rPr>
          <w:i/>
        </w:rPr>
      </w:pPr>
      <w:r w:rsidRPr="00144DFE">
        <w:rPr>
          <w:i/>
        </w:rPr>
        <w:tab/>
      </w:r>
      <w:r w:rsidRPr="00144DFE">
        <w:rPr>
          <w:i/>
        </w:rPr>
        <w:tab/>
      </w:r>
      <w:r w:rsidRPr="00144DFE">
        <w:rPr>
          <w:i/>
        </w:rPr>
        <w:tab/>
        <w:t>Por su parte, en el Capítulo III, denominado Violencia entre los Miembros de la Comunidad Educativa, se establece que la violencia escolar se ejerce entre educandos, así como por el personal directivo, administrativo, docente, de apoyo, padres de familia, tutores, quienes ejerzan la patria potestad, o tengan bajo su guarda o custodia a los educandos, y las demás personas que con motivo de sus actividades y funciones estén relacionadas de manera directa o indirecta con las actividades realizadas escolar, contra aquéllos; así como la que realizan los educandos contra éstos.</w:t>
      </w:r>
    </w:p>
    <w:p w:rsidR="009C27CE" w:rsidRPr="00144DFE" w:rsidRDefault="009C27CE" w:rsidP="009C27CE">
      <w:pPr>
        <w:spacing w:after="0" w:line="240" w:lineRule="auto"/>
        <w:jc w:val="both"/>
        <w:rPr>
          <w:i/>
        </w:rPr>
      </w:pPr>
    </w:p>
    <w:p w:rsidR="009C27CE" w:rsidRPr="00144DFE" w:rsidRDefault="009C27CE" w:rsidP="009C27CE">
      <w:pPr>
        <w:spacing w:after="0" w:line="240" w:lineRule="auto"/>
        <w:jc w:val="both"/>
        <w:rPr>
          <w:i/>
        </w:rPr>
      </w:pPr>
      <w:r w:rsidRPr="00144DFE">
        <w:rPr>
          <w:i/>
        </w:rPr>
        <w:tab/>
      </w:r>
      <w:r w:rsidRPr="00144DFE">
        <w:rPr>
          <w:i/>
        </w:rPr>
        <w:tab/>
      </w:r>
      <w:r w:rsidRPr="00144DFE">
        <w:rPr>
          <w:i/>
        </w:rPr>
        <w:tab/>
        <w:t>Así mismo, se define los tipos de violencia escolar, señalando como tales la Violencia psicoemocional, Violencia Física, Violencia a través del Lenguaje, Violencia Cibernética, Exclusión, Violencia Sexual y la Violencia por Suplantación de Identidad.</w:t>
      </w:r>
    </w:p>
    <w:p w:rsidR="009C27CE" w:rsidRPr="00144DFE" w:rsidRDefault="009C27CE" w:rsidP="009C27CE">
      <w:pPr>
        <w:spacing w:after="0" w:line="240" w:lineRule="auto"/>
        <w:jc w:val="both"/>
        <w:rPr>
          <w:i/>
        </w:rPr>
      </w:pPr>
    </w:p>
    <w:p w:rsidR="009C27CE" w:rsidRPr="00144DFE" w:rsidRDefault="009C27CE" w:rsidP="009C27CE">
      <w:pPr>
        <w:spacing w:after="0" w:line="240" w:lineRule="auto"/>
        <w:jc w:val="both"/>
        <w:rPr>
          <w:i/>
        </w:rPr>
      </w:pPr>
      <w:r w:rsidRPr="00144DFE">
        <w:rPr>
          <w:i/>
        </w:rPr>
        <w:tab/>
      </w:r>
      <w:r w:rsidRPr="00144DFE">
        <w:rPr>
          <w:i/>
        </w:rPr>
        <w:tab/>
      </w:r>
      <w:r w:rsidRPr="00144DFE">
        <w:rPr>
          <w:i/>
        </w:rPr>
        <w:tab/>
        <w:t>En el Capítulo IV, denominado, De los Instrumentos de Regulación en Materia de Violencia Escolar, se establece que corresponde a las autoridades estatales y municipales, coordinarse para que, en el ámbito de sus respectivas competencias, lleven a cabo las acciones tendientes a lograr un ambiente escolar seguro. Para ello, estarán obligados a incorporar en sus planes, programas y modelos, los lineamientos que garanticen a los integrantes de la Comunidad Educativa su protección e integridad.</w:t>
      </w:r>
    </w:p>
    <w:p w:rsidR="009C27CE" w:rsidRPr="00144DFE" w:rsidRDefault="009C27CE" w:rsidP="009C27CE">
      <w:pPr>
        <w:spacing w:after="0" w:line="240" w:lineRule="auto"/>
        <w:jc w:val="both"/>
        <w:rPr>
          <w:i/>
        </w:rPr>
      </w:pPr>
    </w:p>
    <w:p w:rsidR="009C27CE" w:rsidRPr="00144DFE" w:rsidRDefault="009C27CE" w:rsidP="009C27CE">
      <w:pPr>
        <w:spacing w:after="0" w:line="240" w:lineRule="auto"/>
        <w:jc w:val="both"/>
        <w:rPr>
          <w:i/>
        </w:rPr>
      </w:pPr>
      <w:r w:rsidRPr="00144DFE">
        <w:rPr>
          <w:i/>
        </w:rPr>
        <w:tab/>
      </w:r>
      <w:r w:rsidRPr="00144DFE">
        <w:rPr>
          <w:i/>
        </w:rPr>
        <w:tab/>
      </w:r>
      <w:r w:rsidRPr="00144DFE">
        <w:rPr>
          <w:i/>
        </w:rPr>
        <w:tab/>
        <w:t>Así mismo, se establece que los padres de familia, tutores o quienes ejercen la guarda o custodia de los alumnos, sin menoscabo de los derechos establecidos en otras disposiciones legales, estarán obligados a colaborar con las autoridades, a fin de alcanzar con ello, los objetivos contemplados en la Ley.</w:t>
      </w:r>
    </w:p>
    <w:p w:rsidR="009C27CE" w:rsidRPr="00144DFE" w:rsidRDefault="009C27CE" w:rsidP="009C27CE">
      <w:pPr>
        <w:spacing w:after="0" w:line="240" w:lineRule="auto"/>
        <w:jc w:val="both"/>
        <w:rPr>
          <w:i/>
        </w:rPr>
      </w:pPr>
    </w:p>
    <w:p w:rsidR="009C27CE" w:rsidRPr="00144DFE" w:rsidRDefault="009C27CE" w:rsidP="009C27CE">
      <w:pPr>
        <w:spacing w:after="0" w:line="240" w:lineRule="auto"/>
        <w:jc w:val="both"/>
        <w:rPr>
          <w:i/>
        </w:rPr>
      </w:pPr>
      <w:r w:rsidRPr="00144DFE">
        <w:rPr>
          <w:i/>
        </w:rPr>
        <w:tab/>
      </w:r>
      <w:r w:rsidRPr="00144DFE">
        <w:rPr>
          <w:i/>
        </w:rPr>
        <w:tab/>
      </w:r>
      <w:r w:rsidRPr="00144DFE">
        <w:rPr>
          <w:i/>
        </w:rPr>
        <w:tab/>
        <w:t xml:space="preserve">En el Capítulo V, denominado De la Red Estatal para la Convivencia Libre de Violencia Escolar, se establece que la red se integrará por un órgano estatal, órganos municipales y órganos escolares, su funcionamiento se establecerá en el reglamento de la Ley. El órgano Estatal se conformará </w:t>
      </w:r>
    </w:p>
    <w:p w:rsidR="009C27CE" w:rsidRPr="00144DFE" w:rsidRDefault="009C27CE" w:rsidP="009C27CE">
      <w:pPr>
        <w:spacing w:after="0" w:line="240" w:lineRule="auto"/>
        <w:jc w:val="both"/>
        <w:rPr>
          <w:i/>
        </w:rPr>
      </w:pPr>
    </w:p>
    <w:p w:rsidR="009C27CE" w:rsidRPr="00144DFE" w:rsidRDefault="009C27CE" w:rsidP="009C27CE">
      <w:pPr>
        <w:pStyle w:val="Prrafodelista"/>
        <w:numPr>
          <w:ilvl w:val="0"/>
          <w:numId w:val="7"/>
        </w:numPr>
        <w:jc w:val="both"/>
        <w:rPr>
          <w:i/>
        </w:rPr>
      </w:pPr>
      <w:r w:rsidRPr="00144DFE">
        <w:rPr>
          <w:i/>
        </w:rPr>
        <w:t>Un representante permanente de la Secretaría, designado por su titular, quien lo presidirá;</w:t>
      </w:r>
    </w:p>
    <w:p w:rsidR="009C27CE" w:rsidRPr="00144DFE" w:rsidRDefault="009C27CE" w:rsidP="009C27CE">
      <w:pPr>
        <w:pStyle w:val="Prrafodelista"/>
        <w:numPr>
          <w:ilvl w:val="0"/>
          <w:numId w:val="7"/>
        </w:numPr>
        <w:jc w:val="both"/>
        <w:rPr>
          <w:i/>
        </w:rPr>
      </w:pPr>
      <w:r w:rsidRPr="00144DFE">
        <w:rPr>
          <w:i/>
        </w:rPr>
        <w:t>Un representante permanente de Secretaría de Salud</w:t>
      </w:r>
    </w:p>
    <w:p w:rsidR="009C27CE" w:rsidRPr="00144DFE" w:rsidRDefault="009C27CE" w:rsidP="009C27CE">
      <w:pPr>
        <w:pStyle w:val="Prrafodelista"/>
        <w:numPr>
          <w:ilvl w:val="0"/>
          <w:numId w:val="7"/>
        </w:numPr>
        <w:jc w:val="both"/>
        <w:rPr>
          <w:i/>
        </w:rPr>
      </w:pPr>
      <w:r w:rsidRPr="00144DFE">
        <w:rPr>
          <w:i/>
        </w:rPr>
        <w:t>Un representante permanente de la Secretaría de Seguridad Pública;</w:t>
      </w:r>
    </w:p>
    <w:p w:rsidR="009C27CE" w:rsidRPr="00144DFE" w:rsidRDefault="009C27CE" w:rsidP="009C27CE">
      <w:pPr>
        <w:pStyle w:val="Prrafodelista"/>
        <w:numPr>
          <w:ilvl w:val="0"/>
          <w:numId w:val="7"/>
        </w:numPr>
        <w:jc w:val="both"/>
        <w:rPr>
          <w:i/>
        </w:rPr>
      </w:pPr>
      <w:r w:rsidRPr="00144DFE">
        <w:rPr>
          <w:i/>
        </w:rPr>
        <w:t>Un representante permanente del Sistema para el Desarrollo Integral de la Familia del Estado de Sonora;</w:t>
      </w:r>
    </w:p>
    <w:p w:rsidR="009C27CE" w:rsidRPr="00144DFE" w:rsidRDefault="009C27CE" w:rsidP="009C27CE">
      <w:pPr>
        <w:pStyle w:val="Prrafodelista"/>
        <w:numPr>
          <w:ilvl w:val="0"/>
          <w:numId w:val="7"/>
        </w:numPr>
        <w:jc w:val="both"/>
        <w:rPr>
          <w:i/>
        </w:rPr>
      </w:pPr>
      <w:r w:rsidRPr="00144DFE">
        <w:rPr>
          <w:i/>
        </w:rPr>
        <w:t>Un representante permanente por cada una de las secciones del Sindicato Nacional de Trabajadores de la Educación en el Estado; y</w:t>
      </w:r>
    </w:p>
    <w:p w:rsidR="009C27CE" w:rsidRPr="00144DFE" w:rsidRDefault="009C27CE" w:rsidP="009C27CE">
      <w:pPr>
        <w:pStyle w:val="Prrafodelista"/>
        <w:numPr>
          <w:ilvl w:val="0"/>
          <w:numId w:val="7"/>
        </w:numPr>
        <w:jc w:val="both"/>
        <w:rPr>
          <w:i/>
        </w:rPr>
      </w:pPr>
      <w:r w:rsidRPr="00144DFE">
        <w:rPr>
          <w:i/>
        </w:rPr>
        <w:t>Los representantes de padres de familia que establezca el reglamento.</w:t>
      </w:r>
    </w:p>
    <w:p w:rsidR="009C27CE" w:rsidRPr="00144DFE" w:rsidRDefault="009C27CE" w:rsidP="009C27CE">
      <w:pPr>
        <w:spacing w:after="0" w:line="240" w:lineRule="auto"/>
        <w:jc w:val="both"/>
        <w:rPr>
          <w:i/>
        </w:rPr>
      </w:pPr>
    </w:p>
    <w:p w:rsidR="009C27CE" w:rsidRPr="00144DFE" w:rsidRDefault="009C27CE" w:rsidP="009C27CE">
      <w:pPr>
        <w:spacing w:after="0" w:line="240" w:lineRule="auto"/>
        <w:jc w:val="both"/>
        <w:rPr>
          <w:i/>
        </w:rPr>
      </w:pPr>
    </w:p>
    <w:p w:rsidR="009C27CE" w:rsidRPr="00144DFE" w:rsidRDefault="009C27CE" w:rsidP="009C27CE">
      <w:pPr>
        <w:spacing w:after="0" w:line="240" w:lineRule="auto"/>
        <w:jc w:val="both"/>
        <w:rPr>
          <w:i/>
        </w:rPr>
      </w:pPr>
      <w:r w:rsidRPr="00144DFE">
        <w:rPr>
          <w:i/>
        </w:rPr>
        <w:t xml:space="preserve">                                En el caso de los municipios, los organismos se integrarán con:</w:t>
      </w:r>
    </w:p>
    <w:p w:rsidR="009C27CE" w:rsidRPr="00144DFE" w:rsidRDefault="009C27CE" w:rsidP="009C27CE">
      <w:pPr>
        <w:spacing w:after="0" w:line="240" w:lineRule="auto"/>
        <w:jc w:val="both"/>
        <w:rPr>
          <w:i/>
        </w:rPr>
      </w:pPr>
    </w:p>
    <w:p w:rsidR="009C27CE" w:rsidRPr="00144DFE" w:rsidRDefault="009C27CE" w:rsidP="009C27CE">
      <w:pPr>
        <w:pStyle w:val="Prrafodelista"/>
        <w:numPr>
          <w:ilvl w:val="0"/>
          <w:numId w:val="8"/>
        </w:numPr>
        <w:jc w:val="both"/>
        <w:rPr>
          <w:i/>
        </w:rPr>
      </w:pPr>
      <w:r w:rsidRPr="00144DFE">
        <w:rPr>
          <w:i/>
        </w:rPr>
        <w:t>Un representante permanente del Ayuntamiento, quien lo presidirá;</w:t>
      </w:r>
    </w:p>
    <w:p w:rsidR="009C27CE" w:rsidRPr="00144DFE" w:rsidRDefault="009C27CE" w:rsidP="009C27CE">
      <w:pPr>
        <w:pStyle w:val="Prrafodelista"/>
        <w:numPr>
          <w:ilvl w:val="0"/>
          <w:numId w:val="8"/>
        </w:numPr>
        <w:jc w:val="both"/>
        <w:rPr>
          <w:i/>
        </w:rPr>
      </w:pPr>
      <w:r w:rsidRPr="00144DFE">
        <w:rPr>
          <w:i/>
        </w:rPr>
        <w:t>Un representante de la delegación de la Secretaría;</w:t>
      </w:r>
    </w:p>
    <w:p w:rsidR="009C27CE" w:rsidRPr="00144DFE" w:rsidRDefault="009C27CE" w:rsidP="009C27CE">
      <w:pPr>
        <w:pStyle w:val="Prrafodelista"/>
        <w:numPr>
          <w:ilvl w:val="0"/>
          <w:numId w:val="8"/>
        </w:numPr>
        <w:jc w:val="both"/>
        <w:rPr>
          <w:i/>
        </w:rPr>
      </w:pPr>
      <w:r w:rsidRPr="00144DFE">
        <w:rPr>
          <w:i/>
        </w:rPr>
        <w:t>Un representante permanente del área encargada de educación;</w:t>
      </w:r>
    </w:p>
    <w:p w:rsidR="009C27CE" w:rsidRPr="00144DFE" w:rsidRDefault="009C27CE" w:rsidP="009C27CE">
      <w:pPr>
        <w:pStyle w:val="Prrafodelista"/>
        <w:numPr>
          <w:ilvl w:val="0"/>
          <w:numId w:val="8"/>
        </w:numPr>
        <w:jc w:val="both"/>
        <w:rPr>
          <w:i/>
        </w:rPr>
      </w:pPr>
      <w:r w:rsidRPr="00144DFE">
        <w:rPr>
          <w:i/>
        </w:rPr>
        <w:t>Un representante permanente del área encargada de Salud;</w:t>
      </w:r>
    </w:p>
    <w:p w:rsidR="009C27CE" w:rsidRPr="00144DFE" w:rsidRDefault="009C27CE" w:rsidP="009C27CE">
      <w:pPr>
        <w:pStyle w:val="Prrafodelista"/>
        <w:numPr>
          <w:ilvl w:val="0"/>
          <w:numId w:val="8"/>
        </w:numPr>
        <w:jc w:val="both"/>
        <w:rPr>
          <w:i/>
        </w:rPr>
      </w:pPr>
      <w:r w:rsidRPr="00144DFE">
        <w:rPr>
          <w:i/>
        </w:rPr>
        <w:t>Un representante permanente del área encargada de la Seguridad;</w:t>
      </w:r>
    </w:p>
    <w:p w:rsidR="009C27CE" w:rsidRPr="00144DFE" w:rsidRDefault="009C27CE" w:rsidP="009C27CE">
      <w:pPr>
        <w:pStyle w:val="Prrafodelista"/>
        <w:numPr>
          <w:ilvl w:val="0"/>
          <w:numId w:val="8"/>
        </w:numPr>
        <w:jc w:val="both"/>
        <w:rPr>
          <w:i/>
        </w:rPr>
      </w:pPr>
      <w:r w:rsidRPr="00144DFE">
        <w:rPr>
          <w:i/>
        </w:rPr>
        <w:t>Un representante permanente del Sistema para el Desarrollo Integral de la Familia Municipal;</w:t>
      </w:r>
    </w:p>
    <w:p w:rsidR="009C27CE" w:rsidRPr="00144DFE" w:rsidRDefault="009C27CE" w:rsidP="009C27CE">
      <w:pPr>
        <w:pStyle w:val="Prrafodelista"/>
        <w:numPr>
          <w:ilvl w:val="0"/>
          <w:numId w:val="8"/>
        </w:numPr>
        <w:jc w:val="both"/>
        <w:rPr>
          <w:i/>
        </w:rPr>
      </w:pPr>
      <w:r w:rsidRPr="00144DFE">
        <w:rPr>
          <w:i/>
        </w:rPr>
        <w:t>Un representante permanente de cada una de las secciones del Sindicato Nacional de Trabajadores de la Educación en el municipio; y</w:t>
      </w:r>
    </w:p>
    <w:p w:rsidR="009C27CE" w:rsidRPr="00144DFE" w:rsidRDefault="009C27CE" w:rsidP="009C27CE">
      <w:pPr>
        <w:pStyle w:val="Prrafodelista"/>
        <w:numPr>
          <w:ilvl w:val="0"/>
          <w:numId w:val="8"/>
        </w:numPr>
        <w:jc w:val="both"/>
        <w:rPr>
          <w:i/>
        </w:rPr>
      </w:pPr>
      <w:r w:rsidRPr="00144DFE">
        <w:rPr>
          <w:i/>
        </w:rPr>
        <w:t>Los representantes de padres de familia que establezca cada municipio, sin que puedan ser menos de tres.</w:t>
      </w:r>
    </w:p>
    <w:p w:rsidR="009C27CE" w:rsidRPr="00144DFE" w:rsidRDefault="009C27CE" w:rsidP="009C27CE">
      <w:pPr>
        <w:spacing w:after="0" w:line="240" w:lineRule="auto"/>
        <w:jc w:val="both"/>
        <w:rPr>
          <w:i/>
        </w:rPr>
      </w:pPr>
    </w:p>
    <w:p w:rsidR="009C27CE" w:rsidRPr="00144DFE" w:rsidRDefault="009C27CE" w:rsidP="009C27CE">
      <w:pPr>
        <w:spacing w:after="0" w:line="240" w:lineRule="auto"/>
        <w:jc w:val="both"/>
        <w:rPr>
          <w:i/>
        </w:rPr>
      </w:pPr>
    </w:p>
    <w:p w:rsidR="009C27CE" w:rsidRPr="00144DFE" w:rsidRDefault="009C27CE" w:rsidP="009C27CE">
      <w:pPr>
        <w:spacing w:after="0" w:line="240" w:lineRule="auto"/>
        <w:jc w:val="both"/>
        <w:rPr>
          <w:i/>
        </w:rPr>
      </w:pPr>
      <w:r w:rsidRPr="00144DFE">
        <w:rPr>
          <w:i/>
        </w:rPr>
        <w:t xml:space="preserve">                                Por último, los organismos escolares se conformarán por:</w:t>
      </w:r>
    </w:p>
    <w:p w:rsidR="009C27CE" w:rsidRPr="00144DFE" w:rsidRDefault="009C27CE" w:rsidP="009C27CE">
      <w:pPr>
        <w:spacing w:after="0" w:line="240" w:lineRule="auto"/>
        <w:ind w:firstLine="709"/>
        <w:jc w:val="both"/>
        <w:rPr>
          <w:i/>
        </w:rPr>
      </w:pPr>
    </w:p>
    <w:p w:rsidR="009C27CE" w:rsidRPr="00144DFE" w:rsidRDefault="009C27CE" w:rsidP="009C27CE">
      <w:pPr>
        <w:pStyle w:val="Prrafodelista"/>
        <w:numPr>
          <w:ilvl w:val="0"/>
          <w:numId w:val="8"/>
        </w:numPr>
        <w:jc w:val="both"/>
        <w:rPr>
          <w:i/>
        </w:rPr>
      </w:pPr>
      <w:r w:rsidRPr="00144DFE">
        <w:rPr>
          <w:i/>
        </w:rPr>
        <w:t>El director o responsable de la escuela, quien lo presidirá;</w:t>
      </w:r>
    </w:p>
    <w:p w:rsidR="009C27CE" w:rsidRPr="00144DFE" w:rsidRDefault="009C27CE" w:rsidP="009C27CE">
      <w:pPr>
        <w:pStyle w:val="Prrafodelista"/>
        <w:numPr>
          <w:ilvl w:val="0"/>
          <w:numId w:val="8"/>
        </w:numPr>
        <w:jc w:val="both"/>
        <w:rPr>
          <w:i/>
        </w:rPr>
      </w:pPr>
      <w:r w:rsidRPr="00144DFE">
        <w:rPr>
          <w:i/>
        </w:rPr>
        <w:t>Un representante del personal docente; y</w:t>
      </w:r>
    </w:p>
    <w:p w:rsidR="009C27CE" w:rsidRPr="00144DFE" w:rsidRDefault="009C27CE" w:rsidP="009C27CE">
      <w:pPr>
        <w:pStyle w:val="Prrafodelista"/>
        <w:numPr>
          <w:ilvl w:val="0"/>
          <w:numId w:val="8"/>
        </w:numPr>
        <w:jc w:val="both"/>
        <w:rPr>
          <w:i/>
        </w:rPr>
      </w:pPr>
      <w:r w:rsidRPr="00144DFE">
        <w:rPr>
          <w:i/>
        </w:rPr>
        <w:t>El presidente de la asociación de padres de familia de cada centro escolar.</w:t>
      </w:r>
    </w:p>
    <w:p w:rsidR="009C27CE" w:rsidRPr="00144DFE" w:rsidRDefault="009C27CE" w:rsidP="009C27CE">
      <w:pPr>
        <w:spacing w:after="0" w:line="240" w:lineRule="auto"/>
        <w:jc w:val="both"/>
        <w:rPr>
          <w:i/>
        </w:rPr>
      </w:pPr>
    </w:p>
    <w:p w:rsidR="009C27CE" w:rsidRPr="00144DFE" w:rsidRDefault="009C27CE" w:rsidP="009C27CE">
      <w:pPr>
        <w:spacing w:after="0" w:line="240" w:lineRule="auto"/>
        <w:jc w:val="both"/>
        <w:rPr>
          <w:i/>
        </w:rPr>
      </w:pPr>
    </w:p>
    <w:p w:rsidR="009C27CE" w:rsidRPr="00144DFE" w:rsidRDefault="009C27CE" w:rsidP="009C27CE">
      <w:pPr>
        <w:spacing w:after="0" w:line="240" w:lineRule="auto"/>
        <w:jc w:val="both"/>
        <w:rPr>
          <w:i/>
        </w:rPr>
      </w:pPr>
      <w:r w:rsidRPr="00144DFE">
        <w:rPr>
          <w:i/>
        </w:rPr>
        <w:t xml:space="preserve">                                 Tratándose del Capítulo VI, denominado De los Protocoles, se establece que</w:t>
      </w:r>
      <w:r w:rsidRPr="00144DFE">
        <w:rPr>
          <w:b/>
          <w:i/>
        </w:rPr>
        <w:t xml:space="preserve"> l</w:t>
      </w:r>
      <w:r w:rsidRPr="00144DFE">
        <w:rPr>
          <w:i/>
        </w:rPr>
        <w:t>os protocolos son aquellos por medio de los cuales se dará repuesta, atención y seguimiento inmediatos a los casos de violencia escolar que se registren, con la participación de las partes involucradas y las autoridades en la materia. Garantizando que cada autoridad competente tenga la intervención adecuada en los casos de violencia escolar que se susciten.</w:t>
      </w:r>
    </w:p>
    <w:p w:rsidR="009C27CE" w:rsidRPr="00144DFE" w:rsidRDefault="009C27CE" w:rsidP="009C27CE">
      <w:pPr>
        <w:spacing w:after="0" w:line="240" w:lineRule="auto"/>
        <w:jc w:val="both"/>
        <w:rPr>
          <w:b/>
          <w:i/>
        </w:rPr>
      </w:pPr>
    </w:p>
    <w:p w:rsidR="009C27CE" w:rsidRPr="00144DFE" w:rsidRDefault="009C27CE" w:rsidP="009C27CE">
      <w:pPr>
        <w:spacing w:after="0" w:line="240" w:lineRule="auto"/>
        <w:jc w:val="both"/>
        <w:rPr>
          <w:i/>
        </w:rPr>
      </w:pPr>
      <w:r w:rsidRPr="00144DFE">
        <w:rPr>
          <w:i/>
        </w:rPr>
        <w:t>Los protocolos tendrán como objetivos servir como instrumento de respuesta, atención y seguimiento inmediatos a los casos de violencia escolar; Proteger la integridad física y psicológica de los educandos; Establecer los procedimientos claros para que los integrantes de la Comunidad Educativa puedan denunciar la violencia escolar, y que su investigación sea pronta y eficaz, entre otros más.</w:t>
      </w:r>
    </w:p>
    <w:p w:rsidR="009C27CE" w:rsidRPr="00144DFE" w:rsidRDefault="009C27CE" w:rsidP="009C27CE">
      <w:pPr>
        <w:spacing w:after="0" w:line="240" w:lineRule="auto"/>
        <w:jc w:val="both"/>
        <w:rPr>
          <w:i/>
        </w:rPr>
      </w:pPr>
    </w:p>
    <w:p w:rsidR="009C27CE" w:rsidRPr="00144DFE" w:rsidRDefault="009C27CE" w:rsidP="009C27CE">
      <w:pPr>
        <w:spacing w:after="0" w:line="240" w:lineRule="auto"/>
        <w:jc w:val="both"/>
        <w:rPr>
          <w:i/>
        </w:rPr>
      </w:pPr>
      <w:r w:rsidRPr="00144DFE">
        <w:rPr>
          <w:i/>
        </w:rPr>
        <w:tab/>
      </w:r>
      <w:r w:rsidRPr="00144DFE">
        <w:rPr>
          <w:i/>
        </w:rPr>
        <w:tab/>
      </w:r>
      <w:r w:rsidRPr="00144DFE">
        <w:rPr>
          <w:i/>
        </w:rPr>
        <w:tab/>
        <w:t>En el Capítulo VII, denominado Del Fomento a la Cultura de la Paz Escolar, se establece que la Comisión Estatal de Derechos Humanos, integrará un capítulo para el Fomento a la Cultura de la Paz Escolar, dentro del modelo para la prevención, atención y erradicación de la violencia escolar, basado en el desarrollo de habilidades socio-emocionales y la prevención de conflictos interpersonales, a través de los cuales se presentarán actividades orientadas al fomento a la cultura de la paz.</w:t>
      </w:r>
    </w:p>
    <w:p w:rsidR="009C27CE" w:rsidRPr="00144DFE" w:rsidRDefault="009C27CE" w:rsidP="009C27CE">
      <w:pPr>
        <w:spacing w:after="0" w:line="240" w:lineRule="auto"/>
        <w:contextualSpacing/>
        <w:jc w:val="both"/>
        <w:rPr>
          <w:i/>
        </w:rPr>
      </w:pPr>
      <w:r w:rsidRPr="00144DFE">
        <w:rPr>
          <w:i/>
        </w:rPr>
        <w:tab/>
      </w:r>
      <w:r w:rsidRPr="00144DFE">
        <w:rPr>
          <w:i/>
        </w:rPr>
        <w:tab/>
      </w:r>
      <w:r w:rsidRPr="00144DFE">
        <w:rPr>
          <w:i/>
        </w:rPr>
        <w:tab/>
        <w:t>Así mismo, se establece que la Secretaría elaborará campañas en materia de prevención social de la violencia escolar que incluyan la prevención y erradicación de prácticas de hostigamiento, intimidación, acoso y violencia escolar dirigidas prioritariamente a los niños, niñas y adolescentes y las prácticas innovadoras para el fomento a la cultura de la paz a través de mecanismos que concienticen a la Comunidad Educativa orientados a la modificación de sus conductas en beneficio de la sociedad.</w:t>
      </w:r>
    </w:p>
    <w:p w:rsidR="009C27CE" w:rsidRPr="00144DFE" w:rsidRDefault="009C27CE" w:rsidP="009C27CE">
      <w:pPr>
        <w:spacing w:after="0" w:line="240" w:lineRule="auto"/>
        <w:jc w:val="both"/>
        <w:rPr>
          <w:i/>
        </w:rPr>
      </w:pPr>
    </w:p>
    <w:p w:rsidR="009C27CE" w:rsidRPr="00144DFE" w:rsidRDefault="009C27CE" w:rsidP="009C27CE">
      <w:pPr>
        <w:spacing w:after="0" w:line="240" w:lineRule="auto"/>
        <w:jc w:val="both"/>
        <w:rPr>
          <w:i/>
        </w:rPr>
      </w:pPr>
      <w:r w:rsidRPr="00144DFE">
        <w:rPr>
          <w:i/>
        </w:rPr>
        <w:tab/>
      </w:r>
      <w:r w:rsidRPr="00144DFE">
        <w:rPr>
          <w:i/>
        </w:rPr>
        <w:tab/>
      </w:r>
      <w:r w:rsidRPr="00144DFE">
        <w:rPr>
          <w:i/>
        </w:rPr>
        <w:tab/>
        <w:t>Finalmente, en el Capítulo VIII, denominado De las Responsabilidades, se establece que los miembros de la Comunidad Educativa que incurran en violencia escolar serán sancionados de acuerdo a la normativa establecida para tal efecto, y se incorporará a las actividades pedagógicas en materia de violencia escolar que implemente la Secretaría.</w:t>
      </w:r>
    </w:p>
    <w:p w:rsidR="009C27CE" w:rsidRPr="00144DFE" w:rsidRDefault="009C27CE" w:rsidP="009C27CE">
      <w:pPr>
        <w:spacing w:after="0" w:line="240" w:lineRule="auto"/>
        <w:jc w:val="both"/>
        <w:rPr>
          <w:i/>
        </w:rPr>
      </w:pPr>
    </w:p>
    <w:p w:rsidR="009C27CE" w:rsidRPr="00144DFE" w:rsidRDefault="009C27CE" w:rsidP="009C27CE">
      <w:pPr>
        <w:spacing w:after="0" w:line="240" w:lineRule="auto"/>
        <w:jc w:val="both"/>
        <w:rPr>
          <w:i/>
        </w:rPr>
      </w:pPr>
      <w:r w:rsidRPr="00144DFE">
        <w:rPr>
          <w:i/>
        </w:rPr>
        <w:tab/>
      </w:r>
      <w:r w:rsidRPr="00144DFE">
        <w:rPr>
          <w:i/>
        </w:rPr>
        <w:tab/>
      </w:r>
      <w:r w:rsidRPr="00144DFE">
        <w:rPr>
          <w:i/>
        </w:rPr>
        <w:tab/>
        <w:t>Por otra parte, las autoridades estatales y municipales, y en general cualquier servidor público que no actúe con la diligencia debida en el cumplimiento de las obligaciones que esta Ley impone, serán sancionados de acuerdo con las leyes que resulten aplicables a la conducta.</w:t>
      </w:r>
    </w:p>
    <w:p w:rsidR="009C27CE" w:rsidRPr="00144DFE" w:rsidRDefault="009C27CE" w:rsidP="009C27CE">
      <w:pPr>
        <w:spacing w:after="0" w:line="240" w:lineRule="auto"/>
        <w:jc w:val="both"/>
        <w:rPr>
          <w:i/>
        </w:rPr>
      </w:pPr>
    </w:p>
    <w:p w:rsidR="009C27CE" w:rsidRPr="00144DFE" w:rsidRDefault="009C27CE" w:rsidP="009C27CE">
      <w:pPr>
        <w:spacing w:after="0" w:line="240" w:lineRule="auto"/>
        <w:jc w:val="both"/>
        <w:rPr>
          <w:i/>
        </w:rPr>
      </w:pPr>
      <w:r w:rsidRPr="00144DFE">
        <w:rPr>
          <w:i/>
        </w:rPr>
        <w:tab/>
      </w:r>
      <w:r w:rsidRPr="00144DFE">
        <w:rPr>
          <w:i/>
        </w:rPr>
        <w:tab/>
      </w:r>
      <w:r w:rsidRPr="00144DFE">
        <w:rPr>
          <w:i/>
        </w:rPr>
        <w:tab/>
        <w:t>En cuanto a las disposiciones transitorias se establece que la Ley entrará en vigor al cuarto día siguiente al de su publicación en el Boletín Oficial del Gobierno del Estado de Sonora. Así mismo, el Ejecutivo del Estado deberá de expedir el Reglamento de la Presente Ley dentro del plazo de noventa días naturales, contados a partir de la entrada en vigor de la presente ley.</w:t>
      </w:r>
    </w:p>
    <w:p w:rsidR="009C27CE" w:rsidRPr="00144DFE" w:rsidRDefault="009C27CE" w:rsidP="009C27CE">
      <w:pPr>
        <w:spacing w:after="0" w:line="240" w:lineRule="auto"/>
        <w:jc w:val="right"/>
        <w:rPr>
          <w:b/>
          <w:i/>
        </w:rPr>
      </w:pPr>
    </w:p>
    <w:p w:rsidR="009C27CE" w:rsidRPr="00144DFE" w:rsidRDefault="009C27CE" w:rsidP="009C27CE">
      <w:pPr>
        <w:spacing w:after="0" w:line="240" w:lineRule="auto"/>
        <w:jc w:val="both"/>
        <w:rPr>
          <w:i/>
        </w:rPr>
      </w:pPr>
      <w:r w:rsidRPr="00144DFE">
        <w:rPr>
          <w:i/>
        </w:rPr>
        <w:t xml:space="preserve">                                 Por otra parte, el Ejecutivo del Estado integrará la Red Estatal dentro del plazo de ciento ochenta días naturales, contados a partir entrada en vigor de la presente ley.</w:t>
      </w:r>
      <w:r>
        <w:rPr>
          <w:i/>
        </w:rPr>
        <w:t>”</w:t>
      </w:r>
    </w:p>
    <w:p w:rsidR="009C27CE" w:rsidRPr="00F57FE6" w:rsidRDefault="009C27CE" w:rsidP="009C27CE">
      <w:pPr>
        <w:spacing w:after="0" w:line="360" w:lineRule="auto"/>
      </w:pPr>
    </w:p>
    <w:p w:rsidR="009C27CE" w:rsidRPr="006072A8" w:rsidRDefault="009C27CE" w:rsidP="009C27CE">
      <w:pPr>
        <w:spacing w:after="0" w:line="360" w:lineRule="auto"/>
        <w:ind w:firstLine="2127"/>
        <w:jc w:val="both"/>
      </w:pPr>
      <w:r w:rsidRPr="006072A8">
        <w:t>Expuesto lo anterior, esta Comisión procede a resolver el fondo de lainiciativa en estudio, para lo cual nos fundamentamos bajo las siguientes:</w:t>
      </w:r>
    </w:p>
    <w:p w:rsidR="009C27CE" w:rsidRPr="006072A8" w:rsidRDefault="009C27CE" w:rsidP="009C27CE">
      <w:pPr>
        <w:spacing w:after="0" w:line="360" w:lineRule="auto"/>
        <w:jc w:val="center"/>
        <w:rPr>
          <w:b/>
        </w:rPr>
      </w:pPr>
    </w:p>
    <w:p w:rsidR="009C27CE" w:rsidRPr="006072A8" w:rsidRDefault="009C27CE" w:rsidP="009C27CE">
      <w:pPr>
        <w:spacing w:after="0" w:line="360" w:lineRule="auto"/>
        <w:jc w:val="center"/>
        <w:rPr>
          <w:b/>
        </w:rPr>
      </w:pPr>
      <w:r w:rsidRPr="006072A8">
        <w:rPr>
          <w:b/>
        </w:rPr>
        <w:t>CONSIDERACIONES:</w:t>
      </w:r>
    </w:p>
    <w:p w:rsidR="009C27CE" w:rsidRPr="006072A8" w:rsidRDefault="009C27CE" w:rsidP="009C27CE">
      <w:pPr>
        <w:spacing w:after="0" w:line="360" w:lineRule="auto"/>
        <w:ind w:firstLine="2127"/>
        <w:jc w:val="both"/>
      </w:pPr>
    </w:p>
    <w:p w:rsidR="009C27CE" w:rsidRDefault="009C27CE" w:rsidP="009C27CE">
      <w:pPr>
        <w:spacing w:after="0" w:line="360" w:lineRule="auto"/>
        <w:ind w:firstLine="1979"/>
        <w:jc w:val="both"/>
        <w:rPr>
          <w:bCs/>
        </w:rPr>
      </w:pPr>
      <w:r w:rsidRPr="006072A8">
        <w:rPr>
          <w:b/>
        </w:rPr>
        <w:t xml:space="preserve">PRIMERA.- </w:t>
      </w:r>
      <w:r w:rsidRPr="00F57FE6">
        <w:rPr>
          <w:bCs/>
        </w:rPr>
        <w:t>Es facultad constitucional y de orden legal de los diputados al Congreso del Estado, iniciar ante este Órgano Legislativo las leyes, decretos o acuerdos de observancia y aplicación en el ámbito jurisdiccional del Estado, atento lo dispuesto por los artícul</w:t>
      </w:r>
      <w:r>
        <w:rPr>
          <w:bCs/>
        </w:rPr>
        <w:t>os 53, fracción III</w:t>
      </w:r>
      <w:r w:rsidRPr="00F57FE6">
        <w:rPr>
          <w:bCs/>
        </w:rPr>
        <w:t xml:space="preserve"> de la Constitución Política del Est</w:t>
      </w:r>
      <w:r>
        <w:rPr>
          <w:bCs/>
        </w:rPr>
        <w:t>ado de Sonora y 32, fracción II</w:t>
      </w:r>
      <w:r w:rsidRPr="00F57FE6">
        <w:rPr>
          <w:bCs/>
        </w:rPr>
        <w:t xml:space="preserve"> de la Ley Orgánica del Poder Legislativo.  </w:t>
      </w:r>
    </w:p>
    <w:p w:rsidR="009C27CE" w:rsidRDefault="009C27CE" w:rsidP="009C27CE">
      <w:pPr>
        <w:spacing w:after="0" w:line="360" w:lineRule="auto"/>
        <w:ind w:firstLine="1979"/>
        <w:jc w:val="both"/>
        <w:rPr>
          <w:bCs/>
        </w:rPr>
      </w:pPr>
    </w:p>
    <w:p w:rsidR="009C27CE" w:rsidRDefault="009C27CE" w:rsidP="009C27CE">
      <w:pPr>
        <w:spacing w:after="0" w:line="360" w:lineRule="auto"/>
        <w:ind w:firstLine="1979"/>
        <w:jc w:val="both"/>
        <w:rPr>
          <w:bCs/>
        </w:rPr>
      </w:pPr>
      <w:r>
        <w:rPr>
          <w:b/>
        </w:rPr>
        <w:t>SEGUNDA</w:t>
      </w:r>
      <w:r w:rsidRPr="00F57FE6">
        <w:rPr>
          <w:b/>
        </w:rPr>
        <w:t>.-</w:t>
      </w:r>
      <w:r w:rsidRPr="006072A8">
        <w:t>Conforme al orden jurídico local, es potestad constitucional exclusiva de este Poder Legislativo discutir, aprobar y expedir toda clase de leyes, decretos y acuerdos de observancia y aplicación en el ámbito territorial del Estado, siendo materia de ley toda resolución que afecte a las personas en general, de decreto la que otorgue derechos o imponga obligaciones a personas determinadas, y de acuerdo en los demás casos, según lo dispuesto por el artículo 52 de la Constitución Política del Estado de Sonora.</w:t>
      </w:r>
    </w:p>
    <w:p w:rsidR="009C27CE" w:rsidRDefault="009C27CE" w:rsidP="009C27CE">
      <w:pPr>
        <w:spacing w:after="0" w:line="360" w:lineRule="auto"/>
        <w:ind w:firstLine="1979"/>
        <w:jc w:val="both"/>
        <w:rPr>
          <w:bCs/>
        </w:rPr>
      </w:pPr>
    </w:p>
    <w:p w:rsidR="009C27CE" w:rsidRDefault="009C27CE" w:rsidP="009C27CE">
      <w:pPr>
        <w:spacing w:after="0" w:line="360" w:lineRule="auto"/>
        <w:ind w:firstLine="1979"/>
        <w:jc w:val="both"/>
        <w:rPr>
          <w:bCs/>
        </w:rPr>
      </w:pPr>
      <w:r w:rsidRPr="006072A8">
        <w:t xml:space="preserve">Además, es importante señalar que en la interpretación, reforma o abrogación de leyes, deberán observarse los mismos trámites establecidos para su formación, de conformidad con lo dispuesto en el artículo 63 de la Constitución Política del Estado de Sonora.  </w:t>
      </w:r>
    </w:p>
    <w:p w:rsidR="009C27CE" w:rsidRDefault="009C27CE" w:rsidP="009C27CE">
      <w:pPr>
        <w:spacing w:after="0" w:line="360" w:lineRule="auto"/>
        <w:ind w:firstLine="1979"/>
        <w:jc w:val="both"/>
        <w:rPr>
          <w:bCs/>
        </w:rPr>
      </w:pPr>
    </w:p>
    <w:p w:rsidR="009C27CE" w:rsidRDefault="009C27CE" w:rsidP="009C27CE">
      <w:pPr>
        <w:spacing w:after="0" w:line="360" w:lineRule="auto"/>
        <w:ind w:firstLine="1979"/>
        <w:jc w:val="both"/>
        <w:rPr>
          <w:bCs/>
        </w:rPr>
      </w:pPr>
      <w:r>
        <w:rPr>
          <w:b/>
          <w:bCs/>
        </w:rPr>
        <w:t>TERCERA</w:t>
      </w:r>
      <w:r w:rsidRPr="006072A8">
        <w:rPr>
          <w:b/>
          <w:bCs/>
        </w:rPr>
        <w:t xml:space="preserve">.- </w:t>
      </w:r>
      <w:r>
        <w:rPr>
          <w:bCs/>
        </w:rPr>
        <w:t>La violencia cualquiera que sea su tipo, sin lugar a dudas es una conducta que debe ser erradicada en nuestra sociedad. La violencia desafortunadamente en ocasiones se ve como una conducta natural entre las personas y en muchas ocasiones las personas no se dan cuenta que las acciones que realizan son constitutivas de violencia hacia los demás.</w:t>
      </w:r>
    </w:p>
    <w:p w:rsidR="009C27CE" w:rsidRDefault="009C27CE" w:rsidP="009C27CE">
      <w:pPr>
        <w:spacing w:after="0" w:line="360" w:lineRule="auto"/>
        <w:ind w:firstLine="1979"/>
        <w:jc w:val="both"/>
        <w:rPr>
          <w:rFonts w:eastAsia="Times New Roman"/>
          <w:i/>
          <w:lang w:val="es-ES" w:eastAsia="es-ES"/>
        </w:rPr>
      </w:pPr>
    </w:p>
    <w:p w:rsidR="009C27CE" w:rsidRDefault="009C27CE" w:rsidP="009C27CE">
      <w:pPr>
        <w:spacing w:after="0" w:line="360" w:lineRule="auto"/>
        <w:ind w:firstLine="1979"/>
        <w:jc w:val="both"/>
        <w:rPr>
          <w:rFonts w:eastAsia="Times New Roman"/>
          <w:lang w:val="es-ES" w:eastAsia="es-ES"/>
        </w:rPr>
      </w:pPr>
      <w:r>
        <w:rPr>
          <w:rFonts w:eastAsia="Times New Roman"/>
          <w:lang w:val="es-ES" w:eastAsia="es-ES"/>
        </w:rPr>
        <w:t>Psicólogos, juristas y especialistas sobre la materia han reconocido diversos tipos de violencias que van desde la violencia física hasta la verbal. Dentro del catalogo de tipos de violencia encontramos las siguientes:</w:t>
      </w:r>
    </w:p>
    <w:p w:rsidR="009C27CE" w:rsidRDefault="009C27CE" w:rsidP="009C27CE">
      <w:pPr>
        <w:spacing w:after="0" w:line="360" w:lineRule="auto"/>
        <w:ind w:firstLine="1979"/>
        <w:jc w:val="both"/>
        <w:rPr>
          <w:rFonts w:eastAsia="Times New Roman"/>
          <w:lang w:val="es-ES" w:eastAsia="es-ES"/>
        </w:rPr>
      </w:pPr>
    </w:p>
    <w:p w:rsidR="009C27CE" w:rsidRPr="00DD0743" w:rsidRDefault="009C27CE" w:rsidP="009C27CE">
      <w:pPr>
        <w:pStyle w:val="Prrafodelista"/>
        <w:numPr>
          <w:ilvl w:val="0"/>
          <w:numId w:val="9"/>
        </w:numPr>
        <w:spacing w:line="360" w:lineRule="auto"/>
        <w:jc w:val="both"/>
      </w:pPr>
      <w:r w:rsidRPr="00DD0743">
        <w:t>Violencia familiar</w:t>
      </w:r>
      <w:r>
        <w:t>.</w:t>
      </w:r>
    </w:p>
    <w:p w:rsidR="009C27CE" w:rsidRPr="00DD0743" w:rsidRDefault="009C27CE" w:rsidP="009C27CE">
      <w:pPr>
        <w:pStyle w:val="Prrafodelista"/>
        <w:numPr>
          <w:ilvl w:val="0"/>
          <w:numId w:val="9"/>
        </w:numPr>
        <w:spacing w:line="360" w:lineRule="auto"/>
        <w:jc w:val="both"/>
      </w:pPr>
      <w:r w:rsidRPr="00DD0743">
        <w:t>Violencia laboral</w:t>
      </w:r>
      <w:r>
        <w:t>.</w:t>
      </w:r>
    </w:p>
    <w:p w:rsidR="009C27CE" w:rsidRPr="00DD0743" w:rsidRDefault="009C27CE" w:rsidP="009C27CE">
      <w:pPr>
        <w:pStyle w:val="Prrafodelista"/>
        <w:numPr>
          <w:ilvl w:val="0"/>
          <w:numId w:val="9"/>
        </w:numPr>
        <w:spacing w:line="360" w:lineRule="auto"/>
        <w:jc w:val="both"/>
      </w:pPr>
      <w:r w:rsidRPr="00DD0743">
        <w:t>Violencia docente</w:t>
      </w:r>
      <w:r>
        <w:t>.</w:t>
      </w:r>
    </w:p>
    <w:p w:rsidR="009C27CE" w:rsidRPr="00DD0743" w:rsidRDefault="009C27CE" w:rsidP="009C27CE">
      <w:pPr>
        <w:pStyle w:val="Prrafodelista"/>
        <w:numPr>
          <w:ilvl w:val="0"/>
          <w:numId w:val="9"/>
        </w:numPr>
        <w:spacing w:line="360" w:lineRule="auto"/>
        <w:jc w:val="both"/>
      </w:pPr>
      <w:r w:rsidRPr="00DD0743">
        <w:t>Violencia laboral</w:t>
      </w:r>
      <w:r>
        <w:t>.</w:t>
      </w:r>
    </w:p>
    <w:p w:rsidR="009C27CE" w:rsidRPr="00DD0743" w:rsidRDefault="009C27CE" w:rsidP="009C27CE">
      <w:pPr>
        <w:pStyle w:val="Prrafodelista"/>
        <w:numPr>
          <w:ilvl w:val="0"/>
          <w:numId w:val="9"/>
        </w:numPr>
        <w:spacing w:line="360" w:lineRule="auto"/>
        <w:jc w:val="both"/>
      </w:pPr>
      <w:r w:rsidRPr="00DD0743">
        <w:t>Violencia feminicida</w:t>
      </w:r>
      <w:r>
        <w:t>.</w:t>
      </w:r>
    </w:p>
    <w:p w:rsidR="009C27CE" w:rsidRPr="00DD0743" w:rsidRDefault="009C27CE" w:rsidP="009C27CE">
      <w:pPr>
        <w:pStyle w:val="Prrafodelista"/>
        <w:numPr>
          <w:ilvl w:val="0"/>
          <w:numId w:val="9"/>
        </w:numPr>
        <w:spacing w:line="360" w:lineRule="auto"/>
        <w:jc w:val="both"/>
      </w:pPr>
      <w:r w:rsidRPr="00DD0743">
        <w:t>Violencia Física</w:t>
      </w:r>
      <w:r>
        <w:t>.</w:t>
      </w:r>
    </w:p>
    <w:p w:rsidR="009C27CE" w:rsidRPr="00DD0743" w:rsidRDefault="009C27CE" w:rsidP="009C27CE">
      <w:pPr>
        <w:pStyle w:val="Prrafodelista"/>
        <w:numPr>
          <w:ilvl w:val="0"/>
          <w:numId w:val="9"/>
        </w:numPr>
        <w:spacing w:line="360" w:lineRule="auto"/>
        <w:jc w:val="both"/>
      </w:pPr>
      <w:r w:rsidRPr="00DD0743">
        <w:t>Violencia sexual</w:t>
      </w:r>
      <w:r>
        <w:t>.</w:t>
      </w:r>
    </w:p>
    <w:p w:rsidR="009C27CE" w:rsidRPr="00DD0743" w:rsidRDefault="009C27CE" w:rsidP="009C27CE">
      <w:pPr>
        <w:pStyle w:val="Prrafodelista"/>
        <w:numPr>
          <w:ilvl w:val="0"/>
          <w:numId w:val="9"/>
        </w:numPr>
        <w:spacing w:line="360" w:lineRule="auto"/>
        <w:jc w:val="both"/>
      </w:pPr>
      <w:r w:rsidRPr="00DD0743">
        <w:t>Violencia económica</w:t>
      </w:r>
      <w:r>
        <w:t>.</w:t>
      </w:r>
    </w:p>
    <w:p w:rsidR="009C27CE" w:rsidRPr="00DD0743" w:rsidRDefault="009C27CE" w:rsidP="009C27CE">
      <w:pPr>
        <w:pStyle w:val="Prrafodelista"/>
        <w:numPr>
          <w:ilvl w:val="0"/>
          <w:numId w:val="9"/>
        </w:numPr>
        <w:spacing w:line="360" w:lineRule="auto"/>
        <w:jc w:val="both"/>
      </w:pPr>
      <w:r w:rsidRPr="00DD0743">
        <w:t>Entre otras más.</w:t>
      </w:r>
    </w:p>
    <w:p w:rsidR="009C27CE" w:rsidRDefault="009C27CE" w:rsidP="009C27CE">
      <w:pPr>
        <w:spacing w:after="0" w:line="360" w:lineRule="auto"/>
        <w:ind w:firstLine="2126"/>
        <w:jc w:val="both"/>
      </w:pPr>
    </w:p>
    <w:p w:rsidR="009C27CE" w:rsidRDefault="009C27CE" w:rsidP="009C27CE">
      <w:pPr>
        <w:spacing w:after="0" w:line="360" w:lineRule="auto"/>
        <w:ind w:firstLine="2126"/>
        <w:jc w:val="both"/>
      </w:pPr>
      <w:r>
        <w:t>Cada tipo de violencia tiene sus características. Sin embargo, la violencia en si es una conducta reprochable en donde la víctima siempre resulta ser una persona vulnerable que puede ser un niño, adolescente, un adulto, una persona de la tercera, una mujer o un hombre.</w:t>
      </w:r>
    </w:p>
    <w:p w:rsidR="009C27CE" w:rsidRDefault="009C27CE" w:rsidP="009C27CE">
      <w:pPr>
        <w:spacing w:after="0" w:line="360" w:lineRule="auto"/>
        <w:ind w:firstLine="2126"/>
        <w:jc w:val="both"/>
      </w:pPr>
    </w:p>
    <w:p w:rsidR="009C27CE" w:rsidRDefault="009C27CE" w:rsidP="009C27CE">
      <w:pPr>
        <w:spacing w:after="0" w:line="360" w:lineRule="auto"/>
        <w:ind w:firstLine="2126"/>
        <w:jc w:val="both"/>
      </w:pPr>
      <w:r>
        <w:t>Las causas que genera la violencia entre los niños, las mujeres o entre compañeros de trabajo son diversas, pero coincidentes en cuanto a que el contexto en donde viven y se desarrollan las personas que son violentas constituye un factor determinante para su comportamiento.</w:t>
      </w:r>
    </w:p>
    <w:p w:rsidR="009C27CE" w:rsidRDefault="009C27CE" w:rsidP="009C27CE">
      <w:pPr>
        <w:spacing w:after="0" w:line="360" w:lineRule="auto"/>
        <w:ind w:firstLine="2126"/>
        <w:jc w:val="both"/>
      </w:pPr>
    </w:p>
    <w:p w:rsidR="009C27CE" w:rsidRDefault="009C27CE" w:rsidP="009C27CE">
      <w:pPr>
        <w:spacing w:after="0" w:line="360" w:lineRule="auto"/>
        <w:ind w:firstLine="2126"/>
        <w:jc w:val="both"/>
      </w:pPr>
      <w:r>
        <w:t>En el caso que no ocupa, la iniciativa puesta a la mesa de esta Comisión Dictaminadora para su revisión, análisis y dictaminación, advierte un aspecto muy importante que hay que resaltar del proyecto para atacar la violencia escolar, que, de acuerdo a los datos estadísticos citados por nuestra compañera Diputada, nos obliga como legisladores a tomar cartas en el asunto.</w:t>
      </w:r>
    </w:p>
    <w:p w:rsidR="009C27CE" w:rsidRDefault="009C27CE" w:rsidP="009C27CE">
      <w:pPr>
        <w:spacing w:after="0" w:line="360" w:lineRule="auto"/>
        <w:ind w:firstLine="2126"/>
        <w:jc w:val="both"/>
      </w:pPr>
    </w:p>
    <w:p w:rsidR="009C27CE" w:rsidRDefault="009C27CE" w:rsidP="009C27CE">
      <w:pPr>
        <w:spacing w:after="0" w:line="360" w:lineRule="auto"/>
        <w:ind w:firstLine="2126"/>
        <w:jc w:val="both"/>
      </w:pPr>
      <w:r>
        <w:t>Ese aspecto al que nos referimos lo constituye la PREVENCIÓN. En nuestro país y hay que reconocerlo, estamos acostumbrados a actuar una vez que tenemos un problema encima, a pesar de que hay una advertencia sobre el mismo.Tiene que haber necesariamente una desgracia para que podamos actuar.</w:t>
      </w:r>
    </w:p>
    <w:p w:rsidR="009C27CE" w:rsidRDefault="009C27CE" w:rsidP="009C27CE">
      <w:pPr>
        <w:spacing w:after="0" w:line="360" w:lineRule="auto"/>
        <w:ind w:firstLine="2126"/>
        <w:jc w:val="both"/>
      </w:pPr>
    </w:p>
    <w:p w:rsidR="009C27CE" w:rsidRDefault="009C27CE" w:rsidP="009C27CE">
      <w:pPr>
        <w:spacing w:after="0" w:line="360" w:lineRule="auto"/>
        <w:ind w:firstLine="2126"/>
        <w:jc w:val="both"/>
      </w:pPr>
      <w:r>
        <w:t>La prevención constituye una herramienta muy importante y oportuna para evitar muchos de los problemas que actualmente vivimos en nuestro país. La violencia escolar es un tema que cada vez cobra más fuerza en nuestras escuelas, es por esto, que nos pareció muy importante resaltar la PREVENCIÓN dentro de la iniciativa como una herramienta para combatir la violencia escolar.</w:t>
      </w:r>
    </w:p>
    <w:p w:rsidR="009C27CE" w:rsidRDefault="009C27CE" w:rsidP="009C27CE">
      <w:pPr>
        <w:spacing w:after="0" w:line="360" w:lineRule="auto"/>
        <w:ind w:firstLine="2126"/>
        <w:jc w:val="both"/>
      </w:pPr>
    </w:p>
    <w:p w:rsidR="009C27CE" w:rsidRDefault="009C27CE" w:rsidP="009C27CE">
      <w:pPr>
        <w:spacing w:after="0" w:line="360" w:lineRule="auto"/>
        <w:ind w:firstLine="2126"/>
        <w:jc w:val="both"/>
      </w:pPr>
      <w:r>
        <w:t>De la revisión realizada a la iniciativa, pudimos advertir también, que se establece una corresponsabilidad entre los padres de los estudiantes y las autoridades escolares para trabajar en el combate a la violencia escolar, lo cual nos parece muy importante, puesto que es en el seno familiar en donde los niños y adolescentes se desarrollan y adquieren las bases o los valores para su desarrollo como personas y su interacción con las demás personas. En lo que corresponde a las autoridades escolares, cabe manifestar que juegan también un rol muy importante, dado que son los docentes y los directores de los planteles escolares quienes conocen de los casos de violencia escolar y quienes son el conducto de comunicación con los padres para la atención y seguimiento de ese tipo actos</w:t>
      </w:r>
    </w:p>
    <w:p w:rsidR="009C27CE" w:rsidRDefault="009C27CE" w:rsidP="009C27CE">
      <w:pPr>
        <w:spacing w:after="0" w:line="360" w:lineRule="auto"/>
        <w:ind w:firstLine="2126"/>
        <w:jc w:val="both"/>
      </w:pPr>
    </w:p>
    <w:p w:rsidR="009C27CE" w:rsidRDefault="009C27CE" w:rsidP="009C27CE">
      <w:pPr>
        <w:spacing w:after="0" w:line="360" w:lineRule="auto"/>
        <w:ind w:firstLine="2126"/>
        <w:jc w:val="both"/>
      </w:pPr>
      <w:r w:rsidRPr="007B2CF4">
        <w:t>En cuanto a la propuesta de elaboración de protocolos para la atención y seguimiento inmediato a los casos de violencia escolar que se registren en los planteles escolares públicos y privados, sin lugar a duda garantizara que cada autoridad competente tenga la intervención adecuada en los casos de violencia escolar que se susciten</w:t>
      </w:r>
      <w:r>
        <w:t xml:space="preserve"> en los planteles escolares del Estado.</w:t>
      </w:r>
    </w:p>
    <w:p w:rsidR="009C27CE" w:rsidRDefault="009C27CE" w:rsidP="009C27CE">
      <w:pPr>
        <w:spacing w:after="0" w:line="360" w:lineRule="auto"/>
        <w:ind w:firstLine="2126"/>
        <w:jc w:val="both"/>
      </w:pPr>
    </w:p>
    <w:p w:rsidR="009C27CE" w:rsidRPr="007B2CF4" w:rsidRDefault="009C27CE" w:rsidP="009C27CE">
      <w:pPr>
        <w:spacing w:after="0" w:line="360" w:lineRule="auto"/>
        <w:ind w:firstLine="708"/>
        <w:jc w:val="both"/>
      </w:pPr>
      <w:r w:rsidRPr="007B2CF4">
        <w:t xml:space="preserve">Finalmente, la participación de la Comisión Estatal de Derechos Humanos, </w:t>
      </w:r>
      <w:r>
        <w:t xml:space="preserve">en el proceso de prevención de violencia escolar, </w:t>
      </w:r>
      <w:r w:rsidRPr="007B2CF4">
        <w:t>fomentará la Cultura de la Paz en el Entorno Escolar, dentro del modelo para la prevención, atención y erradicación de la violencia escolar, basado en el desarrollo de habilidades socio-emocionales y la prevención de conflictos interpersonales.</w:t>
      </w:r>
    </w:p>
    <w:p w:rsidR="009C27CE" w:rsidRDefault="009C27CE" w:rsidP="009C27CE">
      <w:pPr>
        <w:spacing w:after="0" w:line="360" w:lineRule="auto"/>
        <w:jc w:val="both"/>
      </w:pPr>
    </w:p>
    <w:p w:rsidR="009C27CE" w:rsidRDefault="009C27CE" w:rsidP="009C27CE">
      <w:pPr>
        <w:spacing w:after="0" w:line="360" w:lineRule="auto"/>
        <w:ind w:firstLine="2126"/>
        <w:jc w:val="both"/>
      </w:pPr>
      <w:r>
        <w:t>En ese contexto, no cabe la menor duda que la Ley propuesta por la Diputada Kitty Gutiérrez Mazón, constituye un marco jurídico oportuno y necesario para la combatir los casos de violencia escolar en nuestro Estado.Por lo que, ante las consideraciones antes vertidas, esta Comisión Dictaminadora ha decidido resolver en sentido positivo el presente Dictamen.</w:t>
      </w:r>
    </w:p>
    <w:p w:rsidR="009C27CE" w:rsidRDefault="009C27CE" w:rsidP="009C27CE">
      <w:pPr>
        <w:spacing w:after="0" w:line="360" w:lineRule="auto"/>
        <w:ind w:firstLine="2126"/>
        <w:jc w:val="both"/>
      </w:pPr>
    </w:p>
    <w:p w:rsidR="009C27CE" w:rsidRPr="000F7AE5" w:rsidRDefault="009C27CE" w:rsidP="009C27CE">
      <w:pPr>
        <w:autoSpaceDE w:val="0"/>
        <w:autoSpaceDN w:val="0"/>
        <w:adjustRightInd w:val="0"/>
        <w:spacing w:line="360" w:lineRule="auto"/>
        <w:ind w:right="-2" w:firstLine="2127"/>
        <w:jc w:val="both"/>
        <w:rPr>
          <w:rFonts w:eastAsia="Times New Roman"/>
          <w:bCs/>
          <w:lang w:eastAsia="es-ES"/>
        </w:rPr>
      </w:pPr>
      <w:r w:rsidRPr="000F7AE5">
        <w:rPr>
          <w:rFonts w:eastAsia="Times New Roman"/>
          <w:bCs/>
          <w:lang w:eastAsia="es-ES"/>
        </w:rPr>
        <w:t>Finalmente, es importante señalar que la presente iniciativa fue consultada con el titular de la Secretaría de Hacienda del Gobierno del Estado, para dar cumplimiento con lo que dispone el artículo 64, fracción XII de la Constitución Política del Estado de Sonora, sobre la</w:t>
      </w:r>
      <w:r w:rsidRPr="000F7AE5">
        <w:rPr>
          <w:rFonts w:eastAsia="Times New Roman"/>
          <w:lang w:val="es-ES" w:eastAsia="es-ES"/>
        </w:rPr>
        <w:t xml:space="preserve"> estimación del impacto presupuestario del proyecto. Ante lo cual, mediante oficio SH-1825/2018, de fecha 06 de septiembre de 2018, la Secretaría de Hacienda, por conducto de su titular, informa que estiman que la presente </w:t>
      </w:r>
      <w:r>
        <w:rPr>
          <w:rFonts w:eastAsia="Times New Roman"/>
          <w:lang w:val="es-ES" w:eastAsia="es-ES"/>
        </w:rPr>
        <w:t xml:space="preserve">iniciativa si contiene disposiciones de impacto presupuestario, no obstante, dado su alcance y naturaleza éstas se pueden cumplir, en su caso, aprovechando los recursos humanos y materiales disponibles en los entes públicos sobre los que recaigan las nuevas responsabilidades, por lo que, bajo este supuesto no se considera que afecte el </w:t>
      </w:r>
      <w:r w:rsidRPr="000F7AE5">
        <w:rPr>
          <w:rFonts w:eastAsia="Times New Roman"/>
          <w:lang w:val="es-ES" w:eastAsia="es-ES"/>
        </w:rPr>
        <w:t>Balance Presup</w:t>
      </w:r>
      <w:r>
        <w:rPr>
          <w:rFonts w:eastAsia="Times New Roman"/>
          <w:lang w:val="es-ES" w:eastAsia="es-ES"/>
        </w:rPr>
        <w:t>uestario</w:t>
      </w:r>
      <w:r w:rsidRPr="000F7AE5">
        <w:rPr>
          <w:rFonts w:eastAsia="Times New Roman"/>
          <w:lang w:val="es-ES" w:eastAsia="es-ES"/>
        </w:rPr>
        <w:t xml:space="preserve"> del Estado.</w:t>
      </w:r>
    </w:p>
    <w:p w:rsidR="009C27CE" w:rsidRDefault="009C27CE" w:rsidP="009C27CE">
      <w:pPr>
        <w:spacing w:after="0" w:line="360" w:lineRule="auto"/>
        <w:ind w:firstLine="2126"/>
        <w:jc w:val="both"/>
      </w:pPr>
    </w:p>
    <w:p w:rsidR="009C27CE" w:rsidRPr="006072A8" w:rsidRDefault="009C27CE" w:rsidP="009C27CE">
      <w:pPr>
        <w:spacing w:after="0" w:line="360" w:lineRule="auto"/>
        <w:ind w:firstLine="2126"/>
        <w:jc w:val="both"/>
      </w:pPr>
      <w:r>
        <w:t>Con fundamento</w:t>
      </w:r>
      <w:r w:rsidRPr="006072A8">
        <w:t xml:space="preserve"> en lo dispuesto por el artículo 52 de la Constitución Política del Estado de Sonora, sometemos a consideración del pleno el siguiente proyecto de: </w:t>
      </w:r>
    </w:p>
    <w:p w:rsidR="009C27CE" w:rsidRDefault="009C27CE" w:rsidP="009C27CE">
      <w:pPr>
        <w:spacing w:after="0" w:line="240" w:lineRule="auto"/>
      </w:pPr>
    </w:p>
    <w:p w:rsidR="000A4F9F" w:rsidRDefault="000A4F9F" w:rsidP="009C27CE">
      <w:pPr>
        <w:spacing w:after="0" w:line="240" w:lineRule="auto"/>
        <w:jc w:val="center"/>
        <w:rPr>
          <w:rFonts w:eastAsia="Times"/>
          <w:b/>
        </w:rPr>
      </w:pPr>
    </w:p>
    <w:p w:rsidR="009C27CE" w:rsidRDefault="009C27CE" w:rsidP="009C27CE">
      <w:pPr>
        <w:spacing w:after="0" w:line="240" w:lineRule="auto"/>
        <w:jc w:val="center"/>
        <w:rPr>
          <w:rFonts w:eastAsia="Times"/>
          <w:b/>
        </w:rPr>
      </w:pPr>
      <w:r w:rsidRPr="007D483E">
        <w:rPr>
          <w:rFonts w:eastAsia="Times"/>
          <w:b/>
        </w:rPr>
        <w:t xml:space="preserve">LEY </w:t>
      </w:r>
    </w:p>
    <w:p w:rsidR="009C27CE" w:rsidRPr="007D483E" w:rsidRDefault="009C27CE" w:rsidP="009C27CE">
      <w:pPr>
        <w:spacing w:after="0" w:line="240" w:lineRule="auto"/>
        <w:jc w:val="center"/>
      </w:pPr>
      <w:r w:rsidRPr="007D483E">
        <w:rPr>
          <w:rFonts w:eastAsia="Times"/>
          <w:b/>
        </w:rPr>
        <w:t>PARA LA PREVENCIÓN, ATENCIÓN Y ERRADICACIÓN DE LA VIOLENCIA ESCOLAR PARA EL ESTADO DE SONORA</w:t>
      </w:r>
    </w:p>
    <w:p w:rsidR="009C27CE" w:rsidRPr="007D483E" w:rsidRDefault="009C27CE" w:rsidP="009C27CE">
      <w:pPr>
        <w:spacing w:after="0" w:line="240" w:lineRule="auto"/>
      </w:pPr>
    </w:p>
    <w:p w:rsidR="009C27CE" w:rsidRPr="007D483E" w:rsidRDefault="009C27CE" w:rsidP="009C27CE">
      <w:pPr>
        <w:spacing w:after="0" w:line="240" w:lineRule="auto"/>
        <w:jc w:val="center"/>
        <w:rPr>
          <w:b/>
        </w:rPr>
      </w:pPr>
      <w:r w:rsidRPr="007D483E">
        <w:rPr>
          <w:b/>
        </w:rPr>
        <w:t>CAPÍTULO I</w:t>
      </w:r>
    </w:p>
    <w:p w:rsidR="009C27CE" w:rsidRPr="007D483E" w:rsidRDefault="009C27CE" w:rsidP="009C27CE">
      <w:pPr>
        <w:spacing w:after="0" w:line="240" w:lineRule="auto"/>
        <w:jc w:val="center"/>
        <w:rPr>
          <w:b/>
        </w:rPr>
      </w:pPr>
      <w:r w:rsidRPr="007D483E">
        <w:rPr>
          <w:b/>
        </w:rPr>
        <w:t>DISPOSICIONES GENERALES</w:t>
      </w:r>
    </w:p>
    <w:p w:rsidR="009C27CE" w:rsidRPr="007D483E" w:rsidRDefault="009C27CE" w:rsidP="009C27CE">
      <w:pPr>
        <w:spacing w:after="0" w:line="240" w:lineRule="auto"/>
        <w:ind w:firstLine="709"/>
      </w:pPr>
    </w:p>
    <w:p w:rsidR="009C27CE" w:rsidRPr="007D483E" w:rsidRDefault="009C27CE" w:rsidP="009C27CE">
      <w:pPr>
        <w:spacing w:after="0" w:line="240" w:lineRule="auto"/>
        <w:jc w:val="both"/>
      </w:pPr>
      <w:r w:rsidRPr="007D483E">
        <w:rPr>
          <w:b/>
        </w:rPr>
        <w:t xml:space="preserve">Artículo 1. </w:t>
      </w:r>
      <w:r w:rsidRPr="007D483E">
        <w:t>La presente Ley es de orden público e interés social y de observancia general en el Estado de Sonora. Tiene por objeto, establecer las bases que permitan el establecimiento de las políticas públicas para prevenir, atender y erradicar la violencia escolar, así como distribuir las competencias entre el Estado y los Municipios.</w:t>
      </w:r>
    </w:p>
    <w:p w:rsidR="009C27CE" w:rsidRPr="007D483E" w:rsidRDefault="009C27CE" w:rsidP="009C27CE">
      <w:pPr>
        <w:spacing w:after="0" w:line="240" w:lineRule="auto"/>
        <w:ind w:firstLine="709"/>
        <w:jc w:val="both"/>
      </w:pPr>
    </w:p>
    <w:p w:rsidR="009C27CE" w:rsidRPr="007D483E" w:rsidRDefault="009C27CE" w:rsidP="009C27CE">
      <w:pPr>
        <w:spacing w:after="0" w:line="240" w:lineRule="auto"/>
        <w:jc w:val="both"/>
      </w:pPr>
      <w:r w:rsidRPr="007D483E">
        <w:rPr>
          <w:b/>
        </w:rPr>
        <w:t>Artículo 2.</w:t>
      </w:r>
      <w:r w:rsidRPr="007D483E">
        <w:t>Son fines de la presente Ley:</w:t>
      </w:r>
    </w:p>
    <w:p w:rsidR="009C27CE" w:rsidRPr="007D483E" w:rsidRDefault="009C27CE" w:rsidP="009C27CE">
      <w:pPr>
        <w:spacing w:after="0" w:line="240" w:lineRule="auto"/>
        <w:ind w:firstLine="709"/>
        <w:jc w:val="both"/>
      </w:pPr>
    </w:p>
    <w:p w:rsidR="009C27CE" w:rsidRPr="007D483E" w:rsidRDefault="009C27CE" w:rsidP="009C27CE">
      <w:pPr>
        <w:pStyle w:val="Prrafodelista"/>
        <w:numPr>
          <w:ilvl w:val="0"/>
          <w:numId w:val="10"/>
        </w:numPr>
        <w:ind w:left="709" w:hanging="709"/>
        <w:jc w:val="both"/>
      </w:pPr>
      <w:r w:rsidRPr="007D483E">
        <w:t>Establecer los principios y criterios que, desde la perspectiva de una cultura de paz y protección de los derechos humanos, orienten el diseño e instrumentación de políticas públicas para prevenir, atender y erradicar la violencia escolar;</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10"/>
        </w:numPr>
        <w:ind w:left="709" w:hanging="709"/>
        <w:jc w:val="both"/>
      </w:pPr>
      <w:r w:rsidRPr="007D483E">
        <w:t>Diseñar mecanismos, instrumentos y procedimientos para garantizar el derecho de las personas que integran la Comunidad Educativa a un entorno libre de violencia;</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0"/>
        </w:numPr>
        <w:ind w:left="709" w:hanging="709"/>
        <w:jc w:val="both"/>
      </w:pPr>
      <w:r w:rsidRPr="007D483E">
        <w:t>Determinar las atribuciones que las autoridades estatales y municipales tienen en materia de violencia escolar;</w:t>
      </w:r>
    </w:p>
    <w:p w:rsidR="009C27CE" w:rsidRPr="007D483E" w:rsidRDefault="009C27CE" w:rsidP="009C27CE">
      <w:pPr>
        <w:pStyle w:val="Prrafodelista"/>
        <w:ind w:left="709" w:hanging="709"/>
      </w:pPr>
    </w:p>
    <w:p w:rsidR="009C27CE" w:rsidRPr="007D483E" w:rsidRDefault="009C27CE" w:rsidP="009C27CE">
      <w:pPr>
        <w:pStyle w:val="Prrafodelista"/>
        <w:numPr>
          <w:ilvl w:val="0"/>
          <w:numId w:val="10"/>
        </w:numPr>
        <w:ind w:left="709" w:hanging="709"/>
        <w:jc w:val="both"/>
      </w:pPr>
      <w:r w:rsidRPr="007D483E">
        <w:t>Establecer la coordinación interinstitucional entre las autoridades estatales y municipales a fin de prevenir, atender y erradicar la violencia escolar;</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10"/>
        </w:numPr>
        <w:ind w:left="709" w:hanging="709"/>
        <w:jc w:val="both"/>
      </w:pPr>
      <w:r w:rsidRPr="007D483E">
        <w:t>Establecer los lineamientos conforme a los cuales se deberán realizar las acciones de prevención y ejecución de medidas en materia de seguridad escolar en los centros educativos; y</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10"/>
        </w:numPr>
        <w:ind w:left="709" w:hanging="709"/>
        <w:jc w:val="both"/>
      </w:pPr>
      <w:r w:rsidRPr="007D483E">
        <w:t>Establecer mecanismos de participación y seguimiento en el diseño e instrumentación de políticas públicas en materia de prevención, atención y erradicación de la violencia escolar, con la participación de instituciones públicas federales, estatales y municipales, académicas, organizaciones sindicales y de la sociedad civil, asociaciones de padres de familia y Comunidad Educativa en general, fomentando la corresponsabilidad social y la cohesión comunitaria.</w:t>
      </w:r>
    </w:p>
    <w:p w:rsidR="009C27CE" w:rsidRPr="007D483E" w:rsidRDefault="009C27CE" w:rsidP="009C27CE">
      <w:pPr>
        <w:spacing w:after="0" w:line="240" w:lineRule="auto"/>
        <w:jc w:val="both"/>
      </w:pPr>
    </w:p>
    <w:p w:rsidR="009C27CE" w:rsidRPr="007D483E" w:rsidRDefault="009C27CE" w:rsidP="009C27CE">
      <w:pPr>
        <w:spacing w:after="0" w:line="240" w:lineRule="auto"/>
        <w:jc w:val="both"/>
      </w:pPr>
      <w:r w:rsidRPr="007D483E">
        <w:t>Para lograr estos fines a los que se refiere la presente Ley, se implementará un modelo para la prevención, atención y erradicación de la violencia escolar que elaborará la Comisión Estatal de Derechos Humanos, en los términos que dispone esa ley.</w:t>
      </w:r>
    </w:p>
    <w:p w:rsidR="009C27CE" w:rsidRPr="007D483E" w:rsidRDefault="009C27CE" w:rsidP="009C27CE">
      <w:pPr>
        <w:spacing w:after="0" w:line="240" w:lineRule="auto"/>
        <w:ind w:firstLine="709"/>
      </w:pP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Artículo 3.</w:t>
      </w:r>
      <w:r w:rsidRPr="007D483E">
        <w:t xml:space="preserve"> Para los efectos de esta Ley, se entenderá por: </w:t>
      </w:r>
    </w:p>
    <w:p w:rsidR="009C27CE" w:rsidRPr="007D483E" w:rsidRDefault="009C27CE" w:rsidP="009C27CE">
      <w:pPr>
        <w:spacing w:after="0" w:line="240" w:lineRule="auto"/>
        <w:ind w:firstLine="709"/>
        <w:jc w:val="both"/>
      </w:pPr>
    </w:p>
    <w:p w:rsidR="009C27CE" w:rsidRPr="007D483E" w:rsidRDefault="009C27CE" w:rsidP="009C27CE">
      <w:pPr>
        <w:pStyle w:val="Prrafodelista"/>
        <w:numPr>
          <w:ilvl w:val="0"/>
          <w:numId w:val="11"/>
        </w:numPr>
        <w:ind w:left="709" w:hanging="709"/>
        <w:jc w:val="both"/>
        <w:rPr>
          <w:bCs/>
        </w:rPr>
      </w:pPr>
      <w:r w:rsidRPr="007D483E">
        <w:rPr>
          <w:rFonts w:eastAsia="Arial"/>
          <w:b/>
          <w:iCs/>
          <w:color w:val="000000"/>
        </w:rPr>
        <w:t>Centro Escolar:</w:t>
      </w:r>
      <w:r w:rsidRPr="007D483E">
        <w:rPr>
          <w:rFonts w:eastAsia="Arial"/>
          <w:iCs/>
          <w:color w:val="000000"/>
        </w:rPr>
        <w:t xml:space="preserve"> Los inmuebles destinados a la educación obligatoria, que se imparte por el Estado, los municipios, los organismos públicos descentralizados y los particulares</w:t>
      </w:r>
      <w:bookmarkStart w:id="9" w:name="_ftnref1"/>
      <w:bookmarkEnd w:id="9"/>
      <w:r w:rsidRPr="007D483E">
        <w:rPr>
          <w:rFonts w:eastAsia="Arial"/>
          <w:iCs/>
          <w:color w:val="000000"/>
        </w:rPr>
        <w:t>;</w:t>
      </w:r>
    </w:p>
    <w:p w:rsidR="009C27CE" w:rsidRPr="007D483E" w:rsidRDefault="009C27CE" w:rsidP="009C27CE">
      <w:pPr>
        <w:pStyle w:val="Prrafodelista"/>
        <w:ind w:left="709" w:hanging="709"/>
        <w:jc w:val="both"/>
        <w:rPr>
          <w:bCs/>
        </w:rPr>
      </w:pPr>
    </w:p>
    <w:p w:rsidR="009C27CE" w:rsidRPr="007D483E" w:rsidRDefault="009C27CE" w:rsidP="009C27CE">
      <w:pPr>
        <w:pStyle w:val="Prrafodelista"/>
        <w:numPr>
          <w:ilvl w:val="0"/>
          <w:numId w:val="11"/>
        </w:numPr>
        <w:ind w:left="709" w:hanging="709"/>
        <w:jc w:val="both"/>
      </w:pPr>
      <w:r w:rsidRPr="007D483E">
        <w:rPr>
          <w:b/>
        </w:rPr>
        <w:t>Comunidad Educativa:</w:t>
      </w:r>
      <w:r w:rsidRPr="007D483E">
        <w:t xml:space="preserve"> Educandos, personal directivo, docente, administrativo, manual y de apoyo a la educación; padres de familia, tutores, quienes ejerzan la patria potestad, o tengan bajo su guarda o custodia a los educandos;</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1"/>
        </w:numPr>
        <w:ind w:left="709" w:hanging="709"/>
        <w:jc w:val="both"/>
      </w:pPr>
      <w:r w:rsidRPr="007D483E">
        <w:rPr>
          <w:b/>
        </w:rPr>
        <w:t>Cultura de la paz</w:t>
      </w:r>
      <w:r w:rsidRPr="007D483E">
        <w:t>: El conjunto de valores, actitudes y comportamientos, modos de vida y acciones que, inspirándose en ella, reflejan el respeto de la vida, de la persona humana, de su dignidad y sus derechos, el rechazo de la violencia, comprendidas todas formas de terrorismo, y la adhesión a los principios de libertad, justicia, solidaridad, tolerancia y entendimiento, tanto en los pueblos como entre los grupos y las personas;</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1"/>
        </w:numPr>
        <w:ind w:left="709" w:hanging="709"/>
        <w:jc w:val="both"/>
      </w:pPr>
      <w:r w:rsidRPr="007D483E">
        <w:rPr>
          <w:b/>
        </w:rPr>
        <w:t>Discriminación entre la Comunidad Educativa:</w:t>
      </w:r>
      <w:r w:rsidRPr="007D483E">
        <w:t xml:space="preserve"> Toda distinción, exclusión, limitación o preferencia fundada en la raza, el color, el sexo, el idioma, la religión, las opiniones políticas o de cualquier índole, el origen nacional o social, la posición económica o el nacimiento, que tenga por finalidad o por efecto destruir o alterar la igualdad de trato en la esfera de enseñanza;</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1"/>
        </w:numPr>
        <w:ind w:left="709" w:hanging="709"/>
        <w:jc w:val="both"/>
      </w:pPr>
      <w:r w:rsidRPr="007D483E">
        <w:rPr>
          <w:b/>
        </w:rPr>
        <w:t>Educando:</w:t>
      </w:r>
      <w:r w:rsidRPr="007D483E">
        <w:t xml:space="preserve"> Las niñas, niños, adolescentes y todas aquellas personas que cursan sus estudios en alguna institución de los tipos de educación básico y medio superior de carácter público o privado con autorización o reconocimiento de validez oficial de estudios por parte de las autoridades correspondientes;</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1"/>
        </w:numPr>
        <w:ind w:left="709" w:hanging="709"/>
        <w:jc w:val="both"/>
        <w:rPr>
          <w:bCs/>
        </w:rPr>
      </w:pPr>
      <w:r w:rsidRPr="007D483E">
        <w:rPr>
          <w:b/>
        </w:rPr>
        <w:t>Entorno escolar</w:t>
      </w:r>
      <w:r w:rsidRPr="007D483E">
        <w:rPr>
          <w:b/>
          <w:bCs/>
        </w:rPr>
        <w:t>:</w:t>
      </w:r>
      <w:r w:rsidRPr="007D483E">
        <w:rPr>
          <w:bCs/>
        </w:rPr>
        <w:t xml:space="preserve"> Las instalaciones educativas delimitadas por el perímetro del centro escolar, así como los espacios donde el educando interactúa con la Comunidad Educativa, llevando a cabo actividades de enseñanza aprendizaje bajo la supervisión de un docente;</w:t>
      </w:r>
    </w:p>
    <w:p w:rsidR="009C27CE" w:rsidRPr="007D483E" w:rsidRDefault="009C27CE" w:rsidP="009C27CE">
      <w:pPr>
        <w:pStyle w:val="Prrafodelista"/>
        <w:ind w:left="709" w:hanging="709"/>
        <w:jc w:val="both"/>
        <w:rPr>
          <w:bCs/>
        </w:rPr>
      </w:pPr>
    </w:p>
    <w:p w:rsidR="009C27CE" w:rsidRPr="007D483E" w:rsidRDefault="009C27CE" w:rsidP="009C27CE">
      <w:pPr>
        <w:pStyle w:val="Prrafodelista"/>
        <w:numPr>
          <w:ilvl w:val="0"/>
          <w:numId w:val="11"/>
        </w:numPr>
        <w:ind w:left="709" w:hanging="709"/>
        <w:jc w:val="both"/>
      </w:pPr>
      <w:r w:rsidRPr="007D483E">
        <w:rPr>
          <w:b/>
        </w:rPr>
        <w:t xml:space="preserve">Espectador: </w:t>
      </w:r>
      <w:r w:rsidRPr="007D483E">
        <w:t>Aquella persona que no brinda su apoyo hacia las víctimas en el caso de maltrato entre iguales que ocupe, y al observar un acto de agresión no interviene;</w:t>
      </w:r>
    </w:p>
    <w:p w:rsidR="009C27CE" w:rsidRPr="007D483E" w:rsidRDefault="009C27CE" w:rsidP="009C27CE">
      <w:pPr>
        <w:pStyle w:val="Prrafodelista"/>
        <w:ind w:left="709" w:hanging="709"/>
        <w:rPr>
          <w:b/>
        </w:rPr>
      </w:pPr>
    </w:p>
    <w:p w:rsidR="009C27CE" w:rsidRPr="007D483E" w:rsidRDefault="009C27CE" w:rsidP="009C27CE">
      <w:pPr>
        <w:pStyle w:val="Prrafodelista"/>
        <w:numPr>
          <w:ilvl w:val="0"/>
          <w:numId w:val="11"/>
        </w:numPr>
        <w:ind w:left="709" w:hanging="709"/>
        <w:jc w:val="both"/>
      </w:pPr>
      <w:r w:rsidRPr="007D483E">
        <w:rPr>
          <w:b/>
        </w:rPr>
        <w:t>Generador de la violencia escolar:</w:t>
      </w:r>
      <w:r w:rsidRPr="007D483E">
        <w:t xml:space="preserve"> Toda aquella persona que inflija violencia escolar contra algún integrante de la Comunidad Educativa o tenga relación con ella, en los términos de esta Ley;</w:t>
      </w:r>
    </w:p>
    <w:p w:rsidR="009C27CE" w:rsidRPr="007D483E" w:rsidRDefault="009C27CE" w:rsidP="009C27CE">
      <w:pPr>
        <w:pStyle w:val="Prrafodelista"/>
        <w:ind w:left="709" w:hanging="709"/>
        <w:rPr>
          <w:b/>
        </w:rPr>
      </w:pPr>
    </w:p>
    <w:p w:rsidR="009C27CE" w:rsidRPr="007D483E" w:rsidRDefault="009C27CE" w:rsidP="009C27CE">
      <w:pPr>
        <w:pStyle w:val="Prrafodelista"/>
        <w:numPr>
          <w:ilvl w:val="0"/>
          <w:numId w:val="11"/>
        </w:numPr>
        <w:ind w:left="709" w:hanging="709"/>
        <w:jc w:val="both"/>
      </w:pPr>
      <w:r w:rsidRPr="007D483E">
        <w:rPr>
          <w:b/>
        </w:rPr>
        <w:t>Ley:</w:t>
      </w:r>
      <w:r w:rsidRPr="007D483E">
        <w:t xml:space="preserve"> Ley para una Convivencia Libre de Violencia Escolar para el Estado de Sonora;</w:t>
      </w:r>
    </w:p>
    <w:p w:rsidR="009C27CE" w:rsidRPr="007D483E" w:rsidRDefault="009C27CE" w:rsidP="009C27CE">
      <w:pPr>
        <w:pStyle w:val="Prrafodelista"/>
        <w:ind w:left="709" w:hanging="709"/>
        <w:rPr>
          <w:b/>
        </w:rPr>
      </w:pPr>
    </w:p>
    <w:p w:rsidR="009C27CE" w:rsidRPr="007D483E" w:rsidRDefault="009C27CE" w:rsidP="009C27CE">
      <w:pPr>
        <w:pStyle w:val="Prrafodelista"/>
        <w:numPr>
          <w:ilvl w:val="0"/>
          <w:numId w:val="11"/>
        </w:numPr>
        <w:ind w:left="709" w:hanging="709"/>
        <w:jc w:val="both"/>
      </w:pPr>
      <w:r w:rsidRPr="007D483E">
        <w:rPr>
          <w:b/>
        </w:rPr>
        <w:t>Receptor de violencia escolar:</w:t>
      </w:r>
      <w:r w:rsidRPr="007D483E">
        <w:t xml:space="preserve"> Persona que sufre algún tipo de violencia por parte de uno o varios integrantes de la Comunidad Educativa;</w:t>
      </w:r>
    </w:p>
    <w:p w:rsidR="009C27CE" w:rsidRPr="007D483E" w:rsidRDefault="009C27CE" w:rsidP="009C27CE">
      <w:pPr>
        <w:pStyle w:val="Prrafodelista"/>
        <w:ind w:left="709" w:hanging="709"/>
        <w:rPr>
          <w:b/>
        </w:rPr>
      </w:pPr>
    </w:p>
    <w:p w:rsidR="009C27CE" w:rsidRPr="007D483E" w:rsidRDefault="009C27CE" w:rsidP="009C27CE">
      <w:pPr>
        <w:pStyle w:val="Prrafodelista"/>
        <w:numPr>
          <w:ilvl w:val="0"/>
          <w:numId w:val="11"/>
        </w:numPr>
        <w:ind w:left="709" w:hanging="709"/>
        <w:jc w:val="both"/>
      </w:pPr>
      <w:r w:rsidRPr="007D483E">
        <w:rPr>
          <w:b/>
        </w:rPr>
        <w:t xml:space="preserve">Red Estatal: </w:t>
      </w:r>
      <w:r w:rsidRPr="007D483E">
        <w:t>Red Estatal para la Convivencia Libre de Violencia Escolar. Es la estructura transversal y vertical coordinada por el gobierno estatal y los municipales, a través de sus áreas educativas, que tiene por objeto la unión de esfuerzos para la detección, atención y erradicación de la violencia escolar;</w:t>
      </w:r>
    </w:p>
    <w:p w:rsidR="009C27CE" w:rsidRPr="007D483E" w:rsidRDefault="009C27CE" w:rsidP="009C27CE">
      <w:pPr>
        <w:pStyle w:val="Prrafodelista"/>
        <w:ind w:left="709" w:hanging="709"/>
        <w:rPr>
          <w:b/>
        </w:rPr>
      </w:pPr>
    </w:p>
    <w:p w:rsidR="009C27CE" w:rsidRPr="007D483E" w:rsidRDefault="009C27CE" w:rsidP="009C27CE">
      <w:pPr>
        <w:pStyle w:val="Prrafodelista"/>
        <w:numPr>
          <w:ilvl w:val="0"/>
          <w:numId w:val="11"/>
        </w:numPr>
        <w:ind w:left="709" w:hanging="709"/>
        <w:jc w:val="both"/>
        <w:rPr>
          <w:color w:val="000000"/>
          <w:lang w:eastAsia="es-MX"/>
        </w:rPr>
      </w:pPr>
      <w:r w:rsidRPr="007D483E">
        <w:rPr>
          <w:b/>
        </w:rPr>
        <w:t xml:space="preserve">Secretaría: </w:t>
      </w:r>
      <w:r w:rsidRPr="007D483E">
        <w:t>La Secretaría de Educación de Sonora;</w:t>
      </w:r>
    </w:p>
    <w:p w:rsidR="009C27CE" w:rsidRPr="007D483E" w:rsidRDefault="009C27CE" w:rsidP="009C27CE">
      <w:pPr>
        <w:spacing w:after="0" w:line="240" w:lineRule="auto"/>
        <w:ind w:left="709" w:hanging="709"/>
        <w:jc w:val="both"/>
        <w:rPr>
          <w:color w:val="000000"/>
        </w:rPr>
      </w:pPr>
    </w:p>
    <w:p w:rsidR="009C27CE" w:rsidRPr="007D483E" w:rsidRDefault="009C27CE" w:rsidP="009C27CE">
      <w:pPr>
        <w:pStyle w:val="Prrafodelista"/>
        <w:numPr>
          <w:ilvl w:val="0"/>
          <w:numId w:val="11"/>
        </w:numPr>
        <w:ind w:left="709" w:hanging="709"/>
        <w:jc w:val="both"/>
        <w:rPr>
          <w:color w:val="1E1D1D"/>
        </w:rPr>
      </w:pPr>
      <w:r w:rsidRPr="007D483E">
        <w:rPr>
          <w:b/>
        </w:rPr>
        <w:t>Suplantación de identidad</w:t>
      </w:r>
      <w:r w:rsidRPr="007D483E">
        <w:rPr>
          <w:color w:val="1E1D1D"/>
        </w:rPr>
        <w:t>: El acto de hacerse pasar por otra persona de la Comunidad Educativa y, en su nombre, hacer comentarios ofensivos o participaciones por cualquier medio físico o virtual, que cause un perjuicio a alguna de las personas previstas en el artículo 24 de esta Ley, valiéndose de la identidad o información propiedad del receptor de violencia; y</w:t>
      </w:r>
    </w:p>
    <w:p w:rsidR="009C27CE" w:rsidRPr="007D483E" w:rsidRDefault="009C27CE" w:rsidP="009C27CE">
      <w:pPr>
        <w:pStyle w:val="Prrafodelista"/>
        <w:ind w:left="709" w:hanging="709"/>
        <w:jc w:val="both"/>
        <w:rPr>
          <w:color w:val="1E1D1D"/>
        </w:rPr>
      </w:pPr>
    </w:p>
    <w:p w:rsidR="009C27CE" w:rsidRPr="007D483E" w:rsidRDefault="009C27CE" w:rsidP="009C27CE">
      <w:pPr>
        <w:pStyle w:val="Prrafodelista"/>
        <w:numPr>
          <w:ilvl w:val="0"/>
          <w:numId w:val="11"/>
        </w:numPr>
        <w:ind w:left="709" w:hanging="709"/>
        <w:jc w:val="both"/>
        <w:rPr>
          <w:rFonts w:eastAsia="Arial"/>
          <w:iCs/>
          <w:color w:val="000000"/>
        </w:rPr>
      </w:pPr>
      <w:r w:rsidRPr="007D483E">
        <w:rPr>
          <w:b/>
        </w:rPr>
        <w:t>Violencia escolar</w:t>
      </w:r>
      <w:r w:rsidRPr="007D483E">
        <w:rPr>
          <w:rFonts w:eastAsia="Arial"/>
          <w:iCs/>
          <w:color w:val="000000"/>
        </w:rPr>
        <w:t>: Todo acto u omisión que de manera reiterada agreda física, psicoemocional, patrimonial o sexualmente a un niño, niña o adolescente, así como el uso intencional de la fuerza física o emocional, ya sea en grado de amenaza o efectivo, que tenga como finalidad causar lesiones, daños emocionales, trastornos del desarrollo o privaciones, realizados en el entorno escolar ya sea en instituciones educativas públicas o particulares.</w:t>
      </w:r>
    </w:p>
    <w:p w:rsidR="009C27CE" w:rsidRPr="007D483E" w:rsidRDefault="009C27CE" w:rsidP="009C27CE">
      <w:pPr>
        <w:pStyle w:val="Prrafodelista"/>
        <w:ind w:left="709" w:hanging="709"/>
        <w:rPr>
          <w:rFonts w:eastAsia="Arial"/>
          <w:iCs/>
          <w:color w:val="000000"/>
        </w:rPr>
      </w:pPr>
    </w:p>
    <w:p w:rsidR="009C27CE" w:rsidRPr="007D483E" w:rsidRDefault="009C27CE" w:rsidP="009C27CE">
      <w:pPr>
        <w:spacing w:after="0" w:line="240" w:lineRule="auto"/>
        <w:jc w:val="both"/>
      </w:pPr>
      <w:r w:rsidRPr="007D483E">
        <w:rPr>
          <w:rFonts w:eastAsia="Arial"/>
          <w:iCs/>
          <w:color w:val="000000"/>
        </w:rPr>
        <w:t>También se considera violencia escolar, las acciones que se realicen a través de cualquier tipo de comunicación escrita, electrónica o a través de imágenes y videos que pretenda dañar la dignidad y honor.</w:t>
      </w:r>
    </w:p>
    <w:p w:rsidR="009C27CE" w:rsidRPr="007D483E" w:rsidRDefault="009C27CE" w:rsidP="009C27CE">
      <w:pPr>
        <w:spacing w:after="0" w:line="240" w:lineRule="auto"/>
        <w:ind w:firstLine="709"/>
        <w:jc w:val="both"/>
      </w:pPr>
    </w:p>
    <w:p w:rsidR="009C27CE" w:rsidRPr="007D483E" w:rsidRDefault="009C27CE" w:rsidP="009C27CE">
      <w:pPr>
        <w:spacing w:after="0" w:line="240" w:lineRule="auto"/>
        <w:jc w:val="both"/>
      </w:pPr>
      <w:r w:rsidRPr="007D483E">
        <w:rPr>
          <w:b/>
        </w:rPr>
        <w:t xml:space="preserve">Artículo 4. </w:t>
      </w:r>
      <w:r w:rsidRPr="007D483E">
        <w:t>Los principios rectores de esta Ley, son:</w:t>
      </w:r>
    </w:p>
    <w:p w:rsidR="009C27CE" w:rsidRPr="007D483E" w:rsidRDefault="009C27CE" w:rsidP="009C27CE">
      <w:pPr>
        <w:spacing w:after="0" w:line="240" w:lineRule="auto"/>
        <w:ind w:firstLine="709"/>
        <w:jc w:val="both"/>
      </w:pPr>
    </w:p>
    <w:p w:rsidR="009C27CE" w:rsidRPr="007D483E" w:rsidRDefault="009C27CE" w:rsidP="009C27CE">
      <w:pPr>
        <w:pStyle w:val="Prrafodelista"/>
        <w:numPr>
          <w:ilvl w:val="0"/>
          <w:numId w:val="12"/>
        </w:numPr>
        <w:ind w:left="709" w:hanging="709"/>
        <w:jc w:val="both"/>
      </w:pPr>
      <w:r w:rsidRPr="007D483E">
        <w:t xml:space="preserve">El respeto a la dignidad humana; </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2"/>
        </w:numPr>
        <w:ind w:left="709" w:hanging="709"/>
        <w:jc w:val="both"/>
      </w:pPr>
      <w:r w:rsidRPr="007D483E">
        <w:t>El interés superior del menor;</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2"/>
        </w:numPr>
        <w:ind w:left="709" w:hanging="709"/>
        <w:jc w:val="both"/>
      </w:pPr>
      <w:r w:rsidRPr="007D483E">
        <w:t>La no discriminación;</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12"/>
        </w:numPr>
        <w:ind w:left="709" w:hanging="709"/>
        <w:jc w:val="both"/>
      </w:pPr>
      <w:r w:rsidRPr="007D483E">
        <w:t>La cultura de la paz;</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12"/>
        </w:numPr>
        <w:ind w:left="709" w:hanging="709"/>
        <w:jc w:val="both"/>
      </w:pPr>
      <w:r w:rsidRPr="007D483E">
        <w:t xml:space="preserve">La igualdad de género; </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12"/>
        </w:numPr>
        <w:ind w:left="709" w:hanging="709"/>
        <w:jc w:val="both"/>
      </w:pPr>
      <w:r w:rsidRPr="007D483E">
        <w:t xml:space="preserve">La prevención de la violencia; </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12"/>
        </w:numPr>
        <w:ind w:left="709" w:hanging="709"/>
        <w:jc w:val="both"/>
      </w:pPr>
      <w:r w:rsidRPr="007D483E">
        <w:t>La solución pacífica de los conflictos;</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12"/>
        </w:numPr>
        <w:ind w:left="709" w:hanging="709"/>
        <w:jc w:val="both"/>
      </w:pPr>
      <w:r w:rsidRPr="007D483E">
        <w:t>La cohesión comunitaria;</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12"/>
        </w:numPr>
        <w:ind w:left="709" w:hanging="709"/>
        <w:jc w:val="both"/>
      </w:pPr>
      <w:r w:rsidRPr="007D483E">
        <w:t>Debida diligencia;</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12"/>
        </w:numPr>
        <w:ind w:left="709" w:hanging="709"/>
        <w:jc w:val="both"/>
      </w:pPr>
      <w:r w:rsidRPr="007D483E">
        <w:t xml:space="preserve">La corresponsabilidad de la familia, el Estado, los municipios y la sociedad; </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12"/>
        </w:numPr>
        <w:ind w:left="709" w:hanging="709"/>
        <w:jc w:val="both"/>
      </w:pPr>
      <w:r w:rsidRPr="007D483E">
        <w:t>El pluriculturalismo y su reconocimiento; y</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12"/>
        </w:numPr>
        <w:ind w:left="709" w:hanging="709"/>
        <w:jc w:val="both"/>
      </w:pPr>
      <w:r w:rsidRPr="007D483E">
        <w:t>La resiliencia.</w:t>
      </w:r>
    </w:p>
    <w:p w:rsidR="009C27CE" w:rsidRPr="007D483E" w:rsidRDefault="009C27CE" w:rsidP="009C27CE">
      <w:pPr>
        <w:spacing w:after="0" w:line="240" w:lineRule="auto"/>
        <w:jc w:val="both"/>
      </w:pPr>
      <w:r w:rsidRPr="007D483E">
        <w:t>Los principios de esta Ley constituyen el marco conforme al cual las autoridades en el ámbito de sus respectivas competencias deberán planear, efectuar y evaluar el conjunto de acciones transversales tendientes a garantizar un entorno libre de violencia escolar, con apego irrestricto a los derechos humanos.</w:t>
      </w:r>
    </w:p>
    <w:p w:rsidR="009C27CE" w:rsidRPr="007D483E" w:rsidRDefault="009C27CE" w:rsidP="009C27CE">
      <w:pPr>
        <w:spacing w:after="0" w:line="240" w:lineRule="auto"/>
        <w:ind w:firstLine="709"/>
      </w:pPr>
    </w:p>
    <w:p w:rsidR="009C27CE" w:rsidRPr="007D483E" w:rsidRDefault="009C27CE" w:rsidP="009C27CE">
      <w:pPr>
        <w:spacing w:after="0" w:line="240" w:lineRule="auto"/>
        <w:jc w:val="both"/>
      </w:pPr>
      <w:r w:rsidRPr="007D483E">
        <w:rPr>
          <w:b/>
        </w:rPr>
        <w:t>Artículo 5.</w:t>
      </w:r>
      <w:r w:rsidRPr="007D483E">
        <w:t xml:space="preserve"> Las autoridades del Poder Ejecutivo y los ayuntamientos deberán coordinarse entre sí para el cumplimiento de los objetivos de la presente Ley, promoviendo la participación de la sociedad organizada y las asociaciones de padres de familia.</w:t>
      </w:r>
    </w:p>
    <w:p w:rsidR="009C27CE" w:rsidRPr="007D483E" w:rsidRDefault="009C27CE" w:rsidP="009C27CE">
      <w:pPr>
        <w:spacing w:after="0" w:line="240" w:lineRule="auto"/>
        <w:ind w:firstLine="709"/>
        <w:jc w:val="both"/>
        <w:rPr>
          <w:b/>
          <w:i/>
        </w:rPr>
      </w:pPr>
    </w:p>
    <w:p w:rsidR="009C27CE" w:rsidRPr="007D483E" w:rsidRDefault="009C27CE" w:rsidP="009C27CE">
      <w:pPr>
        <w:spacing w:after="0" w:line="240" w:lineRule="auto"/>
        <w:jc w:val="both"/>
      </w:pPr>
      <w:r w:rsidRPr="007D483E">
        <w:rPr>
          <w:b/>
        </w:rPr>
        <w:t>Artículo 6.</w:t>
      </w:r>
      <w:r w:rsidRPr="007D483E">
        <w:t xml:space="preserve"> Los programas y acciones que realicen las autoridades relacionadas a la actividad educativa, tenderán principalmente a construir y fortalecer las actitudes, y formar hábitos y valores entre los integrantes de la Comunidad Educativa a efecto de prevenir la violencia y fomentar el respeto a los derechos humanos en la Comunidad Educativa.</w:t>
      </w:r>
    </w:p>
    <w:p w:rsidR="009C27CE" w:rsidRPr="007D483E" w:rsidRDefault="009C27CE" w:rsidP="009C27CE">
      <w:pPr>
        <w:spacing w:after="0" w:line="240" w:lineRule="auto"/>
        <w:rPr>
          <w:b/>
          <w:i/>
        </w:rPr>
      </w:pPr>
    </w:p>
    <w:p w:rsidR="009C27CE" w:rsidRPr="007D483E" w:rsidRDefault="009C27CE" w:rsidP="009C27CE">
      <w:pPr>
        <w:spacing w:after="0" w:line="240" w:lineRule="auto"/>
        <w:jc w:val="both"/>
      </w:pPr>
      <w:r w:rsidRPr="007D483E">
        <w:rPr>
          <w:b/>
        </w:rPr>
        <w:t>Artículo 7.</w:t>
      </w:r>
      <w:r w:rsidRPr="007D483E">
        <w:t xml:space="preserve"> La persona receptora de violencia escolar tiene derecho a:</w:t>
      </w:r>
    </w:p>
    <w:p w:rsidR="009C27CE" w:rsidRPr="007D483E" w:rsidRDefault="009C27CE" w:rsidP="009C27CE">
      <w:pPr>
        <w:spacing w:after="0" w:line="240" w:lineRule="auto"/>
        <w:ind w:firstLine="709"/>
        <w:jc w:val="both"/>
      </w:pPr>
    </w:p>
    <w:p w:rsidR="009C27CE" w:rsidRPr="007D483E" w:rsidRDefault="009C27CE" w:rsidP="009C27CE">
      <w:pPr>
        <w:pStyle w:val="Prrafodelista"/>
        <w:numPr>
          <w:ilvl w:val="0"/>
          <w:numId w:val="13"/>
        </w:numPr>
        <w:ind w:left="709" w:hanging="709"/>
        <w:jc w:val="both"/>
      </w:pPr>
      <w:r w:rsidRPr="007D483E">
        <w:t>Ser tratada con respeto a su integridad y el ejercicio pleno de sus derechos, tanto por los integrantes de la Comunidad Educativa como por las autoridades que conozcan del caso;</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3"/>
        </w:numPr>
        <w:ind w:left="709" w:hanging="709"/>
        <w:jc w:val="both"/>
      </w:pPr>
      <w:r w:rsidRPr="007D483E">
        <w:t>Recibir protección inmediata y efectiva por parte de las autoridades encargadas de la salvaguarda y protección de los derechos humanos de los integrantes de la Comunidad Educativa, cuando se encuentre en riesgo su integridad física o emocional;</w:t>
      </w:r>
    </w:p>
    <w:p w:rsidR="009C27CE" w:rsidRPr="007D483E" w:rsidRDefault="009C27CE" w:rsidP="009C27CE">
      <w:pPr>
        <w:pStyle w:val="Prrafodelista"/>
        <w:ind w:left="709" w:hanging="709"/>
      </w:pPr>
    </w:p>
    <w:p w:rsidR="009C27CE" w:rsidRPr="007D483E" w:rsidRDefault="009C27CE" w:rsidP="009C27CE">
      <w:pPr>
        <w:pStyle w:val="Prrafodelista"/>
        <w:numPr>
          <w:ilvl w:val="0"/>
          <w:numId w:val="13"/>
        </w:numPr>
        <w:ind w:left="709" w:hanging="709"/>
        <w:jc w:val="both"/>
      </w:pPr>
      <w:r w:rsidRPr="007D483E">
        <w:t>Recibir de las instancias correspondientes la información que le permita decidir sobre las opciones para su atención y tratamiento;</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3"/>
        </w:numPr>
        <w:ind w:left="709" w:hanging="709"/>
        <w:jc w:val="both"/>
      </w:pPr>
      <w:r w:rsidRPr="007D483E">
        <w:t>Recibir asesoría y representación jurídica gratuita y expedita;</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3"/>
        </w:numPr>
        <w:ind w:left="709" w:hanging="709"/>
        <w:jc w:val="both"/>
      </w:pPr>
      <w:r w:rsidRPr="007D483E">
        <w:t xml:space="preserve">Recibir asistencia médica y psicológica gratuita en todas sus etapas; </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3"/>
        </w:numPr>
        <w:ind w:left="709" w:hanging="709"/>
        <w:jc w:val="both"/>
      </w:pPr>
      <w:r w:rsidRPr="007D483E">
        <w:t>En caso de riesgo, atendiendo a la forma y condiciones que determine la Ley de la materia, y a que se dicten medidas cautelares tendientes a garantizar sus derechos humanos; y</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3"/>
        </w:numPr>
        <w:ind w:left="709" w:hanging="709"/>
        <w:jc w:val="both"/>
      </w:pPr>
      <w:r w:rsidRPr="007D483E">
        <w:t>A la reparación del daño moral y, en su caso, a recibir una indemnización o el pago de daños y perjuicios, de conformidad con las leyes.</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Artículo 8.</w:t>
      </w:r>
      <w:r w:rsidRPr="007D483E">
        <w:t xml:space="preserve"> La persona generadora de violencia escolar tiene derecho a:</w:t>
      </w:r>
    </w:p>
    <w:p w:rsidR="009C27CE" w:rsidRPr="007D483E" w:rsidRDefault="009C27CE" w:rsidP="009C27CE">
      <w:pPr>
        <w:spacing w:after="0" w:line="240" w:lineRule="auto"/>
        <w:ind w:firstLine="709"/>
        <w:jc w:val="both"/>
      </w:pPr>
    </w:p>
    <w:p w:rsidR="009C27CE" w:rsidRPr="007D483E" w:rsidRDefault="009C27CE" w:rsidP="009C27CE">
      <w:pPr>
        <w:pStyle w:val="Prrafodelista"/>
        <w:numPr>
          <w:ilvl w:val="0"/>
          <w:numId w:val="14"/>
        </w:numPr>
        <w:ind w:left="709" w:hanging="709"/>
        <w:jc w:val="both"/>
      </w:pPr>
      <w:r w:rsidRPr="007D483E">
        <w:t>Ser tratado con respeto en el ejercicio pleno de sus derechos;</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4"/>
        </w:numPr>
        <w:ind w:left="709" w:hanging="709"/>
        <w:jc w:val="both"/>
      </w:pPr>
      <w:r w:rsidRPr="007D483E">
        <w:t>Acceder a procedimientos expeditos de procuración y administración de justicia, incluida la representación jurídica gratuita;</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4"/>
        </w:numPr>
        <w:ind w:left="709" w:hanging="709"/>
        <w:jc w:val="both"/>
      </w:pPr>
      <w:r w:rsidRPr="007D483E">
        <w:t xml:space="preserve">Contar con asistencia médica y psicológica en todas sus etapas; </w:t>
      </w:r>
    </w:p>
    <w:p w:rsidR="009C27CE" w:rsidRPr="007D483E" w:rsidRDefault="009C27CE" w:rsidP="009C27CE">
      <w:pPr>
        <w:pStyle w:val="Prrafodelista"/>
        <w:numPr>
          <w:ilvl w:val="0"/>
          <w:numId w:val="14"/>
        </w:numPr>
        <w:ind w:left="709" w:hanging="709"/>
        <w:jc w:val="both"/>
      </w:pPr>
      <w:r w:rsidRPr="007D483E">
        <w:t xml:space="preserve">Contar con la protección de las autoridades cuando se encuentre en riesgo su integridad; </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4"/>
        </w:numPr>
        <w:ind w:left="709" w:hanging="709"/>
        <w:jc w:val="both"/>
      </w:pPr>
      <w:r w:rsidRPr="007D483E">
        <w:t>Recibir de las instancias correspondientes la información que le permita decidir sobre las opciones para su atención y tratamiento; y</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14"/>
        </w:numPr>
        <w:ind w:left="709" w:hanging="709"/>
        <w:jc w:val="both"/>
      </w:pPr>
      <w:r w:rsidRPr="007D483E">
        <w:t>A la reparación del daño moral y, en su caso, a recibir una indemnización o el pago de daños y perjuicios, de conformidad con las leyes.</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Artículo 9.</w:t>
      </w:r>
      <w:r w:rsidRPr="007D483E">
        <w:t xml:space="preserve"> Las autoridades, en el ámbito de su competencia, deberán adoptar las medidas que garanticen a las personas integrantes de la Comunidad Educativa la protección y el cuidado necesarios para preservar su integridad física, psicológica y social, sobre la base del respeto a su dignidad.</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Artículo 10.</w:t>
      </w:r>
      <w:r w:rsidRPr="007D483E">
        <w:t xml:space="preserve"> Las autoridades, en el ámbito de su competencia, desarrollarán e impulsarán campañas de difusión que transmitan la importancia de una convivencia armónica y libre de violencia en los ámbitos familiar, escolar, comunitario y social.</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Artículo 11.</w:t>
      </w:r>
      <w:r w:rsidRPr="007D483E">
        <w:t>La persona que tenga conocimiento de la realización de actos de violencia escolar deberá denunciarla a la autoridad educativa correspondiente, para que ésta, en el ámbito de su competencia adopte las medidas a que haya lugar a fin de que la violencia denunciada cese.</w:t>
      </w:r>
    </w:p>
    <w:p w:rsidR="009C27CE" w:rsidRPr="007D483E" w:rsidRDefault="009C27CE" w:rsidP="009C27CE">
      <w:pPr>
        <w:spacing w:after="0" w:line="240" w:lineRule="auto"/>
        <w:jc w:val="both"/>
      </w:pPr>
    </w:p>
    <w:p w:rsidR="009C27CE" w:rsidRPr="007D483E" w:rsidRDefault="009C27CE" w:rsidP="009C27CE">
      <w:pPr>
        <w:spacing w:after="0" w:line="240" w:lineRule="auto"/>
        <w:jc w:val="both"/>
      </w:pPr>
      <w:r w:rsidRPr="007D483E">
        <w:t>A efecto de salvaguardar la identidad de las niñas, niños y adolescentes, las autoridades educativas instalarán mecanismos de denuncia anónima de violencia escolar exclusivamente entre los educandos.</w:t>
      </w:r>
    </w:p>
    <w:p w:rsidR="009C27CE" w:rsidRPr="007D483E" w:rsidRDefault="009C27CE" w:rsidP="009C27CE">
      <w:pPr>
        <w:spacing w:after="0" w:line="240" w:lineRule="auto"/>
        <w:ind w:firstLine="709"/>
        <w:jc w:val="both"/>
        <w:rPr>
          <w:b/>
          <w:i/>
        </w:rPr>
      </w:pPr>
    </w:p>
    <w:p w:rsidR="009C27CE" w:rsidRPr="007D483E" w:rsidRDefault="009C27CE" w:rsidP="009C27CE">
      <w:pPr>
        <w:spacing w:after="0" w:line="240" w:lineRule="auto"/>
        <w:jc w:val="both"/>
      </w:pPr>
      <w:r w:rsidRPr="007D483E">
        <w:rPr>
          <w:b/>
        </w:rPr>
        <w:t>Artículo 12.</w:t>
      </w:r>
      <w:r w:rsidRPr="007D483E">
        <w:t xml:space="preserve"> En todas las acciones que se deriven con motivo de la aplicación de la presente Ley, se atenderá a la mayor protección de la identidad y datos personales conforme a la legislación aplicable.</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Artículo 13.</w:t>
      </w:r>
      <w:r w:rsidRPr="007D483E">
        <w:t xml:space="preserve"> En todo lo no previsto por la presente Ley, se observarán las disposiciones contenidas en la Constitución Política de los Estados Unidos Mexicanos, la Constitución Política del Estado de Sonora, la Ley para la Protección de Niñas, Niños y Adolescentes del Estado de Sonora, la Ley de Educación para el Estado de Sonora y la Ley de Salud del Estado de Sonora, así como todo lo dispuesto en los Tratados Internacionales de la materia ratificados por el Estado Mexicano.</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Artículo 14.</w:t>
      </w:r>
      <w:r w:rsidRPr="007D483E">
        <w:t xml:space="preserve"> El Ejecutivo del Estado preverá en el Proyecto de Presupuesto General de Egresos del Estado, las partidas presupuestales necesarias para la prevención, atención y erradicación de la violencia escolar.</w:t>
      </w:r>
    </w:p>
    <w:p w:rsidR="009C27CE" w:rsidRPr="007D483E" w:rsidRDefault="009C27CE" w:rsidP="009C27CE">
      <w:pPr>
        <w:spacing w:after="0" w:line="240" w:lineRule="auto"/>
      </w:pPr>
    </w:p>
    <w:p w:rsidR="009C27CE" w:rsidRPr="007D483E" w:rsidRDefault="009C27CE" w:rsidP="009C27CE">
      <w:pPr>
        <w:spacing w:after="0" w:line="240" w:lineRule="auto"/>
        <w:jc w:val="center"/>
        <w:rPr>
          <w:b/>
        </w:rPr>
      </w:pPr>
      <w:r w:rsidRPr="007D483E">
        <w:rPr>
          <w:b/>
        </w:rPr>
        <w:t>CAPÍTULO II</w:t>
      </w:r>
    </w:p>
    <w:p w:rsidR="009C27CE" w:rsidRPr="007D483E" w:rsidRDefault="009C27CE" w:rsidP="009C27CE">
      <w:pPr>
        <w:spacing w:after="0" w:line="240" w:lineRule="auto"/>
        <w:jc w:val="center"/>
        <w:rPr>
          <w:b/>
        </w:rPr>
      </w:pPr>
      <w:r w:rsidRPr="007D483E">
        <w:rPr>
          <w:b/>
        </w:rPr>
        <w:t>DE LAS AUTORIDADES COMPETENTES</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Artículo 15.</w:t>
      </w:r>
      <w:r w:rsidRPr="007D483E">
        <w:t xml:space="preserve"> Son autoridades competentes para la aplicación de esta Ley:</w:t>
      </w:r>
    </w:p>
    <w:p w:rsidR="009C27CE" w:rsidRPr="007D483E" w:rsidRDefault="009C27CE" w:rsidP="009C27CE">
      <w:pPr>
        <w:spacing w:after="0" w:line="240" w:lineRule="auto"/>
        <w:ind w:firstLine="709"/>
        <w:jc w:val="both"/>
      </w:pPr>
    </w:p>
    <w:p w:rsidR="009C27CE" w:rsidRPr="007D483E" w:rsidRDefault="009C27CE" w:rsidP="009C27CE">
      <w:pPr>
        <w:pStyle w:val="Prrafodelista"/>
        <w:numPr>
          <w:ilvl w:val="0"/>
          <w:numId w:val="15"/>
        </w:numPr>
        <w:ind w:left="709" w:hanging="709"/>
        <w:jc w:val="both"/>
      </w:pPr>
      <w:r w:rsidRPr="007D483E">
        <w:t>El Titular del Poder Ejecutivo;</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15"/>
        </w:numPr>
        <w:ind w:left="709" w:hanging="709"/>
        <w:jc w:val="both"/>
      </w:pPr>
      <w:r w:rsidRPr="007D483E">
        <w:t xml:space="preserve">La Secretaría de Educación; </w:t>
      </w:r>
    </w:p>
    <w:p w:rsidR="009C27CE" w:rsidRPr="007D483E" w:rsidRDefault="009C27CE" w:rsidP="009C27CE">
      <w:pPr>
        <w:pStyle w:val="Prrafodelista"/>
        <w:numPr>
          <w:ilvl w:val="0"/>
          <w:numId w:val="15"/>
        </w:numPr>
        <w:ind w:left="709" w:hanging="709"/>
        <w:jc w:val="both"/>
      </w:pPr>
      <w:r w:rsidRPr="007D483E">
        <w:t xml:space="preserve">La Secretaría de Salud; </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15"/>
        </w:numPr>
        <w:ind w:left="709" w:hanging="709"/>
        <w:jc w:val="both"/>
      </w:pPr>
      <w:r w:rsidRPr="007D483E">
        <w:t>La Secretaría de Seguridad Pública;</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15"/>
        </w:numPr>
        <w:ind w:left="709" w:hanging="709"/>
        <w:jc w:val="both"/>
      </w:pPr>
      <w:r w:rsidRPr="007D483E">
        <w:t>El Sistema para el Desarrollo Integral de la Familia del Estado de Sonora;</w:t>
      </w:r>
    </w:p>
    <w:p w:rsidR="009C27CE" w:rsidRPr="007D483E" w:rsidRDefault="009C27CE" w:rsidP="009C27CE">
      <w:pPr>
        <w:pStyle w:val="Prrafodelista"/>
        <w:ind w:left="709" w:hanging="709"/>
      </w:pPr>
    </w:p>
    <w:p w:rsidR="009C27CE" w:rsidRPr="007D483E" w:rsidRDefault="009C27CE" w:rsidP="009C27CE">
      <w:pPr>
        <w:pStyle w:val="Prrafodelista"/>
        <w:numPr>
          <w:ilvl w:val="0"/>
          <w:numId w:val="15"/>
        </w:numPr>
        <w:ind w:left="709" w:hanging="709"/>
        <w:jc w:val="both"/>
      </w:pPr>
      <w:r w:rsidRPr="007D483E">
        <w:t>Los Ayuntamientos; y</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15"/>
        </w:numPr>
        <w:ind w:left="709" w:hanging="709"/>
        <w:jc w:val="both"/>
      </w:pPr>
      <w:r w:rsidRPr="007D483E">
        <w:t>Los Sistemas Municipales para el Desarrollo Integral de la Familia.</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Artículo 16.</w:t>
      </w:r>
      <w:r w:rsidRPr="007D483E">
        <w:t xml:space="preserve"> El Titular del Poder Ejecutivo del Estado tendrá las siguientes atribuciones:</w:t>
      </w:r>
    </w:p>
    <w:p w:rsidR="009C27CE" w:rsidRPr="007D483E" w:rsidRDefault="009C27CE" w:rsidP="009C27CE">
      <w:pPr>
        <w:spacing w:after="0" w:line="240" w:lineRule="auto"/>
        <w:ind w:firstLine="709"/>
        <w:jc w:val="both"/>
      </w:pPr>
    </w:p>
    <w:p w:rsidR="009C27CE" w:rsidRPr="007D483E" w:rsidRDefault="009C27CE" w:rsidP="009C27CE">
      <w:pPr>
        <w:pStyle w:val="Prrafodelista"/>
        <w:numPr>
          <w:ilvl w:val="0"/>
          <w:numId w:val="16"/>
        </w:numPr>
        <w:ind w:left="709" w:hanging="709"/>
        <w:jc w:val="both"/>
      </w:pPr>
      <w:r w:rsidRPr="007D483E">
        <w:t>Incluir en el Plan Estatal de Desarrollo los objetivos, las metas, las estrategias y las acciones que garanticen la prevención, atención y erradicación de la violencia escolar;</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6"/>
        </w:numPr>
        <w:ind w:left="709" w:hanging="709"/>
        <w:jc w:val="both"/>
      </w:pPr>
      <w:r w:rsidRPr="007D483E">
        <w:t>Acordar la suscripción de acuerdos o convenios de coordinación con la Federación, estados y municipios, así como con organismos sociales o privados, para concertar acciones que tengan por objeto la prevención, atención y erradicación de la violencia escolar; y</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6"/>
        </w:numPr>
        <w:ind w:left="709" w:hanging="709"/>
        <w:jc w:val="both"/>
      </w:pPr>
      <w:r w:rsidRPr="007D483E">
        <w:t>Las demás que le otorgue esta Ley y otros ordenamientos aplicables.</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Artículo 17.</w:t>
      </w:r>
      <w:r w:rsidRPr="007D483E">
        <w:t xml:space="preserve"> Corresponde a la Secretaría: </w:t>
      </w:r>
    </w:p>
    <w:p w:rsidR="009C27CE" w:rsidRPr="007D483E" w:rsidRDefault="009C27CE" w:rsidP="009C27CE">
      <w:pPr>
        <w:spacing w:after="0" w:line="240" w:lineRule="auto"/>
        <w:ind w:firstLine="709"/>
        <w:jc w:val="both"/>
      </w:pPr>
    </w:p>
    <w:p w:rsidR="009C27CE" w:rsidRPr="007D483E" w:rsidRDefault="009C27CE" w:rsidP="009C27CE">
      <w:pPr>
        <w:pStyle w:val="Prrafodelista"/>
        <w:numPr>
          <w:ilvl w:val="0"/>
          <w:numId w:val="17"/>
        </w:numPr>
        <w:ind w:left="709" w:hanging="709"/>
        <w:jc w:val="both"/>
      </w:pPr>
      <w:r w:rsidRPr="007D483E">
        <w:t xml:space="preserve">Coordinar la elaboración de programas de prevención, atención y erradicación de la violencia escolar; </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7"/>
        </w:numPr>
        <w:ind w:left="709" w:hanging="709"/>
        <w:jc w:val="both"/>
      </w:pPr>
      <w:r w:rsidRPr="007D483E">
        <w:t>Impulsar, conjuntamente con las autoridades respectivas acciones de capacitación sobre la prevención, atención y erradicación de la violencia escolar;</w:t>
      </w:r>
    </w:p>
    <w:p w:rsidR="009C27CE" w:rsidRPr="007D483E" w:rsidRDefault="009C27CE" w:rsidP="009C27CE">
      <w:pPr>
        <w:pStyle w:val="Prrafodelista"/>
        <w:ind w:left="709" w:hanging="709"/>
      </w:pPr>
    </w:p>
    <w:p w:rsidR="009C27CE" w:rsidRPr="007D483E" w:rsidRDefault="009C27CE" w:rsidP="009C27CE">
      <w:pPr>
        <w:pStyle w:val="Prrafodelista"/>
        <w:numPr>
          <w:ilvl w:val="0"/>
          <w:numId w:val="17"/>
        </w:numPr>
        <w:ind w:left="709" w:hanging="709"/>
        <w:jc w:val="both"/>
      </w:pPr>
      <w:r w:rsidRPr="007D483E">
        <w:t>Establecer en los centros educativos un sistema de reporte de casos de violencia escolar, coordinado por el director de la institución educativa;</w:t>
      </w:r>
    </w:p>
    <w:p w:rsidR="009C27CE" w:rsidRPr="007D483E" w:rsidRDefault="009C27CE" w:rsidP="009C27CE">
      <w:pPr>
        <w:pStyle w:val="Prrafodelista"/>
        <w:ind w:left="709" w:hanging="709"/>
      </w:pPr>
    </w:p>
    <w:p w:rsidR="009C27CE" w:rsidRPr="007D483E" w:rsidRDefault="009C27CE" w:rsidP="009C27CE">
      <w:pPr>
        <w:pStyle w:val="Prrafodelista"/>
        <w:numPr>
          <w:ilvl w:val="0"/>
          <w:numId w:val="17"/>
        </w:numPr>
        <w:ind w:left="709" w:hanging="709"/>
        <w:jc w:val="both"/>
      </w:pPr>
      <w:r w:rsidRPr="007D483E">
        <w:t>En los centros educativos, tomar las medidas necesarias para brindar protección a los integrantes de la Comunidad Educativa que reciban o generen violencia;</w:t>
      </w:r>
    </w:p>
    <w:p w:rsidR="009C27CE" w:rsidRPr="007D483E" w:rsidRDefault="009C27CE" w:rsidP="009C27CE">
      <w:pPr>
        <w:pStyle w:val="Prrafodelista"/>
        <w:ind w:left="709" w:hanging="709"/>
      </w:pPr>
    </w:p>
    <w:p w:rsidR="009C27CE" w:rsidRPr="007D483E" w:rsidRDefault="009C27CE" w:rsidP="009C27CE">
      <w:pPr>
        <w:pStyle w:val="Prrafodelista"/>
        <w:numPr>
          <w:ilvl w:val="0"/>
          <w:numId w:val="17"/>
        </w:numPr>
        <w:ind w:left="709" w:hanging="709"/>
        <w:jc w:val="both"/>
      </w:pPr>
      <w:r w:rsidRPr="007D483E">
        <w:t>Conformar y poner en práctica la Red Estatal, incorporando en ella la participación ciudadana;</w:t>
      </w:r>
    </w:p>
    <w:p w:rsidR="009C27CE" w:rsidRPr="007D483E" w:rsidRDefault="009C27CE" w:rsidP="009C27CE">
      <w:pPr>
        <w:pStyle w:val="Prrafodelista"/>
        <w:ind w:left="709" w:hanging="709"/>
      </w:pPr>
    </w:p>
    <w:p w:rsidR="009C27CE" w:rsidRPr="007D483E" w:rsidRDefault="009C27CE" w:rsidP="009C27CE">
      <w:pPr>
        <w:pStyle w:val="Prrafodelista"/>
        <w:numPr>
          <w:ilvl w:val="0"/>
          <w:numId w:val="17"/>
        </w:numPr>
        <w:ind w:left="709" w:hanging="709"/>
        <w:jc w:val="both"/>
      </w:pPr>
      <w:r w:rsidRPr="007D483E">
        <w:t>Realizar las investigaciones para generar un diagnóstico anual que permita hacer del conocimiento de la ciudadanía el impacto que tiene la implementación de esta Ley y el estado que guarde al momento la violencia escolar en el Estado;</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7"/>
        </w:numPr>
        <w:ind w:left="709" w:hanging="709"/>
        <w:jc w:val="both"/>
      </w:pPr>
      <w:r w:rsidRPr="007D483E">
        <w:t xml:space="preserve">Generar acciones escolares y extraescolares que fortalezcan el desarrollo de las habilidades psicosociales de los integrantes de la Comunidad Educativa en todas las etapas del proceso educativo, orientadas a la prevención, atención y erradicación de la violencia escolar; </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7"/>
        </w:numPr>
        <w:ind w:left="709" w:hanging="709"/>
        <w:jc w:val="both"/>
      </w:pPr>
      <w:r w:rsidRPr="007D483E">
        <w:t>Realizar diplomados, cursos, talleres, conferencias, mesas redondas, actividades extraescolares, ejercicios, dinámicas, medios audiovisuales, charlas y cualquier otra actividad que tenga como finalidad la prevención de la violencia escolar dirigidos a la Comunidad Educativa;</w:t>
      </w:r>
    </w:p>
    <w:p w:rsidR="009C27CE" w:rsidRPr="007D483E" w:rsidRDefault="009C27CE" w:rsidP="009C27CE">
      <w:pPr>
        <w:pStyle w:val="Prrafodelista"/>
        <w:ind w:left="709" w:hanging="709"/>
      </w:pPr>
    </w:p>
    <w:p w:rsidR="009C27CE" w:rsidRPr="007D483E" w:rsidRDefault="009C27CE" w:rsidP="009C27CE">
      <w:pPr>
        <w:pStyle w:val="Prrafodelista"/>
        <w:numPr>
          <w:ilvl w:val="0"/>
          <w:numId w:val="17"/>
        </w:numPr>
        <w:ind w:left="709" w:hanging="709"/>
        <w:jc w:val="both"/>
      </w:pPr>
      <w:r w:rsidRPr="007D483E">
        <w:t>Realizar acciones de capacitación y sensibilización a su personal en el tema de violencia escolar;</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7"/>
        </w:numPr>
        <w:ind w:left="709" w:hanging="709"/>
        <w:jc w:val="both"/>
      </w:pPr>
      <w:r w:rsidRPr="007D483E">
        <w:t>Hacer del conocimiento de las autoridades competentes las conductas que pueden resultar constitutivas de infracciones o delitos cometidos en contra de los educandos por causa de violencia escolar;</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7"/>
        </w:numPr>
        <w:ind w:left="709" w:hanging="709"/>
        <w:jc w:val="both"/>
      </w:pPr>
      <w:r w:rsidRPr="007D483E">
        <w:t>Coordinar acciones con organizaciones de la sociedad civil y asociaciones de padres de familia con el objeto de fomentar su participación en los programas de prevención, atención y erradicación de la violencia escolar; y</w:t>
      </w:r>
    </w:p>
    <w:p w:rsidR="009C27CE" w:rsidRPr="007D483E" w:rsidRDefault="009C27CE" w:rsidP="009C27CE">
      <w:pPr>
        <w:pStyle w:val="Prrafodelista"/>
      </w:pPr>
    </w:p>
    <w:p w:rsidR="009C27CE" w:rsidRPr="007D483E" w:rsidRDefault="009C27CE" w:rsidP="009C27CE">
      <w:pPr>
        <w:pStyle w:val="Prrafodelista"/>
        <w:numPr>
          <w:ilvl w:val="0"/>
          <w:numId w:val="17"/>
        </w:numPr>
        <w:ind w:left="709" w:hanging="709"/>
        <w:jc w:val="both"/>
      </w:pPr>
      <w:r w:rsidRPr="007D483E">
        <w:t>Implementar acciones de sensibilización y formación sobre el uso responsable de los medios virtuales de comunicación, así como al uso responsable de las tecnologías de la información con la finalidad de prevenir la violencia cibernética; y</w:t>
      </w:r>
    </w:p>
    <w:p w:rsidR="009C27CE" w:rsidRPr="007D483E" w:rsidRDefault="009C27CE" w:rsidP="009C27CE">
      <w:pPr>
        <w:spacing w:after="0" w:line="240" w:lineRule="auto"/>
        <w:jc w:val="both"/>
      </w:pPr>
    </w:p>
    <w:p w:rsidR="009C27CE" w:rsidRPr="007D483E" w:rsidRDefault="009C27CE" w:rsidP="009C27CE">
      <w:pPr>
        <w:pStyle w:val="Prrafodelista"/>
        <w:numPr>
          <w:ilvl w:val="0"/>
          <w:numId w:val="17"/>
        </w:numPr>
        <w:ind w:left="709" w:hanging="709"/>
        <w:jc w:val="both"/>
      </w:pPr>
      <w:r w:rsidRPr="007D483E">
        <w:t xml:space="preserve">Las demás que le señalen las disposiciones legales aplicables a esta Ley. </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Artículo 18.</w:t>
      </w:r>
      <w:r w:rsidRPr="007D483E">
        <w:t xml:space="preserve"> Corresponde a la Secretaría de Salud: </w:t>
      </w:r>
    </w:p>
    <w:p w:rsidR="009C27CE" w:rsidRPr="007D483E" w:rsidRDefault="009C27CE" w:rsidP="009C27CE">
      <w:pPr>
        <w:spacing w:after="0" w:line="240" w:lineRule="auto"/>
        <w:ind w:firstLine="709"/>
        <w:jc w:val="both"/>
      </w:pPr>
    </w:p>
    <w:p w:rsidR="009C27CE" w:rsidRPr="007D483E" w:rsidRDefault="009C27CE" w:rsidP="009C27CE">
      <w:pPr>
        <w:pStyle w:val="Prrafodelista"/>
        <w:numPr>
          <w:ilvl w:val="0"/>
          <w:numId w:val="18"/>
        </w:numPr>
        <w:ind w:left="709" w:hanging="709"/>
        <w:jc w:val="both"/>
      </w:pPr>
      <w:r w:rsidRPr="007D483E">
        <w:t>Apoyar a la Secretaría en la realización de investigaciones sobre el impacto que tiene la violencia escolar;</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18"/>
        </w:numPr>
        <w:ind w:left="709" w:hanging="709"/>
        <w:jc w:val="both"/>
      </w:pPr>
      <w:r w:rsidRPr="007D483E">
        <w:t>Atender física o psicológicamente conforme a sus funciones, a las personas que le sean canalizadas producto de la violencia escolar;</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18"/>
        </w:numPr>
        <w:ind w:left="709" w:hanging="709"/>
        <w:jc w:val="both"/>
      </w:pPr>
      <w:r w:rsidRPr="007D483E">
        <w:t>Llevar a cabo programas especializados para la prevención, atención de las afectaciones en la salud física y psicológica de las personas en contextos de violencia escolar;</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18"/>
        </w:numPr>
        <w:ind w:left="709" w:hanging="709"/>
        <w:jc w:val="both"/>
      </w:pPr>
      <w:r w:rsidRPr="007D483E">
        <w:t>En coordinación con las autoridades correspondientes, incorporar a la Agenda Escolar campañas relacionadas a la difusión de los efectos que causa en la salud, en las relaciones sociales y en el entorno escolar, el consumo del alcohol, el tabaco, sustancias psicotrópicas, estupefacientes, inhalantes y otras que puedan causar alteraciones mentales o dependencia;</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8"/>
        </w:numPr>
        <w:ind w:left="709" w:hanging="709"/>
        <w:jc w:val="both"/>
      </w:pPr>
      <w:r w:rsidRPr="007D483E">
        <w:t>Realizar acciones de capacitación y sensibilización a su personal en el tema de violencia escolar; y</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8"/>
        </w:numPr>
        <w:ind w:left="709" w:hanging="709"/>
        <w:jc w:val="both"/>
      </w:pPr>
      <w:r w:rsidRPr="007D483E">
        <w:t>Las demás que le señalen las disposiciones legales aplicables.</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Artículo 19.</w:t>
      </w:r>
      <w:r w:rsidRPr="007D483E">
        <w:t xml:space="preserve"> Corresponde a la Secretaría de Seguridad Pública:</w:t>
      </w:r>
    </w:p>
    <w:p w:rsidR="009C27CE" w:rsidRPr="007D483E" w:rsidRDefault="009C27CE" w:rsidP="009C27CE">
      <w:pPr>
        <w:spacing w:after="0" w:line="240" w:lineRule="auto"/>
        <w:ind w:firstLine="709"/>
        <w:jc w:val="both"/>
      </w:pPr>
    </w:p>
    <w:p w:rsidR="009C27CE" w:rsidRPr="007D483E" w:rsidRDefault="009C27CE" w:rsidP="009C27CE">
      <w:pPr>
        <w:pStyle w:val="Prrafodelista"/>
        <w:numPr>
          <w:ilvl w:val="0"/>
          <w:numId w:val="19"/>
        </w:numPr>
        <w:ind w:left="709" w:hanging="709"/>
        <w:jc w:val="both"/>
      </w:pPr>
      <w:r w:rsidRPr="007D483E">
        <w:t xml:space="preserve">En coordinación con las autoridades, organizaciones de la sociedad civil, instituciones educativas y asociaciones de padres de familia, implementar acciones y campañas relacionadas a la prevención de la violencia escolar; </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9"/>
        </w:numPr>
        <w:ind w:left="709" w:hanging="709"/>
        <w:jc w:val="both"/>
      </w:pPr>
      <w:r w:rsidRPr="007D483E">
        <w:t>Realizar acciones de capacitación y sensibilización a su personal en el tema de violencia escolar; y</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19"/>
        </w:numPr>
        <w:ind w:left="709" w:hanging="709"/>
        <w:jc w:val="both"/>
      </w:pPr>
      <w:r w:rsidRPr="007D483E">
        <w:t>Las demás que le señalen las disposiciones legales aplicables.</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Artículo 20.</w:t>
      </w:r>
      <w:r w:rsidRPr="007D483E">
        <w:t xml:space="preserve"> Corresponde al Sistema Estatal para el Desarrollo Integral de la Familia: </w:t>
      </w:r>
    </w:p>
    <w:p w:rsidR="009C27CE" w:rsidRPr="007D483E" w:rsidRDefault="009C27CE" w:rsidP="009C27CE">
      <w:pPr>
        <w:spacing w:after="0" w:line="240" w:lineRule="auto"/>
        <w:ind w:firstLine="709"/>
      </w:pPr>
    </w:p>
    <w:p w:rsidR="009C27CE" w:rsidRPr="007D483E" w:rsidRDefault="009C27CE" w:rsidP="009C27CE">
      <w:pPr>
        <w:pStyle w:val="Prrafodelista"/>
        <w:numPr>
          <w:ilvl w:val="0"/>
          <w:numId w:val="20"/>
        </w:numPr>
        <w:ind w:left="709" w:hanging="709"/>
        <w:jc w:val="both"/>
      </w:pPr>
      <w:r w:rsidRPr="007D483E">
        <w:t>Coadyuvar con la Secretaría en el desarrollo de campañas de información y prevención de la violencia escolar desde el ámbito familiar;</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20"/>
        </w:numPr>
        <w:ind w:left="709" w:hanging="709"/>
        <w:jc w:val="both"/>
      </w:pPr>
      <w:r w:rsidRPr="007D483E">
        <w:t>Atender psicológicamente conforme a sus funciones, sin omitir el seguimiento correspondiente, a las personas que le sean canalizadas producto de la violencia escolar;</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20"/>
        </w:numPr>
        <w:ind w:left="709" w:hanging="709"/>
        <w:jc w:val="both"/>
      </w:pPr>
      <w:r w:rsidRPr="007D483E">
        <w:t xml:space="preserve">Participar con las instancias correspondientes en el diseño de mecanismos de detección, denuncia y acompañamiento a las personas receptoras y generadoras de violencia escolar;  </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20"/>
        </w:numPr>
        <w:ind w:left="709" w:hanging="709"/>
        <w:jc w:val="both"/>
      </w:pPr>
      <w:r w:rsidRPr="007D483E">
        <w:t>Realizar acciones de capacitación y sensibilización a su personal en el tema de violencia en la Comunidad Educativa;</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20"/>
        </w:numPr>
        <w:ind w:left="709" w:hanging="709"/>
        <w:jc w:val="both"/>
      </w:pPr>
      <w:r w:rsidRPr="007D483E">
        <w:t>Informar a la Secretaría sobre casos que puedan constituir violencia escolar que detecte en los servicios que preste como parte de sus actividades; y</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20"/>
        </w:numPr>
        <w:ind w:left="709" w:hanging="709"/>
        <w:jc w:val="both"/>
      </w:pPr>
      <w:r w:rsidRPr="007D483E">
        <w:t>Las demás que le señalen las disposiciones legales aplicables a esta Ley.</w:t>
      </w:r>
    </w:p>
    <w:p w:rsidR="009C27CE" w:rsidRPr="007D483E" w:rsidRDefault="009C27CE" w:rsidP="009C27CE">
      <w:pPr>
        <w:spacing w:after="0" w:line="240" w:lineRule="auto"/>
        <w:ind w:firstLine="709"/>
        <w:jc w:val="both"/>
      </w:pPr>
    </w:p>
    <w:p w:rsidR="009C27CE" w:rsidRPr="007D483E" w:rsidRDefault="009C27CE" w:rsidP="009C27CE">
      <w:pPr>
        <w:spacing w:after="0" w:line="240" w:lineRule="auto"/>
        <w:jc w:val="both"/>
      </w:pPr>
      <w:r w:rsidRPr="007D483E">
        <w:rPr>
          <w:b/>
        </w:rPr>
        <w:t xml:space="preserve">Artículo 21. </w:t>
      </w:r>
      <w:r w:rsidRPr="007D483E">
        <w:t>Corresponde a la Comisión Estatal de Derechos Humanos:</w:t>
      </w:r>
    </w:p>
    <w:p w:rsidR="009C27CE" w:rsidRPr="007D483E" w:rsidRDefault="009C27CE" w:rsidP="009C27CE">
      <w:pPr>
        <w:spacing w:after="0" w:line="240" w:lineRule="auto"/>
        <w:ind w:firstLine="709"/>
        <w:jc w:val="both"/>
      </w:pPr>
    </w:p>
    <w:p w:rsidR="009C27CE" w:rsidRPr="007D483E" w:rsidRDefault="009C27CE" w:rsidP="009C27CE">
      <w:pPr>
        <w:pStyle w:val="Prrafodelista"/>
        <w:numPr>
          <w:ilvl w:val="0"/>
          <w:numId w:val="21"/>
        </w:numPr>
        <w:ind w:left="709" w:hanging="709"/>
        <w:jc w:val="both"/>
      </w:pPr>
      <w:r w:rsidRPr="007D483E">
        <w:t>Recibir, conocer, investigar y, en su caso, formular recomendaciones públicas a que haya lugar, por las quejas recibidas por presuntas situaciones de violencia escolar;</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21"/>
        </w:numPr>
        <w:ind w:left="709" w:hanging="709"/>
        <w:jc w:val="both"/>
      </w:pPr>
      <w:r w:rsidRPr="007D483E">
        <w:t xml:space="preserve">Coadyuvar con las acciones en materia de prevención, combate y erradicación de la violencia escolar; </w:t>
      </w:r>
    </w:p>
    <w:p w:rsidR="009C27CE" w:rsidRPr="007D483E" w:rsidRDefault="009C27CE" w:rsidP="009C27CE">
      <w:pPr>
        <w:pStyle w:val="Prrafodelista"/>
        <w:ind w:left="709" w:hanging="709"/>
      </w:pPr>
    </w:p>
    <w:p w:rsidR="009C27CE" w:rsidRPr="007D483E" w:rsidRDefault="009C27CE" w:rsidP="009C27CE">
      <w:pPr>
        <w:pStyle w:val="Prrafodelista"/>
        <w:numPr>
          <w:ilvl w:val="0"/>
          <w:numId w:val="21"/>
        </w:numPr>
        <w:ind w:left="709" w:hanging="709"/>
        <w:jc w:val="both"/>
      </w:pPr>
      <w:r w:rsidRPr="007D483E">
        <w:t xml:space="preserve">Realizar acciones de capacitación y sensibilización a su personal en el tema de violencia escolar con el fin de proporcionar una adecuada atención a todos los involucrados, respetando en todo momento los derechos humanos; y </w:t>
      </w:r>
    </w:p>
    <w:p w:rsidR="009C27CE" w:rsidRPr="007D483E" w:rsidRDefault="009C27CE" w:rsidP="009C27CE">
      <w:pPr>
        <w:pStyle w:val="Prrafodelista"/>
        <w:ind w:left="709" w:hanging="709"/>
      </w:pPr>
    </w:p>
    <w:p w:rsidR="009C27CE" w:rsidRPr="007D483E" w:rsidRDefault="009C27CE" w:rsidP="009C27CE">
      <w:pPr>
        <w:pStyle w:val="Prrafodelista"/>
        <w:numPr>
          <w:ilvl w:val="0"/>
          <w:numId w:val="21"/>
        </w:numPr>
        <w:ind w:left="709" w:hanging="709"/>
        <w:jc w:val="both"/>
      </w:pPr>
      <w:r w:rsidRPr="007D483E">
        <w:t>Las demás que señale la presente Ley, su reglamento y las disposiciones legales aplicables.</w:t>
      </w:r>
    </w:p>
    <w:p w:rsidR="009C27CE" w:rsidRPr="007D483E" w:rsidRDefault="009C27CE" w:rsidP="009C27CE">
      <w:pPr>
        <w:spacing w:after="0" w:line="240" w:lineRule="auto"/>
        <w:ind w:firstLine="709"/>
        <w:jc w:val="right"/>
        <w:rPr>
          <w:b/>
          <w:i/>
        </w:rPr>
      </w:pPr>
    </w:p>
    <w:p w:rsidR="009C27CE" w:rsidRPr="007D483E" w:rsidRDefault="009C27CE" w:rsidP="009C27CE">
      <w:pPr>
        <w:spacing w:after="0" w:line="240" w:lineRule="auto"/>
        <w:jc w:val="both"/>
      </w:pPr>
      <w:r w:rsidRPr="007D483E">
        <w:rPr>
          <w:b/>
        </w:rPr>
        <w:t>Artículo 22.</w:t>
      </w:r>
      <w:r w:rsidRPr="007D483E">
        <w:t xml:space="preserve"> Corresponde a los Ayuntamientos:</w:t>
      </w:r>
    </w:p>
    <w:p w:rsidR="009C27CE" w:rsidRPr="007D483E" w:rsidRDefault="009C27CE" w:rsidP="009C27CE">
      <w:pPr>
        <w:spacing w:after="0" w:line="240" w:lineRule="auto"/>
        <w:ind w:firstLine="709"/>
        <w:jc w:val="both"/>
      </w:pPr>
    </w:p>
    <w:p w:rsidR="009C27CE" w:rsidRPr="007D483E" w:rsidRDefault="009C27CE" w:rsidP="009C27CE">
      <w:pPr>
        <w:pStyle w:val="Prrafodelista"/>
        <w:numPr>
          <w:ilvl w:val="0"/>
          <w:numId w:val="22"/>
        </w:numPr>
        <w:ind w:left="709" w:hanging="709"/>
        <w:jc w:val="both"/>
      </w:pPr>
      <w:r w:rsidRPr="007D483E">
        <w:t xml:space="preserve">Coadyuvar con las autoridades educativas en la realización de actividades tendientes a la prevención, atención y erradicación de la violencia escolar; </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22"/>
        </w:numPr>
        <w:ind w:left="709" w:hanging="709"/>
        <w:jc w:val="both"/>
      </w:pPr>
      <w:r w:rsidRPr="007D483E">
        <w:t>Por conducto de la dirección de educación o dependencia correspondiente realizar acciones de capacitación y sensibilización en el tema de violencia en la Comunidad Educativa;</w:t>
      </w:r>
    </w:p>
    <w:p w:rsidR="009C27CE" w:rsidRPr="007D483E" w:rsidRDefault="009C27CE" w:rsidP="009C27CE">
      <w:pPr>
        <w:pStyle w:val="Prrafodelista"/>
        <w:ind w:left="709" w:hanging="709"/>
      </w:pPr>
    </w:p>
    <w:p w:rsidR="009C27CE" w:rsidRPr="007D483E" w:rsidRDefault="009C27CE" w:rsidP="009C27CE">
      <w:pPr>
        <w:pStyle w:val="Prrafodelista"/>
        <w:numPr>
          <w:ilvl w:val="0"/>
          <w:numId w:val="22"/>
        </w:numPr>
        <w:ind w:left="709" w:hanging="709"/>
        <w:jc w:val="both"/>
      </w:pPr>
      <w:r w:rsidRPr="007D483E">
        <w:t>Realizar campañas de difusión que transmitan la importancia de una convivencia libre de violencia; y</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22"/>
        </w:numPr>
        <w:ind w:left="709" w:hanging="709"/>
        <w:jc w:val="both"/>
      </w:pPr>
      <w:r w:rsidRPr="007D483E">
        <w:t>Las demás que le señalen las disposiciones legales aplicables a esta Ley.</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Artículo 23.</w:t>
      </w:r>
      <w:r w:rsidRPr="007D483E">
        <w:t xml:space="preserve"> Corresponde a los Sistemas Municipales para el Desarrollo Integral de la Familia:</w:t>
      </w:r>
    </w:p>
    <w:p w:rsidR="009C27CE" w:rsidRPr="007D483E" w:rsidRDefault="009C27CE" w:rsidP="009C27CE">
      <w:pPr>
        <w:spacing w:after="0" w:line="240" w:lineRule="auto"/>
        <w:ind w:firstLine="709"/>
        <w:jc w:val="both"/>
      </w:pPr>
    </w:p>
    <w:p w:rsidR="009C27CE" w:rsidRPr="007D483E" w:rsidRDefault="009C27CE" w:rsidP="009C27CE">
      <w:pPr>
        <w:pStyle w:val="Prrafodelista"/>
        <w:numPr>
          <w:ilvl w:val="0"/>
          <w:numId w:val="23"/>
        </w:numPr>
        <w:ind w:left="709" w:hanging="709"/>
        <w:jc w:val="both"/>
      </w:pPr>
      <w:r w:rsidRPr="007D483E">
        <w:t>Coadyuvar, en el ámbito de su competencia con la autoridad municipal y las educativas, en el desarrollo de campañas de información y prevención de la violencia escolar desde el ámbito familiar;</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23"/>
        </w:numPr>
        <w:ind w:left="709" w:hanging="709"/>
        <w:jc w:val="both"/>
      </w:pPr>
      <w:r w:rsidRPr="007D483E">
        <w:t>Atender psicológicamente, conforme a sus funciones sin omitir el seguimiento correspondiente, a las personas que le sean canalizadas producto de la violencia escolar;</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23"/>
        </w:numPr>
        <w:ind w:left="709" w:hanging="709"/>
        <w:jc w:val="both"/>
      </w:pPr>
      <w:r w:rsidRPr="007D483E">
        <w:t>Realizar acciones de capacitación y sensibilización a su personal en el tema de violencia en la Comunidad Educativa;</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23"/>
        </w:numPr>
        <w:ind w:left="709" w:hanging="709"/>
        <w:jc w:val="both"/>
      </w:pPr>
      <w:r w:rsidRPr="007D483E">
        <w:t>Informar a la autoridad municipal y a las educativas sobre casos que puedan constituir violencia escolar que detecte en los servicios que preste como parte de sus actividades; y</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23"/>
        </w:numPr>
        <w:ind w:left="709" w:hanging="709"/>
        <w:jc w:val="both"/>
      </w:pPr>
      <w:r w:rsidRPr="007D483E">
        <w:t>Las demás que le señalen las disposiciones legales aplicables a esta Ley.</w:t>
      </w:r>
    </w:p>
    <w:p w:rsidR="009C27CE" w:rsidRPr="007D483E" w:rsidRDefault="009C27CE" w:rsidP="009C27CE">
      <w:pPr>
        <w:spacing w:after="0" w:line="240" w:lineRule="auto"/>
        <w:ind w:firstLine="709"/>
      </w:pPr>
    </w:p>
    <w:p w:rsidR="009C27CE" w:rsidRPr="007D483E" w:rsidRDefault="009C27CE" w:rsidP="009C27CE">
      <w:pPr>
        <w:spacing w:after="0" w:line="240" w:lineRule="auto"/>
        <w:ind w:firstLine="709"/>
      </w:pPr>
    </w:p>
    <w:p w:rsidR="009C27CE" w:rsidRPr="007D483E" w:rsidRDefault="009C27CE" w:rsidP="009C27CE">
      <w:pPr>
        <w:spacing w:after="0" w:line="240" w:lineRule="auto"/>
        <w:jc w:val="center"/>
        <w:rPr>
          <w:b/>
        </w:rPr>
      </w:pPr>
      <w:r w:rsidRPr="007D483E">
        <w:rPr>
          <w:b/>
        </w:rPr>
        <w:t>CAPÍTULO III</w:t>
      </w:r>
    </w:p>
    <w:p w:rsidR="009C27CE" w:rsidRPr="007D483E" w:rsidRDefault="009C27CE" w:rsidP="009C27CE">
      <w:pPr>
        <w:spacing w:after="0" w:line="240" w:lineRule="auto"/>
        <w:jc w:val="center"/>
        <w:rPr>
          <w:b/>
        </w:rPr>
      </w:pPr>
      <w:r w:rsidRPr="007D483E">
        <w:rPr>
          <w:b/>
        </w:rPr>
        <w:t>VIOLENCIA ENTRE LOS MIEMBROS DE LA COMUNIDAD EDUCATIVA</w:t>
      </w:r>
    </w:p>
    <w:p w:rsidR="009C27CE" w:rsidRPr="007D483E" w:rsidRDefault="009C27CE" w:rsidP="009C27CE">
      <w:pPr>
        <w:spacing w:after="0" w:line="240" w:lineRule="auto"/>
        <w:ind w:firstLine="709"/>
      </w:pPr>
    </w:p>
    <w:p w:rsidR="009C27CE" w:rsidRPr="007D483E" w:rsidRDefault="009C27CE" w:rsidP="009C27CE">
      <w:pPr>
        <w:spacing w:after="0" w:line="240" w:lineRule="auto"/>
        <w:jc w:val="both"/>
      </w:pPr>
      <w:r w:rsidRPr="007D483E">
        <w:rPr>
          <w:b/>
        </w:rPr>
        <w:t>Artículo 24.</w:t>
      </w:r>
      <w:r w:rsidRPr="007D483E">
        <w:t xml:space="preserve"> Para los efectos de esta Ley, la violencia escolar se ejerce entre educandos, así como por el personal directivo, administrativo, docente, de apoyo, padres de familia, tutores, quienes ejerzan la patria potestad, o tengan bajo su guarda o custodia a los educandos, y las demás personas que con motivo de sus actividades y funciones estén relacionadas de manera directa o indirecta con las actividades realizadas en el entorno escolar, contra aquéllos; así como la que realizan los educandos contra éstos.</w:t>
      </w:r>
    </w:p>
    <w:p w:rsidR="009C27CE" w:rsidRPr="007D483E" w:rsidRDefault="009C27CE" w:rsidP="009C27CE">
      <w:pPr>
        <w:spacing w:after="0" w:line="240" w:lineRule="auto"/>
        <w:jc w:val="both"/>
      </w:pPr>
    </w:p>
    <w:p w:rsidR="009C27CE" w:rsidRPr="007D483E" w:rsidRDefault="009C27CE" w:rsidP="009C27CE">
      <w:pPr>
        <w:spacing w:after="0" w:line="240" w:lineRule="auto"/>
        <w:jc w:val="both"/>
      </w:pPr>
      <w:r w:rsidRPr="007D483E">
        <w:rPr>
          <w:b/>
        </w:rPr>
        <w:t xml:space="preserve">Artículo 25. </w:t>
      </w:r>
      <w:r w:rsidRPr="007D483E">
        <w:t>Para los efectos de esta Ley los tipos de violencia escolar, son:</w:t>
      </w:r>
    </w:p>
    <w:p w:rsidR="009C27CE" w:rsidRPr="007D483E" w:rsidRDefault="009C27CE" w:rsidP="009C27CE">
      <w:pPr>
        <w:spacing w:after="0" w:line="240" w:lineRule="auto"/>
        <w:ind w:firstLine="709"/>
        <w:jc w:val="both"/>
        <w:rPr>
          <w:b/>
        </w:rPr>
      </w:pPr>
    </w:p>
    <w:p w:rsidR="009C27CE" w:rsidRPr="007D483E" w:rsidRDefault="009C27CE" w:rsidP="009C27CE">
      <w:pPr>
        <w:pStyle w:val="Prrafodelista"/>
        <w:numPr>
          <w:ilvl w:val="0"/>
          <w:numId w:val="24"/>
        </w:numPr>
        <w:ind w:left="709" w:hanging="709"/>
        <w:jc w:val="both"/>
      </w:pPr>
      <w:r w:rsidRPr="007D483E">
        <w:rPr>
          <w:b/>
        </w:rPr>
        <w:t>Violencia psicoemocional:</w:t>
      </w:r>
      <w:r w:rsidRPr="007D483E">
        <w:t xml:space="preserve"> Acción u omisión dirigida a desvalorar, intimidar o controlar las acciones, comportamientos y decisiones, consistentes en prohibiciones, coacciones, condicionamientos, intimidaciones, amenazas, indiferencia, chantaje, humillaciones, comparaciones destructivas, abandono o actitudes devaluatorias, o cualquier otra, que provoque en quien la recibe alteración autocognitiva y autovalorativa que integran su autoestima o alteraciones en alguna esfera o área de su estructura psíquica;</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24"/>
        </w:numPr>
        <w:ind w:left="709" w:hanging="709"/>
        <w:jc w:val="both"/>
      </w:pPr>
      <w:r w:rsidRPr="007D483E">
        <w:rPr>
          <w:b/>
        </w:rPr>
        <w:t>Violencia física:</w:t>
      </w:r>
      <w:r w:rsidRPr="007D483E">
        <w:t xml:space="preserve"> Toda acción u omisión intencional que causa un daño corporal o menoscabo en las pertenencias de los integrantes de la Comunidad Educativa;</w:t>
      </w:r>
    </w:p>
    <w:p w:rsidR="009C27CE" w:rsidRPr="007D483E" w:rsidRDefault="009C27CE" w:rsidP="009C27CE">
      <w:pPr>
        <w:spacing w:after="0" w:line="240" w:lineRule="auto"/>
        <w:ind w:left="709" w:hanging="709"/>
        <w:jc w:val="both"/>
        <w:rPr>
          <w:b/>
        </w:rPr>
      </w:pPr>
    </w:p>
    <w:p w:rsidR="009C27CE" w:rsidRPr="007D483E" w:rsidRDefault="009C27CE" w:rsidP="009C27CE">
      <w:pPr>
        <w:pStyle w:val="Prrafodelista"/>
        <w:numPr>
          <w:ilvl w:val="0"/>
          <w:numId w:val="24"/>
        </w:numPr>
        <w:ind w:left="709" w:hanging="709"/>
        <w:jc w:val="both"/>
      </w:pPr>
      <w:r w:rsidRPr="007D483E">
        <w:rPr>
          <w:b/>
        </w:rPr>
        <w:t xml:space="preserve">Violencia a través del Lenguaje: </w:t>
      </w:r>
      <w:r w:rsidRPr="007D483E">
        <w:t>Toda acción violenta proveniente de manifestaciones a través de expresiones escritas, verbales, gráficas o por señas, que generen o fomente insultos, menosprecio o burla;</w:t>
      </w:r>
    </w:p>
    <w:p w:rsidR="009C27CE" w:rsidRPr="007D483E" w:rsidRDefault="009C27CE" w:rsidP="009C27CE">
      <w:pPr>
        <w:spacing w:after="0" w:line="240" w:lineRule="auto"/>
        <w:ind w:left="709" w:hanging="709"/>
        <w:jc w:val="both"/>
      </w:pPr>
    </w:p>
    <w:p w:rsidR="009C27CE" w:rsidRPr="007D483E" w:rsidRDefault="009C27CE" w:rsidP="009C27CE">
      <w:pPr>
        <w:pStyle w:val="Prrafodelista"/>
        <w:numPr>
          <w:ilvl w:val="0"/>
          <w:numId w:val="24"/>
        </w:numPr>
        <w:ind w:left="709" w:hanging="709"/>
        <w:jc w:val="both"/>
        <w:rPr>
          <w:b/>
          <w:color w:val="000000"/>
        </w:rPr>
      </w:pPr>
      <w:r w:rsidRPr="007D483E">
        <w:rPr>
          <w:b/>
          <w:color w:val="000000"/>
        </w:rPr>
        <w:t xml:space="preserve">Violencia Cibernética: </w:t>
      </w:r>
      <w:r w:rsidRPr="007D483E">
        <w:rPr>
          <w:color w:val="000000"/>
        </w:rPr>
        <w:t>La que se ejerce mediante el uso de cualquier medio electrónico o tecnologías de la información; como internet, páginas web, redes sociales, aplicaciones informáticas, blogs, correos electrónicos, mensajería electrónica instantánea, computadoras, videograbaciones, entre otros. Este tipo de violencia se considerará como tal, siempre y cuando repercuta en el entorno escolar;</w:t>
      </w:r>
    </w:p>
    <w:p w:rsidR="009C27CE" w:rsidRPr="007D483E" w:rsidRDefault="009C27CE" w:rsidP="009C27CE">
      <w:pPr>
        <w:pStyle w:val="Prrafodelista"/>
        <w:ind w:left="709" w:hanging="709"/>
      </w:pPr>
    </w:p>
    <w:p w:rsidR="009C27CE" w:rsidRPr="007D483E" w:rsidRDefault="009C27CE" w:rsidP="009C27CE">
      <w:pPr>
        <w:pStyle w:val="Prrafodelista"/>
        <w:numPr>
          <w:ilvl w:val="0"/>
          <w:numId w:val="24"/>
        </w:numPr>
        <w:ind w:left="709" w:hanging="709"/>
        <w:jc w:val="both"/>
      </w:pPr>
      <w:r w:rsidRPr="007D483E">
        <w:rPr>
          <w:b/>
        </w:rPr>
        <w:t xml:space="preserve">Exclusión: </w:t>
      </w:r>
      <w:r w:rsidRPr="007D483E">
        <w:t>Cuando el educando es aislado, apartado, segregado, o amenazado con serlo, de la convivencia escolar por razones de discriminación negativa de cualquier tipo.</w:t>
      </w:r>
    </w:p>
    <w:p w:rsidR="009C27CE" w:rsidRPr="007D483E" w:rsidRDefault="009C27CE" w:rsidP="009C27CE">
      <w:pPr>
        <w:pStyle w:val="Prrafodelista"/>
        <w:jc w:val="both"/>
      </w:pPr>
    </w:p>
    <w:p w:rsidR="009C27CE" w:rsidRPr="007D483E" w:rsidRDefault="009C27CE" w:rsidP="009C27CE">
      <w:pPr>
        <w:pStyle w:val="Prrafodelista"/>
        <w:numPr>
          <w:ilvl w:val="0"/>
          <w:numId w:val="24"/>
        </w:numPr>
        <w:ind w:left="709" w:hanging="709"/>
        <w:jc w:val="both"/>
      </w:pPr>
      <w:r w:rsidRPr="007D483E">
        <w:rPr>
          <w:b/>
        </w:rPr>
        <w:t>Violencia Sexual:</w:t>
      </w:r>
      <w:r w:rsidRPr="007D483E">
        <w:t xml:space="preserve"> Toda agresión relacionada con la sexualidad, que denote discriminación, obscenidad, tocamientos, hostigamiento, acoso o abuso de orden sexual; y </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24"/>
        </w:numPr>
        <w:ind w:left="709" w:hanging="709"/>
        <w:jc w:val="both"/>
      </w:pPr>
      <w:r w:rsidRPr="007D483E">
        <w:rPr>
          <w:b/>
        </w:rPr>
        <w:t>Violencia por suplantación de identidad:</w:t>
      </w:r>
      <w:r w:rsidRPr="007D483E">
        <w:t xml:space="preserve"> Incurre en este tipo de violencia quien registre un perfil en una red social con el nombre de otro sin su consentimiento, o utilizando datos o imágenes pertenecientes al receptor de violencia, ingrese a una cuenta ajena para tener acceso a información que ahí se almacena, o realice anuncios o comentarios utilizando el nombre de un tercero, o incluso utilizando sus datos personales, para identificarse a través del correo electrónico, mensajería instantánea o cualquier medio de comunicación virtual o física; así como la publicación por cualquier medio de anuncios, comentarios o información a nombre de otra persona.</w:t>
      </w:r>
    </w:p>
    <w:p w:rsidR="009C27CE" w:rsidRPr="007D483E" w:rsidRDefault="009C27CE" w:rsidP="009C27CE">
      <w:pPr>
        <w:spacing w:after="0" w:line="240" w:lineRule="auto"/>
        <w:jc w:val="both"/>
      </w:pPr>
    </w:p>
    <w:p w:rsidR="009C27CE" w:rsidRPr="007D483E" w:rsidRDefault="009C27CE" w:rsidP="009C27CE">
      <w:pPr>
        <w:spacing w:after="0" w:line="240" w:lineRule="auto"/>
        <w:jc w:val="center"/>
        <w:rPr>
          <w:b/>
        </w:rPr>
      </w:pPr>
      <w:r w:rsidRPr="007D483E">
        <w:rPr>
          <w:b/>
        </w:rPr>
        <w:t>CAPÍTULO IV</w:t>
      </w:r>
    </w:p>
    <w:p w:rsidR="009C27CE" w:rsidRPr="007D483E" w:rsidRDefault="009C27CE" w:rsidP="009C27CE">
      <w:pPr>
        <w:spacing w:after="0" w:line="240" w:lineRule="auto"/>
        <w:jc w:val="center"/>
        <w:rPr>
          <w:b/>
        </w:rPr>
      </w:pPr>
      <w:r w:rsidRPr="007D483E">
        <w:rPr>
          <w:b/>
        </w:rPr>
        <w:t>DE LOS INSTRUMENTOS DE REGULACIÓN EN MATERIA DE VIOLENCIA ESCOLAR</w:t>
      </w:r>
    </w:p>
    <w:p w:rsidR="009C27CE" w:rsidRPr="007D483E" w:rsidRDefault="009C27CE" w:rsidP="009C27CE">
      <w:pPr>
        <w:spacing w:after="0" w:line="240" w:lineRule="auto"/>
        <w:ind w:firstLine="709"/>
        <w:jc w:val="right"/>
        <w:rPr>
          <w:b/>
          <w:i/>
        </w:rPr>
      </w:pPr>
    </w:p>
    <w:p w:rsidR="009C27CE" w:rsidRPr="007D483E" w:rsidRDefault="009C27CE" w:rsidP="009C27CE">
      <w:pPr>
        <w:spacing w:after="0" w:line="240" w:lineRule="auto"/>
        <w:jc w:val="both"/>
      </w:pPr>
      <w:r w:rsidRPr="007D483E">
        <w:rPr>
          <w:b/>
        </w:rPr>
        <w:t>Artículo 26.</w:t>
      </w:r>
      <w:r w:rsidRPr="007D483E">
        <w:t xml:space="preserve"> Corresponde a las autoridades estatales y municipales, coordinarse para que en el ámbito de sus respectivas competencias, lleven a cabo las acciones tendientes a lograr un entorno escolar seguro. Para ello, estarán obligados a incorporar en sus planes, programas y modelos, los lineamientos que garanticen a los integrantes de la Comunidad Educativa su protección e integridad.</w:t>
      </w:r>
    </w:p>
    <w:p w:rsidR="009C27CE" w:rsidRPr="007D483E" w:rsidRDefault="009C27CE" w:rsidP="009C27CE">
      <w:pPr>
        <w:spacing w:after="0" w:line="240" w:lineRule="auto"/>
        <w:ind w:firstLine="709"/>
        <w:jc w:val="both"/>
      </w:pPr>
    </w:p>
    <w:p w:rsidR="009C27CE" w:rsidRPr="007D483E" w:rsidRDefault="009C27CE" w:rsidP="009C27CE">
      <w:pPr>
        <w:spacing w:after="0" w:line="240" w:lineRule="auto"/>
        <w:jc w:val="both"/>
      </w:pPr>
      <w:r w:rsidRPr="007D483E">
        <w:rPr>
          <w:b/>
        </w:rPr>
        <w:t>Artículo 27.</w:t>
      </w:r>
      <w:r w:rsidRPr="007D483E">
        <w:t xml:space="preserve"> En la conformación de la Red Estatal deberán participar, además de las autoridades estatales y municipales señaladas en el presente ordenamiento, organizaciones de la sociedad civil y asociaciones de padres de familia en los términos que establezca el Reglamento de esta Ley.</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 xml:space="preserve">Artículo 28. </w:t>
      </w:r>
      <w:r w:rsidRPr="007D483E">
        <w:t>Las instituciones educativas a las que hace referencia la presente Ley y los miembros de la Comunidad Educativa, deberán observar las disposiciones y procedimientos que se establezcan en el Reglamento de la presente Ley y en la normativa correspondiente.</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Artículo 29.</w:t>
      </w:r>
      <w:r w:rsidRPr="007D483E">
        <w:t xml:space="preserve"> Los padres de familia, tutores o quienes ejercen la guarda o custodia de los alumnos, sin menoscabo de los derechos establecidos en otras disposiciones legales, estarán obligados a colaborar con las autoridades, a fin de alcanzar con ello, los objetivos contemplados en la presente Ley.</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 xml:space="preserve">Artículo 30. </w:t>
      </w:r>
      <w:r w:rsidRPr="007D483E">
        <w:t>A efecto de reducir la violencia cibernética y la violencia por suplantación de identidad, los padres de familia, tutores o quienes ejerzan la patria potestad deberán:</w:t>
      </w:r>
    </w:p>
    <w:p w:rsidR="009C27CE" w:rsidRPr="007D483E" w:rsidRDefault="009C27CE" w:rsidP="009C27CE">
      <w:pPr>
        <w:spacing w:after="0" w:line="240" w:lineRule="auto"/>
        <w:ind w:firstLine="426"/>
        <w:jc w:val="both"/>
        <w:rPr>
          <w:b/>
        </w:rPr>
      </w:pPr>
    </w:p>
    <w:p w:rsidR="009C27CE" w:rsidRPr="007D483E" w:rsidRDefault="009C27CE" w:rsidP="009C27CE">
      <w:pPr>
        <w:pStyle w:val="Prrafodelista"/>
        <w:numPr>
          <w:ilvl w:val="0"/>
          <w:numId w:val="33"/>
        </w:numPr>
        <w:ind w:left="709" w:hanging="709"/>
        <w:jc w:val="both"/>
      </w:pPr>
      <w:r w:rsidRPr="007D483E">
        <w:t>Concientizar a los menores sobre la importancia de limitar la difusión voluntaria de datos personales y privados en redes sociales y mensajería instantánea;</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33"/>
        </w:numPr>
        <w:ind w:left="709" w:hanging="709"/>
        <w:jc w:val="both"/>
      </w:pPr>
      <w:r w:rsidRPr="007D483E">
        <w:t>Concientizar a los menores sobre las opciones de privacidad en diferentes redes sociales; y</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33"/>
        </w:numPr>
        <w:ind w:left="709" w:hanging="709"/>
        <w:jc w:val="both"/>
      </w:pPr>
      <w:r w:rsidRPr="007D483E">
        <w:t>Fomentar una cultura del uso y navegación responsable en medios cibernéticos.</w:t>
      </w:r>
    </w:p>
    <w:p w:rsidR="009C27CE" w:rsidRPr="007D483E" w:rsidRDefault="009C27CE" w:rsidP="009C27CE">
      <w:pPr>
        <w:spacing w:after="0" w:line="240" w:lineRule="auto"/>
        <w:rPr>
          <w:b/>
        </w:rPr>
      </w:pPr>
    </w:p>
    <w:p w:rsidR="009C27CE" w:rsidRPr="007D483E" w:rsidRDefault="009C27CE" w:rsidP="009C27CE">
      <w:pPr>
        <w:spacing w:after="0" w:line="240" w:lineRule="auto"/>
        <w:jc w:val="center"/>
        <w:rPr>
          <w:b/>
        </w:rPr>
      </w:pPr>
      <w:r w:rsidRPr="007D483E">
        <w:rPr>
          <w:b/>
        </w:rPr>
        <w:t>CAPÍTULO V</w:t>
      </w:r>
    </w:p>
    <w:p w:rsidR="009C27CE" w:rsidRPr="007D483E" w:rsidRDefault="009C27CE" w:rsidP="009C27CE">
      <w:pPr>
        <w:spacing w:after="0" w:line="240" w:lineRule="auto"/>
        <w:jc w:val="center"/>
        <w:rPr>
          <w:b/>
        </w:rPr>
      </w:pPr>
      <w:r w:rsidRPr="007D483E">
        <w:rPr>
          <w:b/>
        </w:rPr>
        <w:t>DE LA RED ESTATAL PARA LA CONVIVENCIA LIBRE DE VIOLENCIA</w:t>
      </w:r>
    </w:p>
    <w:p w:rsidR="009C27CE" w:rsidRPr="007D483E" w:rsidRDefault="009C27CE" w:rsidP="009C27CE">
      <w:pPr>
        <w:spacing w:after="0" w:line="240" w:lineRule="auto"/>
        <w:jc w:val="center"/>
        <w:rPr>
          <w:b/>
        </w:rPr>
      </w:pPr>
      <w:r w:rsidRPr="007D483E">
        <w:rPr>
          <w:b/>
        </w:rPr>
        <w:t>ESCOLAR</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Artículo 31.</w:t>
      </w:r>
      <w:r w:rsidRPr="007D483E">
        <w:t xml:space="preserve"> La red se integrará por un órgano estatal, órganos municipales y órganos escolares, su funcionamiento se establecerá en el reglamento de esta Ley, contemplando al efecto las disposiciones mínimas contenidas en este capítulo.</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Artículo 32.</w:t>
      </w:r>
      <w:r w:rsidRPr="007D483E">
        <w:t xml:space="preserve"> El órgano estatal se conformará con:</w:t>
      </w:r>
    </w:p>
    <w:p w:rsidR="009C27CE" w:rsidRPr="007D483E" w:rsidRDefault="009C27CE" w:rsidP="009C27CE">
      <w:pPr>
        <w:spacing w:after="0" w:line="240" w:lineRule="auto"/>
        <w:ind w:firstLine="709"/>
        <w:jc w:val="both"/>
      </w:pPr>
    </w:p>
    <w:p w:rsidR="009C27CE" w:rsidRPr="007D483E" w:rsidRDefault="009C27CE" w:rsidP="009C27CE">
      <w:pPr>
        <w:pStyle w:val="Prrafodelista"/>
        <w:numPr>
          <w:ilvl w:val="0"/>
          <w:numId w:val="25"/>
        </w:numPr>
        <w:ind w:left="709" w:hanging="709"/>
        <w:jc w:val="both"/>
      </w:pPr>
      <w:r w:rsidRPr="007D483E">
        <w:t>Un representante permanente de la Secretaría, designado por su titular, quien lo presidirá;</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25"/>
        </w:numPr>
        <w:ind w:left="709" w:hanging="709"/>
        <w:jc w:val="both"/>
      </w:pPr>
      <w:r w:rsidRPr="007D483E">
        <w:t>Un representante permanente de Secretaría de Salud;</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25"/>
        </w:numPr>
        <w:ind w:left="709" w:hanging="709"/>
        <w:jc w:val="both"/>
      </w:pPr>
      <w:r w:rsidRPr="007D483E">
        <w:t>Un representante permanente de la Secretaría de Seguridad Pública;</w:t>
      </w:r>
    </w:p>
    <w:p w:rsidR="009C27CE" w:rsidRPr="007D483E" w:rsidRDefault="009C27CE" w:rsidP="009C27CE">
      <w:pPr>
        <w:pStyle w:val="Prrafodelista"/>
        <w:ind w:left="709" w:hanging="709"/>
      </w:pPr>
    </w:p>
    <w:p w:rsidR="009C27CE" w:rsidRPr="007D483E" w:rsidRDefault="009C27CE" w:rsidP="009C27CE">
      <w:pPr>
        <w:pStyle w:val="Prrafodelista"/>
        <w:numPr>
          <w:ilvl w:val="0"/>
          <w:numId w:val="25"/>
        </w:numPr>
        <w:ind w:left="709" w:hanging="709"/>
        <w:jc w:val="both"/>
      </w:pPr>
      <w:r w:rsidRPr="007D483E">
        <w:t>Un representante permanente del Sistema para el Desarrollo Integral de la Familia del Estado de Sonora;</w:t>
      </w:r>
    </w:p>
    <w:p w:rsidR="009C27CE" w:rsidRPr="007D483E" w:rsidRDefault="009C27CE" w:rsidP="009C27CE">
      <w:pPr>
        <w:pStyle w:val="Prrafodelista"/>
        <w:ind w:left="709" w:hanging="709"/>
      </w:pPr>
    </w:p>
    <w:p w:rsidR="009C27CE" w:rsidRPr="007D483E" w:rsidRDefault="009C27CE" w:rsidP="009C27CE">
      <w:pPr>
        <w:pStyle w:val="Prrafodelista"/>
        <w:numPr>
          <w:ilvl w:val="0"/>
          <w:numId w:val="25"/>
        </w:numPr>
        <w:ind w:left="709" w:hanging="709"/>
        <w:jc w:val="both"/>
      </w:pPr>
      <w:r w:rsidRPr="007D483E">
        <w:t>Un representante permanente por cada una de las secciones del Sindicato Nacional de Trabajadores de la Educación en el Estado; y</w:t>
      </w:r>
    </w:p>
    <w:p w:rsidR="009C27CE" w:rsidRPr="007D483E" w:rsidRDefault="009C27CE" w:rsidP="009C27CE">
      <w:pPr>
        <w:pStyle w:val="Prrafodelista"/>
        <w:ind w:left="709" w:hanging="709"/>
      </w:pPr>
    </w:p>
    <w:p w:rsidR="009C27CE" w:rsidRPr="007D483E" w:rsidRDefault="009C27CE" w:rsidP="009C27CE">
      <w:pPr>
        <w:pStyle w:val="Prrafodelista"/>
        <w:numPr>
          <w:ilvl w:val="0"/>
          <w:numId w:val="25"/>
        </w:numPr>
        <w:ind w:left="709" w:hanging="709"/>
        <w:jc w:val="both"/>
      </w:pPr>
      <w:r w:rsidRPr="007D483E">
        <w:t>Los representantes de padres de familia que establezca el reglamento.</w:t>
      </w:r>
    </w:p>
    <w:p w:rsidR="009C27CE" w:rsidRPr="007D483E" w:rsidRDefault="009C27CE" w:rsidP="009C27CE">
      <w:pPr>
        <w:spacing w:after="0" w:line="240" w:lineRule="auto"/>
        <w:ind w:firstLine="709"/>
        <w:jc w:val="both"/>
      </w:pPr>
    </w:p>
    <w:p w:rsidR="009C27CE" w:rsidRPr="007D483E" w:rsidRDefault="009C27CE" w:rsidP="009C27CE">
      <w:pPr>
        <w:spacing w:after="0" w:line="240" w:lineRule="auto"/>
        <w:jc w:val="both"/>
      </w:pPr>
      <w:r w:rsidRPr="007D483E">
        <w:rPr>
          <w:b/>
        </w:rPr>
        <w:t>Artículo 33.</w:t>
      </w:r>
      <w:r w:rsidRPr="007D483E">
        <w:t xml:space="preserve"> El órgano estatal deberá dar seguimiento al cumplimiento de las atribuciones que esta Ley establece a las distintas autoridades, además deberá integrar un sistema estatal sobre la violencia escolar, que permita conocer y concentrar información a efecto de prevenirla, atenderla, sancionarla y erradicarla, información que se sujetará a lo dispuesto en los ordenamientos jurídicos en materia de derechos humanos y protección a los datos personales.</w:t>
      </w:r>
    </w:p>
    <w:p w:rsidR="009C27CE" w:rsidRPr="007D483E" w:rsidRDefault="009C27CE" w:rsidP="009C27CE">
      <w:pPr>
        <w:spacing w:after="0" w:line="240" w:lineRule="auto"/>
        <w:ind w:firstLine="709"/>
        <w:jc w:val="both"/>
      </w:pPr>
    </w:p>
    <w:p w:rsidR="009C27CE" w:rsidRPr="007D483E" w:rsidRDefault="009C27CE" w:rsidP="009C27CE">
      <w:pPr>
        <w:spacing w:after="0" w:line="240" w:lineRule="auto"/>
        <w:jc w:val="both"/>
      </w:pPr>
      <w:r w:rsidRPr="007D483E">
        <w:t xml:space="preserve">Para el efecto del párrafo anterior el reglamento de esta Ley establecerá los mecanismos de coordinación entre el órgano estatal con los municipales y los escolares, definiendo los canales de comunicación, mecanismos de diagnóstico, mecanismos de denuncia y protocolos de prevención y atención. </w:t>
      </w:r>
    </w:p>
    <w:p w:rsidR="009C27CE" w:rsidRPr="007D483E" w:rsidRDefault="009C27CE" w:rsidP="009C27CE">
      <w:pPr>
        <w:spacing w:after="0" w:line="240" w:lineRule="auto"/>
        <w:ind w:firstLine="709"/>
        <w:jc w:val="both"/>
      </w:pPr>
    </w:p>
    <w:p w:rsidR="009C27CE" w:rsidRPr="007D483E" w:rsidRDefault="009C27CE" w:rsidP="009C27CE">
      <w:pPr>
        <w:spacing w:after="0" w:line="240" w:lineRule="auto"/>
        <w:jc w:val="both"/>
      </w:pPr>
      <w:r w:rsidRPr="007D483E">
        <w:rPr>
          <w:b/>
        </w:rPr>
        <w:t>Artículo 34</w:t>
      </w:r>
      <w:r w:rsidRPr="007D483E">
        <w:t>. Los organismos municipales se integrarán con:</w:t>
      </w:r>
    </w:p>
    <w:p w:rsidR="009C27CE" w:rsidRPr="007D483E" w:rsidRDefault="009C27CE" w:rsidP="009C27CE">
      <w:pPr>
        <w:spacing w:after="0" w:line="240" w:lineRule="auto"/>
        <w:ind w:firstLine="709"/>
        <w:jc w:val="both"/>
      </w:pPr>
    </w:p>
    <w:p w:rsidR="009C27CE" w:rsidRPr="007D483E" w:rsidRDefault="009C27CE" w:rsidP="009C27CE">
      <w:pPr>
        <w:pStyle w:val="Prrafodelista"/>
        <w:numPr>
          <w:ilvl w:val="0"/>
          <w:numId w:val="26"/>
        </w:numPr>
        <w:ind w:left="709" w:hanging="709"/>
        <w:jc w:val="both"/>
      </w:pPr>
      <w:r w:rsidRPr="007D483E">
        <w:t>Un representante permanente del Ayuntamiento, quien lo presidirá;</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26"/>
        </w:numPr>
        <w:ind w:left="709" w:hanging="709"/>
        <w:jc w:val="both"/>
      </w:pPr>
      <w:r w:rsidRPr="007D483E">
        <w:t>Un representante de la delegación de la Secretaría;</w:t>
      </w:r>
    </w:p>
    <w:p w:rsidR="009C27CE" w:rsidRPr="007D483E" w:rsidRDefault="009C27CE" w:rsidP="009C27CE">
      <w:pPr>
        <w:pStyle w:val="Prrafodelista"/>
        <w:ind w:left="709" w:hanging="709"/>
      </w:pPr>
    </w:p>
    <w:p w:rsidR="009C27CE" w:rsidRPr="007D483E" w:rsidRDefault="009C27CE" w:rsidP="009C27CE">
      <w:pPr>
        <w:pStyle w:val="Prrafodelista"/>
        <w:numPr>
          <w:ilvl w:val="0"/>
          <w:numId w:val="26"/>
        </w:numPr>
        <w:ind w:left="709" w:hanging="709"/>
        <w:jc w:val="both"/>
      </w:pPr>
      <w:r w:rsidRPr="007D483E">
        <w:t>Un representante permanente del área encargada de educación;</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26"/>
        </w:numPr>
        <w:ind w:left="709" w:hanging="709"/>
        <w:jc w:val="both"/>
      </w:pPr>
      <w:r w:rsidRPr="007D483E">
        <w:t>Un representante permanente del área encargada de Salud;</w:t>
      </w:r>
    </w:p>
    <w:p w:rsidR="009C27CE" w:rsidRPr="007D483E" w:rsidRDefault="009C27CE" w:rsidP="009C27CE">
      <w:pPr>
        <w:pStyle w:val="Prrafodelista"/>
        <w:ind w:left="709" w:hanging="709"/>
      </w:pPr>
    </w:p>
    <w:p w:rsidR="009C27CE" w:rsidRPr="007D483E" w:rsidRDefault="009C27CE" w:rsidP="009C27CE">
      <w:pPr>
        <w:pStyle w:val="Prrafodelista"/>
        <w:numPr>
          <w:ilvl w:val="0"/>
          <w:numId w:val="26"/>
        </w:numPr>
        <w:ind w:left="709" w:hanging="709"/>
        <w:jc w:val="both"/>
      </w:pPr>
      <w:r w:rsidRPr="007D483E">
        <w:t>Un representante permanente del área encargada de la Seguridad;</w:t>
      </w:r>
    </w:p>
    <w:p w:rsidR="009C27CE" w:rsidRPr="007D483E" w:rsidRDefault="009C27CE" w:rsidP="009C27CE">
      <w:pPr>
        <w:pStyle w:val="Prrafodelista"/>
        <w:ind w:left="709" w:hanging="709"/>
      </w:pPr>
    </w:p>
    <w:p w:rsidR="009C27CE" w:rsidRPr="007D483E" w:rsidRDefault="009C27CE" w:rsidP="009C27CE">
      <w:pPr>
        <w:pStyle w:val="Prrafodelista"/>
        <w:numPr>
          <w:ilvl w:val="0"/>
          <w:numId w:val="26"/>
        </w:numPr>
        <w:ind w:left="709" w:hanging="709"/>
        <w:jc w:val="both"/>
      </w:pPr>
      <w:r w:rsidRPr="007D483E">
        <w:t>Un representante permanente del Sistema para el Desarrollo Integral de la Familia Municipal;</w:t>
      </w:r>
    </w:p>
    <w:p w:rsidR="009C27CE" w:rsidRPr="007D483E" w:rsidRDefault="009C27CE" w:rsidP="009C27CE">
      <w:pPr>
        <w:pStyle w:val="Prrafodelista"/>
        <w:ind w:left="709" w:hanging="709"/>
      </w:pPr>
    </w:p>
    <w:p w:rsidR="009C27CE" w:rsidRPr="007D483E" w:rsidRDefault="009C27CE" w:rsidP="009C27CE">
      <w:pPr>
        <w:pStyle w:val="Prrafodelista"/>
        <w:numPr>
          <w:ilvl w:val="0"/>
          <w:numId w:val="26"/>
        </w:numPr>
        <w:ind w:left="709" w:hanging="709"/>
        <w:jc w:val="both"/>
      </w:pPr>
      <w:r w:rsidRPr="007D483E">
        <w:t>Un representante permanente de cada una de las secciones del Sindicato Nacional de Trabajadores de la Educación en el municipio; y</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26"/>
        </w:numPr>
        <w:ind w:left="709" w:hanging="709"/>
        <w:jc w:val="both"/>
      </w:pPr>
      <w:r w:rsidRPr="007D483E">
        <w:t>Los representantes de padres de familia que establezca cada municipio, sin que puedan ser menos de tres.</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Artículo 35.</w:t>
      </w:r>
      <w:r w:rsidRPr="007D483E">
        <w:t xml:space="preserve"> El órgano municipal deberá dar seguimiento al cumplimiento de las atribuciones que esta Ley establece al ayuntamiento, además deberá remitir al órgano estatal la información para alimentar el Sistema Estatal de Información sobre la Violencia Escolar.</w:t>
      </w:r>
    </w:p>
    <w:p w:rsidR="009C27CE" w:rsidRPr="007D483E" w:rsidRDefault="009C27CE" w:rsidP="009C27CE">
      <w:pPr>
        <w:spacing w:after="0" w:line="240" w:lineRule="auto"/>
        <w:ind w:firstLine="709"/>
        <w:jc w:val="both"/>
      </w:pPr>
    </w:p>
    <w:p w:rsidR="009C27CE" w:rsidRPr="007D483E" w:rsidRDefault="009C27CE" w:rsidP="009C27CE">
      <w:pPr>
        <w:spacing w:after="0" w:line="240" w:lineRule="auto"/>
        <w:jc w:val="both"/>
      </w:pPr>
      <w:r w:rsidRPr="007D483E">
        <w:t>El órgano municipal deberá presentar las denuncias en casos de violencia escolar, dar seguimiento a las mismas, así como a las acciones preventivas y correctivas, y a la aplicación de políticas públicas que busquen prevenir, sancionar y erradicar la violencia escolar.</w:t>
      </w:r>
    </w:p>
    <w:p w:rsidR="009C27CE" w:rsidRPr="007D483E" w:rsidRDefault="009C27CE" w:rsidP="009C27CE">
      <w:pPr>
        <w:spacing w:after="0" w:line="240" w:lineRule="auto"/>
        <w:rPr>
          <w:b/>
          <w:i/>
        </w:rPr>
      </w:pPr>
    </w:p>
    <w:p w:rsidR="009C27CE" w:rsidRPr="007D483E" w:rsidRDefault="009C27CE" w:rsidP="009C27CE">
      <w:pPr>
        <w:spacing w:after="0" w:line="240" w:lineRule="auto"/>
        <w:jc w:val="both"/>
      </w:pPr>
      <w:r w:rsidRPr="007D483E">
        <w:rPr>
          <w:b/>
        </w:rPr>
        <w:t>Artículo 36.</w:t>
      </w:r>
      <w:r w:rsidRPr="007D483E">
        <w:t xml:space="preserve"> Los organismos escolares se integrarán con:</w:t>
      </w:r>
    </w:p>
    <w:p w:rsidR="009C27CE" w:rsidRPr="007D483E" w:rsidRDefault="009C27CE" w:rsidP="009C27CE">
      <w:pPr>
        <w:spacing w:after="0" w:line="240" w:lineRule="auto"/>
        <w:ind w:firstLine="709"/>
        <w:jc w:val="both"/>
      </w:pPr>
    </w:p>
    <w:p w:rsidR="009C27CE" w:rsidRPr="007D483E" w:rsidRDefault="009C27CE" w:rsidP="009C27CE">
      <w:pPr>
        <w:pStyle w:val="Prrafodelista"/>
        <w:numPr>
          <w:ilvl w:val="0"/>
          <w:numId w:val="27"/>
        </w:numPr>
        <w:ind w:left="709" w:hanging="709"/>
        <w:jc w:val="both"/>
      </w:pPr>
      <w:r w:rsidRPr="007D483E">
        <w:t>El director o responsable de la escuela, quien lo presidirá;</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27"/>
        </w:numPr>
        <w:ind w:left="709" w:hanging="709"/>
        <w:jc w:val="both"/>
      </w:pPr>
      <w:r w:rsidRPr="007D483E">
        <w:t>Un representante del personal docente; y</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27"/>
        </w:numPr>
        <w:ind w:left="709" w:hanging="709"/>
        <w:jc w:val="both"/>
      </w:pPr>
      <w:r w:rsidRPr="007D483E">
        <w:t>El presidente de la asociación de padres de familia de cada centro escolar.</w:t>
      </w:r>
    </w:p>
    <w:p w:rsidR="009C27CE" w:rsidRPr="007D483E" w:rsidRDefault="009C27CE" w:rsidP="009C27CE">
      <w:pPr>
        <w:spacing w:after="0" w:line="240" w:lineRule="auto"/>
        <w:ind w:firstLine="709"/>
        <w:jc w:val="both"/>
      </w:pP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Artículo 37.</w:t>
      </w:r>
      <w:r w:rsidRPr="007D483E">
        <w:t xml:space="preserve"> El organismo escolar deberá presentar y dar seguimiento a las denuncias de casos de violencia escolar por conducto del director o responsable de la escuela. Asimismo, dará seguimiento a las acciones que las autoridades educativas emprendan dentro del entorno escolar en materia de prevención de la violencia escolar.</w:t>
      </w:r>
    </w:p>
    <w:p w:rsidR="009C27CE" w:rsidRPr="007D483E" w:rsidRDefault="009C27CE" w:rsidP="009C27CE">
      <w:pPr>
        <w:spacing w:after="0" w:line="240" w:lineRule="auto"/>
        <w:jc w:val="both"/>
      </w:pPr>
    </w:p>
    <w:p w:rsidR="009C27CE" w:rsidRPr="007D483E" w:rsidRDefault="009C27CE" w:rsidP="009C27CE">
      <w:pPr>
        <w:spacing w:after="0" w:line="240" w:lineRule="auto"/>
        <w:jc w:val="center"/>
        <w:rPr>
          <w:b/>
        </w:rPr>
      </w:pPr>
      <w:r w:rsidRPr="007D483E">
        <w:rPr>
          <w:b/>
        </w:rPr>
        <w:t>CAPÍTULO VI</w:t>
      </w:r>
    </w:p>
    <w:p w:rsidR="009C27CE" w:rsidRPr="007D483E" w:rsidRDefault="009C27CE" w:rsidP="009C27CE">
      <w:pPr>
        <w:spacing w:after="0" w:line="240" w:lineRule="auto"/>
        <w:jc w:val="center"/>
        <w:rPr>
          <w:b/>
        </w:rPr>
      </w:pPr>
      <w:r w:rsidRPr="007D483E">
        <w:rPr>
          <w:b/>
        </w:rPr>
        <w:t>DE LOS PROTOCOLOS</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Artículo 38.</w:t>
      </w:r>
      <w:r w:rsidRPr="007D483E">
        <w:t>Los protocolos son aquellos por medio de los cuales se dará repuesta, atención y seguimiento inmediatos a los casos de violencia escolar que se registren, con la participación de las partes involucradas y las autoridades en la materia. Garantizando que cada autoridad competente tenga la intervención adecuada en los casos de violencia escolar que se susciten.</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 xml:space="preserve">Artículo 39. </w:t>
      </w:r>
      <w:r w:rsidRPr="007D483E">
        <w:t>El procedimiento de tratamiento se regirá por los siguientes principios:</w:t>
      </w:r>
    </w:p>
    <w:p w:rsidR="009C27CE" w:rsidRPr="007D483E" w:rsidRDefault="009C27CE" w:rsidP="009C27CE">
      <w:pPr>
        <w:spacing w:after="0" w:line="240" w:lineRule="auto"/>
        <w:ind w:firstLine="709"/>
        <w:jc w:val="both"/>
      </w:pPr>
    </w:p>
    <w:p w:rsidR="009C27CE" w:rsidRPr="007D483E" w:rsidRDefault="009C27CE" w:rsidP="009C27CE">
      <w:pPr>
        <w:pStyle w:val="Prrafodelista"/>
        <w:numPr>
          <w:ilvl w:val="0"/>
          <w:numId w:val="28"/>
        </w:numPr>
        <w:ind w:left="709" w:hanging="709"/>
        <w:jc w:val="both"/>
      </w:pPr>
      <w:r w:rsidRPr="007D483E">
        <w:t>El respeto a los Derechos Humanos;</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28"/>
        </w:numPr>
        <w:ind w:left="709" w:hanging="709"/>
        <w:jc w:val="both"/>
      </w:pPr>
      <w:r w:rsidRPr="007D483E">
        <w:t xml:space="preserve">El interés superior del niño y la niña; </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28"/>
        </w:numPr>
        <w:ind w:left="709" w:hanging="709"/>
        <w:jc w:val="both"/>
      </w:pPr>
      <w:r w:rsidRPr="007D483E">
        <w:t>Atención integral a la Comunidad Educativa;</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28"/>
        </w:numPr>
        <w:ind w:left="709" w:hanging="709"/>
        <w:jc w:val="both"/>
      </w:pPr>
      <w:r w:rsidRPr="007D483E">
        <w:t>Efectividad;</w:t>
      </w:r>
    </w:p>
    <w:p w:rsidR="009C27CE" w:rsidRPr="007D483E" w:rsidRDefault="009C27CE" w:rsidP="009C27CE">
      <w:pPr>
        <w:pStyle w:val="Prrafodelista"/>
        <w:ind w:left="709" w:hanging="709"/>
      </w:pPr>
    </w:p>
    <w:p w:rsidR="009C27CE" w:rsidRPr="007D483E" w:rsidRDefault="009C27CE" w:rsidP="009C27CE">
      <w:pPr>
        <w:pStyle w:val="Prrafodelista"/>
        <w:numPr>
          <w:ilvl w:val="0"/>
          <w:numId w:val="28"/>
        </w:numPr>
        <w:ind w:left="709" w:hanging="709"/>
        <w:jc w:val="both"/>
      </w:pPr>
      <w:r w:rsidRPr="007D483E">
        <w:t>Auxilio Oportuno; y</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28"/>
        </w:numPr>
        <w:ind w:left="709" w:hanging="709"/>
        <w:jc w:val="both"/>
      </w:pPr>
      <w:r w:rsidRPr="007D483E">
        <w:t>El tratamiento e integración a la Comunidad Educativa.</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 xml:space="preserve">Artículo 40. </w:t>
      </w:r>
      <w:r w:rsidRPr="007D483E">
        <w:t>Los protocolos tienen como objetivos.</w:t>
      </w:r>
    </w:p>
    <w:p w:rsidR="009C27CE" w:rsidRPr="007D483E" w:rsidRDefault="009C27CE" w:rsidP="009C27CE">
      <w:pPr>
        <w:spacing w:after="0" w:line="240" w:lineRule="auto"/>
        <w:jc w:val="both"/>
      </w:pPr>
    </w:p>
    <w:p w:rsidR="009C27CE" w:rsidRPr="007D483E" w:rsidRDefault="009C27CE" w:rsidP="009C27CE">
      <w:pPr>
        <w:pStyle w:val="Prrafodelista"/>
        <w:numPr>
          <w:ilvl w:val="0"/>
          <w:numId w:val="29"/>
        </w:numPr>
        <w:ind w:left="709" w:hanging="709"/>
        <w:jc w:val="both"/>
      </w:pPr>
      <w:r w:rsidRPr="007D483E">
        <w:t>Servir como instrumento de respuesta, atención y seguimiento inmediatos a los casos de violencia escolar;</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29"/>
        </w:numPr>
        <w:ind w:left="709" w:hanging="709"/>
        <w:jc w:val="both"/>
      </w:pPr>
      <w:r w:rsidRPr="007D483E">
        <w:t>Proteger la integridad física y psicológica de los educandos;</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29"/>
        </w:numPr>
        <w:ind w:left="709" w:hanging="709"/>
        <w:jc w:val="both"/>
      </w:pPr>
      <w:r w:rsidRPr="007D483E">
        <w:t>Establecer los procedimientos claros para que los integrantes de la Comunidad Educativa puedan denunciar la violencia escolar, y que su investigación sea pronta y eficaz;</w:t>
      </w:r>
    </w:p>
    <w:p w:rsidR="009C27CE" w:rsidRPr="007D483E" w:rsidRDefault="009C27CE" w:rsidP="009C27CE">
      <w:pPr>
        <w:pStyle w:val="Prrafodelista"/>
        <w:ind w:left="709" w:hanging="709"/>
      </w:pPr>
    </w:p>
    <w:p w:rsidR="009C27CE" w:rsidRPr="007D483E" w:rsidRDefault="009C27CE" w:rsidP="009C27CE">
      <w:pPr>
        <w:pStyle w:val="Prrafodelista"/>
        <w:numPr>
          <w:ilvl w:val="0"/>
          <w:numId w:val="29"/>
        </w:numPr>
        <w:ind w:left="709" w:hanging="709"/>
        <w:jc w:val="both"/>
      </w:pPr>
      <w:r w:rsidRPr="007D483E">
        <w:t>Implementar mecanismos para hacer del conocimiento inmediato a los padres de familia, tutores o quienes ejerzan la patria potestad de los educandos, en el supuesto de que se vean involucrados en un caso de violencia escolar;</w:t>
      </w:r>
    </w:p>
    <w:p w:rsidR="009C27CE" w:rsidRPr="007D483E" w:rsidRDefault="009C27CE" w:rsidP="009C27CE">
      <w:pPr>
        <w:pStyle w:val="Prrafodelista"/>
        <w:ind w:left="709" w:hanging="709"/>
      </w:pPr>
    </w:p>
    <w:p w:rsidR="009C27CE" w:rsidRPr="007D483E" w:rsidRDefault="009C27CE" w:rsidP="009C27CE">
      <w:pPr>
        <w:pStyle w:val="Prrafodelista"/>
        <w:numPr>
          <w:ilvl w:val="0"/>
          <w:numId w:val="29"/>
        </w:numPr>
        <w:ind w:left="709" w:hanging="709"/>
        <w:jc w:val="both"/>
      </w:pPr>
      <w:r w:rsidRPr="007D483E">
        <w:t xml:space="preserve">Establecer los mecanismos para informar inmediatamente a las autoridades competentes, cuando el caso violento lo amerite; </w:t>
      </w:r>
    </w:p>
    <w:p w:rsidR="009C27CE" w:rsidRPr="007D483E" w:rsidRDefault="009C27CE" w:rsidP="009C27CE">
      <w:pPr>
        <w:pStyle w:val="Prrafodelista"/>
        <w:ind w:left="709" w:hanging="709"/>
      </w:pPr>
    </w:p>
    <w:p w:rsidR="009C27CE" w:rsidRPr="007D483E" w:rsidRDefault="009C27CE" w:rsidP="009C27CE">
      <w:pPr>
        <w:pStyle w:val="Prrafodelista"/>
        <w:numPr>
          <w:ilvl w:val="0"/>
          <w:numId w:val="29"/>
        </w:numPr>
        <w:ind w:left="709" w:hanging="709"/>
        <w:jc w:val="both"/>
      </w:pPr>
      <w:r w:rsidRPr="007D483E">
        <w:t>Crear los formatos de reporte de violencia escolar;</w:t>
      </w:r>
    </w:p>
    <w:p w:rsidR="009C27CE" w:rsidRPr="007D483E" w:rsidRDefault="009C27CE" w:rsidP="009C27CE">
      <w:pPr>
        <w:pStyle w:val="Prrafodelista"/>
        <w:ind w:left="709" w:hanging="709"/>
      </w:pPr>
    </w:p>
    <w:p w:rsidR="009C27CE" w:rsidRPr="007D483E" w:rsidRDefault="009C27CE" w:rsidP="009C27CE">
      <w:pPr>
        <w:pStyle w:val="Prrafodelista"/>
        <w:numPr>
          <w:ilvl w:val="0"/>
          <w:numId w:val="29"/>
        </w:numPr>
        <w:ind w:left="709" w:hanging="709"/>
        <w:jc w:val="both"/>
      </w:pPr>
      <w:r w:rsidRPr="007D483E">
        <w:t>Establecer procedimientos de actuación para la Comunidad Educativa de orientación, tratamiento e integración para los receptores, generadores y familiares que se encuentren en un caso de violencia escolar; y</w:t>
      </w:r>
    </w:p>
    <w:p w:rsidR="009C27CE" w:rsidRPr="007D483E" w:rsidRDefault="009C27CE" w:rsidP="009C27CE">
      <w:pPr>
        <w:pStyle w:val="Prrafodelista"/>
        <w:ind w:left="709" w:hanging="709"/>
      </w:pPr>
    </w:p>
    <w:p w:rsidR="009C27CE" w:rsidRPr="007D483E" w:rsidRDefault="009C27CE" w:rsidP="009C27CE">
      <w:pPr>
        <w:pStyle w:val="Prrafodelista"/>
        <w:numPr>
          <w:ilvl w:val="0"/>
          <w:numId w:val="29"/>
        </w:numPr>
        <w:ind w:left="709" w:hanging="709"/>
        <w:jc w:val="both"/>
      </w:pPr>
      <w:r w:rsidRPr="007D483E">
        <w:t>Fomentar en los padres o tutores los principios rectores de la presente Ley, para la prevención, atención y erradicación de la violencia escolar.</w:t>
      </w:r>
    </w:p>
    <w:p w:rsidR="009C27CE" w:rsidRPr="007D483E" w:rsidRDefault="009C27CE" w:rsidP="009C27CE">
      <w:pPr>
        <w:pStyle w:val="Prrafodelista"/>
        <w:rPr>
          <w:b/>
        </w:rPr>
      </w:pPr>
    </w:p>
    <w:p w:rsidR="009C27CE" w:rsidRPr="007D483E" w:rsidRDefault="009C27CE" w:rsidP="009C27CE">
      <w:pPr>
        <w:pStyle w:val="Prrafodelista"/>
        <w:ind w:left="0"/>
        <w:jc w:val="both"/>
        <w:rPr>
          <w:b/>
        </w:rPr>
      </w:pPr>
      <w:r w:rsidRPr="007D483E">
        <w:t>La autoridad educativa desarrollará un programa para que, a través de las autoridades escolares, los educandos conozcan y comprendan los lineamientos establecidos por los procedimientos y protocolos para la detección, prevención y atención de la violencia escolar.</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 xml:space="preserve">Artículo 41. </w:t>
      </w:r>
      <w:r w:rsidRPr="007D483E">
        <w:t>Todo miembro de la Comunidad Educativa tiene la obligación de informar de manera inmediata al director de la institución educativa, cualquier caso de violencia escolar de la que tenga conocimiento.</w:t>
      </w:r>
    </w:p>
    <w:p w:rsidR="009C27CE" w:rsidRPr="007D483E" w:rsidRDefault="009C27CE" w:rsidP="009C27CE">
      <w:pPr>
        <w:spacing w:after="0" w:line="240" w:lineRule="auto"/>
        <w:jc w:val="both"/>
      </w:pPr>
    </w:p>
    <w:p w:rsidR="009C27CE" w:rsidRPr="007D483E" w:rsidRDefault="009C27CE" w:rsidP="009C27CE">
      <w:pPr>
        <w:spacing w:after="0" w:line="240" w:lineRule="auto"/>
        <w:jc w:val="both"/>
      </w:pPr>
      <w:r w:rsidRPr="007D483E">
        <w:t>Al recibir dicho informe y sin mayor preámbulo, el director de la institución educativa investigará personalmente, o quien para ello designe, registrando el hecho en la bitácora respectiva.</w:t>
      </w:r>
    </w:p>
    <w:p w:rsidR="009C27CE" w:rsidRPr="007D483E" w:rsidRDefault="009C27CE" w:rsidP="009C27CE">
      <w:pPr>
        <w:spacing w:after="0" w:line="240" w:lineRule="auto"/>
        <w:jc w:val="both"/>
      </w:pPr>
    </w:p>
    <w:p w:rsidR="009C27CE" w:rsidRPr="007D483E" w:rsidRDefault="009C27CE" w:rsidP="009C27CE">
      <w:pPr>
        <w:spacing w:after="0" w:line="240" w:lineRule="auto"/>
        <w:jc w:val="both"/>
      </w:pPr>
      <w:r w:rsidRPr="007D483E">
        <w:t>En caso de violencia escolar, el director tendrá la obligación de:</w:t>
      </w:r>
    </w:p>
    <w:p w:rsidR="009C27CE" w:rsidRPr="007D483E" w:rsidRDefault="009C27CE" w:rsidP="009C27CE">
      <w:pPr>
        <w:spacing w:after="0" w:line="240" w:lineRule="auto"/>
        <w:ind w:firstLine="709"/>
        <w:jc w:val="both"/>
      </w:pPr>
    </w:p>
    <w:p w:rsidR="009C27CE" w:rsidRPr="007D483E" w:rsidRDefault="009C27CE" w:rsidP="009C27CE">
      <w:pPr>
        <w:pStyle w:val="Prrafodelista"/>
        <w:numPr>
          <w:ilvl w:val="0"/>
          <w:numId w:val="30"/>
        </w:numPr>
        <w:ind w:left="709" w:hanging="709"/>
        <w:jc w:val="both"/>
      </w:pPr>
      <w:r w:rsidRPr="007D483E">
        <w:t>Notificar el hecho a la autoridad inmediata superior, quien deberá registrarlo en el documento que para ello se cree, y que en su momento forme parte del diagnóstico que la Secretaría realiza anualmente;</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30"/>
        </w:numPr>
        <w:ind w:left="709" w:hanging="709"/>
        <w:jc w:val="both"/>
      </w:pPr>
      <w:r w:rsidRPr="007D483E">
        <w:t>Notificar para su intervención a las autoridades siguientes:</w:t>
      </w:r>
    </w:p>
    <w:p w:rsidR="009C27CE" w:rsidRPr="007D483E" w:rsidRDefault="009C27CE" w:rsidP="009C27CE">
      <w:pPr>
        <w:pStyle w:val="Prrafodelista"/>
        <w:ind w:left="709" w:hanging="709"/>
      </w:pPr>
    </w:p>
    <w:p w:rsidR="009C27CE" w:rsidRPr="007D483E" w:rsidRDefault="009C27CE" w:rsidP="009C27CE">
      <w:pPr>
        <w:pStyle w:val="Prrafodelista"/>
        <w:numPr>
          <w:ilvl w:val="0"/>
          <w:numId w:val="31"/>
        </w:numPr>
        <w:ind w:hanging="862"/>
        <w:jc w:val="both"/>
      </w:pPr>
      <w:r w:rsidRPr="007D483E">
        <w:t>Sistema Estatal para el Desarrollo Integral de la Familia;</w:t>
      </w:r>
    </w:p>
    <w:p w:rsidR="009C27CE" w:rsidRPr="007D483E" w:rsidRDefault="009C27CE" w:rsidP="009C27CE">
      <w:pPr>
        <w:pStyle w:val="Prrafodelista"/>
        <w:ind w:left="1429" w:hanging="862"/>
        <w:jc w:val="both"/>
      </w:pPr>
    </w:p>
    <w:p w:rsidR="009C27CE" w:rsidRPr="007D483E" w:rsidRDefault="009C27CE" w:rsidP="009C27CE">
      <w:pPr>
        <w:pStyle w:val="Prrafodelista"/>
        <w:numPr>
          <w:ilvl w:val="0"/>
          <w:numId w:val="31"/>
        </w:numPr>
        <w:ind w:hanging="862"/>
        <w:jc w:val="both"/>
      </w:pPr>
      <w:r w:rsidRPr="007D483E">
        <w:t>Comisión Estatal de Derechos Humanos, a efecto de iniciar la investigación correspondiente;</w:t>
      </w:r>
    </w:p>
    <w:p w:rsidR="009C27CE" w:rsidRPr="007D483E" w:rsidRDefault="009C27CE" w:rsidP="009C27CE">
      <w:pPr>
        <w:pStyle w:val="Prrafodelista"/>
        <w:ind w:left="1429" w:hanging="862"/>
        <w:jc w:val="both"/>
      </w:pPr>
    </w:p>
    <w:p w:rsidR="009C27CE" w:rsidRPr="007D483E" w:rsidRDefault="009C27CE" w:rsidP="009C27CE">
      <w:pPr>
        <w:pStyle w:val="Prrafodelista"/>
        <w:numPr>
          <w:ilvl w:val="0"/>
          <w:numId w:val="31"/>
        </w:numPr>
        <w:ind w:hanging="862"/>
        <w:jc w:val="both"/>
      </w:pPr>
      <w:r w:rsidRPr="007D483E">
        <w:t>Fiscalía General de Justicia del Estado de Sonora, en caso de que el hecho violento constituya un delito; y</w:t>
      </w:r>
    </w:p>
    <w:p w:rsidR="009C27CE" w:rsidRPr="007D483E" w:rsidRDefault="009C27CE" w:rsidP="009C27CE">
      <w:pPr>
        <w:pStyle w:val="Prrafodelista"/>
        <w:ind w:left="1429" w:hanging="862"/>
        <w:jc w:val="both"/>
      </w:pPr>
    </w:p>
    <w:p w:rsidR="009C27CE" w:rsidRPr="007D483E" w:rsidRDefault="009C27CE" w:rsidP="009C27CE">
      <w:pPr>
        <w:pStyle w:val="Prrafodelista"/>
        <w:numPr>
          <w:ilvl w:val="0"/>
          <w:numId w:val="31"/>
        </w:numPr>
        <w:ind w:hanging="862"/>
        <w:jc w:val="both"/>
      </w:pPr>
      <w:r w:rsidRPr="007D483E">
        <w:t>Secretaría de Salud, si el caso de violencia escolar implica la intervención médica inmediata.</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30"/>
        </w:numPr>
        <w:ind w:left="709" w:hanging="709"/>
        <w:jc w:val="both"/>
      </w:pPr>
      <w:r w:rsidRPr="007D483E">
        <w:t>Tomar las medidas y aplicar aquellas que se estimen apropiadas, de conformidad al reglamento interno de la institución educativa; y</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30"/>
        </w:numPr>
        <w:ind w:left="709" w:hanging="709"/>
        <w:jc w:val="both"/>
      </w:pPr>
      <w:r w:rsidRPr="007D483E">
        <w:t>Dar noticia inmediata del hecho, así como de las medidas tomadas, a los padres o tutores de los educandos.</w:t>
      </w:r>
    </w:p>
    <w:p w:rsidR="009C27CE" w:rsidRPr="007D483E" w:rsidRDefault="009C27CE" w:rsidP="009C27CE">
      <w:pPr>
        <w:pStyle w:val="Prrafodelista"/>
        <w:ind w:left="0" w:firstLine="709"/>
        <w:jc w:val="both"/>
      </w:pPr>
    </w:p>
    <w:p w:rsidR="009C27CE" w:rsidRPr="007D483E" w:rsidRDefault="009C27CE" w:rsidP="009C27CE">
      <w:pPr>
        <w:spacing w:after="0" w:line="240" w:lineRule="auto"/>
        <w:jc w:val="both"/>
      </w:pPr>
      <w:r w:rsidRPr="007D483E">
        <w:rPr>
          <w:b/>
        </w:rPr>
        <w:t xml:space="preserve">Artículo 42. </w:t>
      </w:r>
      <w:r w:rsidRPr="007D483E">
        <w:t>Los padres de familia, tutores o quienes ejerzan la patria potestad de los educandos, tendrán derecho a reportar a la Secretaría, de los actos de violencia escolar cuando a su juicio, el director sea omiso en la atención de la denuncia.</w:t>
      </w:r>
    </w:p>
    <w:p w:rsidR="009C27CE" w:rsidRPr="007D483E" w:rsidRDefault="009C27CE" w:rsidP="009C27CE">
      <w:pPr>
        <w:spacing w:after="0" w:line="240" w:lineRule="auto"/>
        <w:jc w:val="both"/>
      </w:pPr>
      <w:r w:rsidRPr="007D483E">
        <w:rPr>
          <w:b/>
        </w:rPr>
        <w:t>Artículo 43.</w:t>
      </w:r>
      <w:r w:rsidRPr="007D483E">
        <w:t xml:space="preserve"> Si en el acto de violencia escolar intervienen miembros de dos o más instituciones educativas, será obligación de los directores de las mismas dar noticia del hecho a su homólogo en las otras instituciones, para que coordinadamente puedan establecer las medidas encaminadas a la solución del problema.</w:t>
      </w:r>
    </w:p>
    <w:p w:rsidR="009C27CE" w:rsidRPr="007D483E" w:rsidRDefault="009C27CE" w:rsidP="009C27CE">
      <w:pPr>
        <w:spacing w:after="0" w:line="240" w:lineRule="auto"/>
        <w:jc w:val="both"/>
      </w:pPr>
    </w:p>
    <w:p w:rsidR="009C27CE" w:rsidRPr="007D483E" w:rsidRDefault="009C27CE" w:rsidP="009C27CE">
      <w:pPr>
        <w:spacing w:after="0" w:line="240" w:lineRule="auto"/>
        <w:jc w:val="both"/>
      </w:pPr>
      <w:r w:rsidRPr="007D483E">
        <w:rPr>
          <w:b/>
        </w:rPr>
        <w:t xml:space="preserve">Artículo 44. </w:t>
      </w:r>
      <w:r w:rsidRPr="007D483E">
        <w:t>El Sistema Estatal para el Desarrollo Integral de la Familia solicitará los informes sobre las actuaciones realizadas por el organismo escolar y determinará, en su caso, el grado de violencia escolar sufrida, para así:</w:t>
      </w:r>
    </w:p>
    <w:p w:rsidR="009C27CE" w:rsidRPr="007D483E" w:rsidRDefault="009C27CE" w:rsidP="009C27CE">
      <w:pPr>
        <w:spacing w:after="0" w:line="240" w:lineRule="auto"/>
        <w:ind w:firstLine="709"/>
        <w:jc w:val="both"/>
      </w:pPr>
    </w:p>
    <w:p w:rsidR="009C27CE" w:rsidRPr="007D483E" w:rsidRDefault="009C27CE" w:rsidP="009C27CE">
      <w:pPr>
        <w:pStyle w:val="Prrafodelista"/>
        <w:numPr>
          <w:ilvl w:val="0"/>
          <w:numId w:val="32"/>
        </w:numPr>
        <w:ind w:left="709" w:hanging="709"/>
        <w:jc w:val="both"/>
      </w:pPr>
      <w:r w:rsidRPr="007D483E">
        <w:t>Comunicar al Organismo Escolar la actualización del supuesto de violencia escolar, para que éste pueda establecer la medida disciplinaria a quien resulte responsable;</w:t>
      </w:r>
    </w:p>
    <w:p w:rsidR="009C27CE" w:rsidRPr="007D483E" w:rsidRDefault="009C27CE" w:rsidP="009C27CE">
      <w:pPr>
        <w:pStyle w:val="Prrafodelista"/>
        <w:ind w:left="709" w:hanging="709"/>
        <w:jc w:val="both"/>
      </w:pPr>
    </w:p>
    <w:p w:rsidR="009C27CE" w:rsidRPr="007D483E" w:rsidRDefault="009C27CE" w:rsidP="009C27CE">
      <w:pPr>
        <w:pStyle w:val="Prrafodelista"/>
        <w:numPr>
          <w:ilvl w:val="0"/>
          <w:numId w:val="32"/>
        </w:numPr>
        <w:ind w:left="709" w:hanging="709"/>
        <w:jc w:val="both"/>
      </w:pPr>
      <w:r w:rsidRPr="007D483E">
        <w:t>Hacer del conocimiento de la Secretaría de Salud del hecho, a fin de que brinde la atención que deba recibir el involucrado en el caso de violencia escolar, teniendo en consideración que puede ser cualquier miembro de la Comunidad Educativa;</w:t>
      </w:r>
    </w:p>
    <w:p w:rsidR="009C27CE" w:rsidRPr="007D483E" w:rsidRDefault="009C27CE" w:rsidP="009C27CE">
      <w:pPr>
        <w:pStyle w:val="Prrafodelista"/>
        <w:ind w:left="709" w:hanging="709"/>
      </w:pPr>
    </w:p>
    <w:p w:rsidR="009C27CE" w:rsidRPr="007D483E" w:rsidRDefault="009C27CE" w:rsidP="009C27CE">
      <w:pPr>
        <w:pStyle w:val="Prrafodelista"/>
        <w:numPr>
          <w:ilvl w:val="0"/>
          <w:numId w:val="32"/>
        </w:numPr>
        <w:ind w:left="709" w:hanging="709"/>
        <w:jc w:val="both"/>
      </w:pPr>
      <w:r w:rsidRPr="007D483E">
        <w:t>Remitir el informe a la Procuraduría de los Derechos Humanos para que integre el expediente respectivo;</w:t>
      </w:r>
    </w:p>
    <w:p w:rsidR="009C27CE" w:rsidRPr="007D483E" w:rsidRDefault="009C27CE" w:rsidP="009C27CE">
      <w:pPr>
        <w:pStyle w:val="Prrafodelista"/>
        <w:ind w:left="709" w:hanging="709"/>
      </w:pPr>
    </w:p>
    <w:p w:rsidR="009C27CE" w:rsidRPr="007D483E" w:rsidRDefault="009C27CE" w:rsidP="009C27CE">
      <w:pPr>
        <w:pStyle w:val="Prrafodelista"/>
        <w:numPr>
          <w:ilvl w:val="0"/>
          <w:numId w:val="32"/>
        </w:numPr>
        <w:ind w:left="709" w:hanging="709"/>
        <w:jc w:val="both"/>
      </w:pPr>
      <w:r w:rsidRPr="007D483E">
        <w:t xml:space="preserve">Brindar la atención psicológica y de trabajo social, que requieran los involucrados en el caso de violencia escolar; y </w:t>
      </w:r>
    </w:p>
    <w:p w:rsidR="009C27CE" w:rsidRPr="007D483E" w:rsidRDefault="009C27CE" w:rsidP="009C27CE">
      <w:pPr>
        <w:pStyle w:val="Prrafodelista"/>
        <w:ind w:left="709" w:hanging="709"/>
      </w:pPr>
    </w:p>
    <w:p w:rsidR="009C27CE" w:rsidRPr="007D483E" w:rsidRDefault="009C27CE" w:rsidP="009C27CE">
      <w:pPr>
        <w:pStyle w:val="Prrafodelista"/>
        <w:numPr>
          <w:ilvl w:val="0"/>
          <w:numId w:val="32"/>
        </w:numPr>
        <w:ind w:left="709" w:hanging="709"/>
        <w:jc w:val="both"/>
      </w:pPr>
      <w:r w:rsidRPr="007D483E">
        <w:t>Hacer del conocimiento de la Secretaría el sentido de las determinaciones para que formen parte del diagnóstico anual.</w:t>
      </w:r>
    </w:p>
    <w:p w:rsidR="009C27CE" w:rsidRPr="007D483E" w:rsidRDefault="009C27CE" w:rsidP="009C27CE">
      <w:pPr>
        <w:spacing w:after="0" w:line="240" w:lineRule="auto"/>
        <w:jc w:val="both"/>
      </w:pPr>
    </w:p>
    <w:p w:rsidR="009C27CE" w:rsidRPr="007D483E" w:rsidRDefault="009C27CE" w:rsidP="009C27CE">
      <w:pPr>
        <w:spacing w:after="0" w:line="240" w:lineRule="auto"/>
        <w:jc w:val="both"/>
      </w:pPr>
      <w:r w:rsidRPr="007D483E">
        <w:rPr>
          <w:b/>
        </w:rPr>
        <w:t xml:space="preserve">Artículo 45. </w:t>
      </w:r>
      <w:r w:rsidRPr="007D483E">
        <w:t xml:space="preserve">La Comisión Estatal de Derechos Humanos hará también la investigación necesaria para, en su caso, realizar la recomendación pública a que haya lugar y deberá dar reporte a la Secretaría para el diagnóstico anual. </w:t>
      </w:r>
    </w:p>
    <w:p w:rsidR="009C27CE" w:rsidRPr="007D483E" w:rsidRDefault="009C27CE" w:rsidP="009C27CE">
      <w:pPr>
        <w:spacing w:after="0" w:line="240" w:lineRule="auto"/>
        <w:ind w:firstLine="709"/>
        <w:jc w:val="both"/>
      </w:pPr>
    </w:p>
    <w:p w:rsidR="009C27CE" w:rsidRPr="007D483E" w:rsidRDefault="009C27CE" w:rsidP="009C27CE">
      <w:pPr>
        <w:spacing w:after="0" w:line="240" w:lineRule="auto"/>
        <w:jc w:val="both"/>
      </w:pPr>
      <w:r w:rsidRPr="007D483E">
        <w:t>Formará parte del expediente, aquella investigación que realice el Sistema Estatal para el Desarrollo Integral de la Familia, con la finalidad de reforzar la recomendación, en su caso, que formule.</w:t>
      </w:r>
    </w:p>
    <w:p w:rsidR="009C27CE" w:rsidRPr="007D483E" w:rsidRDefault="009C27CE" w:rsidP="009C27CE">
      <w:pPr>
        <w:spacing w:after="0" w:line="240" w:lineRule="auto"/>
        <w:jc w:val="both"/>
      </w:pPr>
    </w:p>
    <w:p w:rsidR="009C27CE" w:rsidRPr="007D483E" w:rsidRDefault="009C27CE" w:rsidP="009C27CE">
      <w:pPr>
        <w:spacing w:after="0" w:line="240" w:lineRule="auto"/>
        <w:jc w:val="both"/>
      </w:pPr>
    </w:p>
    <w:p w:rsidR="009C27CE" w:rsidRPr="007D483E" w:rsidRDefault="009C27CE" w:rsidP="009C27CE">
      <w:pPr>
        <w:spacing w:after="0" w:line="240" w:lineRule="auto"/>
        <w:contextualSpacing/>
        <w:jc w:val="center"/>
        <w:rPr>
          <w:b/>
          <w:lang w:bidi="en-US"/>
        </w:rPr>
      </w:pPr>
      <w:r w:rsidRPr="007D483E">
        <w:rPr>
          <w:b/>
        </w:rPr>
        <w:t>CAPÍTULO VII</w:t>
      </w:r>
    </w:p>
    <w:p w:rsidR="009C27CE" w:rsidRPr="007D483E" w:rsidRDefault="009C27CE" w:rsidP="009C27CE">
      <w:pPr>
        <w:spacing w:after="0" w:line="240" w:lineRule="auto"/>
        <w:jc w:val="center"/>
        <w:rPr>
          <w:b/>
        </w:rPr>
      </w:pPr>
      <w:r w:rsidRPr="007D483E">
        <w:rPr>
          <w:b/>
        </w:rPr>
        <w:t xml:space="preserve">DEL FOMENTO A LA CULTURA DE LA PAZ ESCOLAR </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 xml:space="preserve">Artículo 46. </w:t>
      </w:r>
      <w:r w:rsidRPr="007D483E">
        <w:t>La Comisión Estatal de Derechos Humanos, integrará un capítulo para el Fomento a la Cultura de la Paz Escolar, dentro del modelo para la prevención, atención y erradicación de la violencia escolar, basado en el desarrollo de habilidades socio-emocionales y la prevención de conflictos interpersonales, a través de los cuales se presentarán actividades orientadas al fomento a la cultura de la paz.</w:t>
      </w:r>
    </w:p>
    <w:p w:rsidR="009C27CE" w:rsidRPr="007D483E" w:rsidRDefault="009C27CE" w:rsidP="009C27CE">
      <w:pPr>
        <w:spacing w:after="0" w:line="240" w:lineRule="auto"/>
        <w:jc w:val="both"/>
      </w:pPr>
    </w:p>
    <w:p w:rsidR="009C27CE" w:rsidRPr="007D483E" w:rsidRDefault="009C27CE" w:rsidP="009C27CE">
      <w:pPr>
        <w:spacing w:after="0" w:line="240" w:lineRule="auto"/>
        <w:jc w:val="both"/>
      </w:pPr>
      <w:r w:rsidRPr="007D483E">
        <w:rPr>
          <w:b/>
        </w:rPr>
        <w:t xml:space="preserve">Artículo 47. </w:t>
      </w:r>
      <w:r w:rsidRPr="007D483E">
        <w:t>Se establecerán y ofrecerán instrumentos de información y capacitación a los miembros de la Comunidad Educativa que aborden los factores de riesgo asociados a los distintos tipos de violencia escolar con la finalidad de detectarlos, prevenirlos, atenderlos y reducirlos.</w:t>
      </w:r>
    </w:p>
    <w:p w:rsidR="009C27CE" w:rsidRPr="007D483E" w:rsidRDefault="009C27CE" w:rsidP="009C27CE">
      <w:pPr>
        <w:spacing w:after="0" w:line="240" w:lineRule="auto"/>
        <w:ind w:firstLine="709"/>
        <w:jc w:val="both"/>
      </w:pPr>
    </w:p>
    <w:p w:rsidR="009C27CE" w:rsidRPr="007D483E" w:rsidRDefault="009C27CE" w:rsidP="009C27CE">
      <w:pPr>
        <w:spacing w:after="0" w:line="240" w:lineRule="auto"/>
        <w:contextualSpacing/>
        <w:jc w:val="both"/>
      </w:pPr>
      <w:r w:rsidRPr="007D483E">
        <w:t>Se promoverán acciones para eliminar la discriminación e impulsar la resolución pacífica de conflictos, a través del desarrollo e implementación de estrategias de educación y sensibilización de la Comunidad Educativa para promover la cultura de la paz.</w:t>
      </w:r>
    </w:p>
    <w:p w:rsidR="009C27CE" w:rsidRPr="007D483E" w:rsidRDefault="009C27CE" w:rsidP="009C27CE">
      <w:pPr>
        <w:spacing w:after="0" w:line="240" w:lineRule="auto"/>
        <w:contextualSpacing/>
        <w:jc w:val="both"/>
      </w:pPr>
    </w:p>
    <w:p w:rsidR="009C27CE" w:rsidRPr="007D483E" w:rsidRDefault="009C27CE" w:rsidP="009C27CE">
      <w:pPr>
        <w:spacing w:after="0" w:line="240" w:lineRule="auto"/>
        <w:jc w:val="both"/>
      </w:pPr>
      <w:r w:rsidRPr="007D483E">
        <w:rPr>
          <w:b/>
        </w:rPr>
        <w:t>Artículo 48.</w:t>
      </w:r>
      <w:r w:rsidRPr="007D483E">
        <w:t xml:space="preserve"> La Secretaría podrá celebrar convenios de colaboración a efecto de desarrollar y presentar proyectos encaminados a la prevención social de la violencia escolar y al fomento de la cultura de la paz.</w:t>
      </w:r>
    </w:p>
    <w:p w:rsidR="009C27CE" w:rsidRPr="007D483E" w:rsidRDefault="009C27CE" w:rsidP="009C27CE">
      <w:pPr>
        <w:spacing w:after="0" w:line="240" w:lineRule="auto"/>
        <w:ind w:firstLine="709"/>
        <w:jc w:val="both"/>
      </w:pPr>
    </w:p>
    <w:p w:rsidR="009C27CE" w:rsidRPr="007D483E" w:rsidRDefault="009C27CE" w:rsidP="009C27CE">
      <w:pPr>
        <w:spacing w:after="0" w:line="240" w:lineRule="auto"/>
        <w:jc w:val="both"/>
        <w:rPr>
          <w:b/>
          <w:i/>
        </w:rPr>
      </w:pPr>
      <w:r w:rsidRPr="007D483E">
        <w:t>Para la ejecución de los convenios a que se refiere el párrafo anterior, la Secretaría podrá coordinarse con las dependencias y entidades de la Administración Pública Estatal cuyas funciones incidan en la prevención social de la violencia escolar y el fomento de la cultura de la paz.</w:t>
      </w:r>
    </w:p>
    <w:p w:rsidR="009C27CE" w:rsidRPr="007D483E" w:rsidRDefault="009C27CE" w:rsidP="009C27CE">
      <w:pPr>
        <w:spacing w:after="0" w:line="240" w:lineRule="auto"/>
        <w:contextualSpacing/>
        <w:jc w:val="both"/>
        <w:rPr>
          <w:b/>
        </w:rPr>
      </w:pPr>
    </w:p>
    <w:p w:rsidR="009C27CE" w:rsidRPr="007D483E" w:rsidRDefault="009C27CE" w:rsidP="009C27CE">
      <w:pPr>
        <w:spacing w:after="0" w:line="240" w:lineRule="auto"/>
        <w:contextualSpacing/>
        <w:jc w:val="both"/>
      </w:pPr>
      <w:r w:rsidRPr="007D483E">
        <w:rPr>
          <w:b/>
        </w:rPr>
        <w:t>Artículo 49.</w:t>
      </w:r>
      <w:r w:rsidRPr="007D483E">
        <w:t xml:space="preserve"> La Secretaría elaborará campañas en materia de prevención social de la violencia escolar que incluyan:</w:t>
      </w:r>
    </w:p>
    <w:p w:rsidR="009C27CE" w:rsidRPr="007D483E" w:rsidRDefault="009C27CE" w:rsidP="009C27CE">
      <w:pPr>
        <w:spacing w:after="0" w:line="240" w:lineRule="auto"/>
        <w:ind w:firstLine="426"/>
        <w:contextualSpacing/>
        <w:jc w:val="both"/>
      </w:pPr>
    </w:p>
    <w:p w:rsidR="009C27CE" w:rsidRPr="007D483E" w:rsidRDefault="009C27CE" w:rsidP="009C27CE">
      <w:pPr>
        <w:pStyle w:val="Prrafodelista"/>
        <w:numPr>
          <w:ilvl w:val="0"/>
          <w:numId w:val="34"/>
        </w:numPr>
        <w:ind w:left="709"/>
        <w:jc w:val="both"/>
      </w:pPr>
      <w:r w:rsidRPr="007D483E">
        <w:t>La prevención y erradicación de prácticas de hostigamiento, intimidación, acoso y violencia escolar dirigidas prioritariamente a los niños, niñas y adolescentes; y</w:t>
      </w:r>
    </w:p>
    <w:p w:rsidR="009C27CE" w:rsidRPr="007D483E" w:rsidRDefault="009C27CE" w:rsidP="009C27CE">
      <w:pPr>
        <w:spacing w:after="0" w:line="240" w:lineRule="auto"/>
        <w:ind w:left="709" w:hanging="720"/>
        <w:jc w:val="both"/>
      </w:pPr>
    </w:p>
    <w:p w:rsidR="009C27CE" w:rsidRPr="007D483E" w:rsidRDefault="009C27CE" w:rsidP="009C27CE">
      <w:pPr>
        <w:pStyle w:val="Prrafodelista"/>
        <w:numPr>
          <w:ilvl w:val="0"/>
          <w:numId w:val="34"/>
        </w:numPr>
        <w:ind w:left="709"/>
        <w:jc w:val="both"/>
      </w:pPr>
      <w:r w:rsidRPr="007D483E">
        <w:t>Prácticas innovadoras para el fomento a la cultura de la paz a través de mecanismos que concienticen a la Comunidad Educativa orientados a la modificación de sus conductas en beneficio de la sociedad.</w:t>
      </w:r>
    </w:p>
    <w:p w:rsidR="009C27CE" w:rsidRPr="007D483E" w:rsidRDefault="009C27CE" w:rsidP="009C27CE">
      <w:pPr>
        <w:spacing w:after="0" w:line="240" w:lineRule="auto"/>
        <w:contextualSpacing/>
        <w:jc w:val="both"/>
        <w:rPr>
          <w:b/>
        </w:rPr>
      </w:pPr>
    </w:p>
    <w:p w:rsidR="009C27CE" w:rsidRPr="007D483E" w:rsidRDefault="009C27CE" w:rsidP="009C27CE">
      <w:pPr>
        <w:spacing w:after="0" w:line="240" w:lineRule="auto"/>
        <w:contextualSpacing/>
        <w:jc w:val="both"/>
      </w:pPr>
      <w:r w:rsidRPr="007D483E">
        <w:rPr>
          <w:b/>
        </w:rPr>
        <w:t>Artículo 50.</w:t>
      </w:r>
      <w:r w:rsidRPr="007D483E">
        <w:t xml:space="preserve"> Las políticas públicas, programas y acciones en materia de prevención social de la violencia escolar y fomento a la cultura de la paz, deberán considerar los principios referidos en el artículo 4 de esta Ley, así como los aspectos educativos, de salud pública, recreativos, culturales, económicos, deportivos, de desarrollo social, de fortalecimiento del tejido social, de solidaridad comunitaria, de inclusión social y psicológico que permitan evitar situaciones y acciones violentas.</w:t>
      </w:r>
    </w:p>
    <w:p w:rsidR="009C27CE" w:rsidRPr="007D483E" w:rsidRDefault="009C27CE" w:rsidP="009C27CE">
      <w:pPr>
        <w:spacing w:after="0" w:line="240" w:lineRule="auto"/>
        <w:jc w:val="both"/>
        <w:rPr>
          <w:b/>
          <w:highlight w:val="yellow"/>
        </w:rPr>
      </w:pPr>
    </w:p>
    <w:p w:rsidR="009C27CE" w:rsidRPr="007D483E" w:rsidRDefault="009C27CE" w:rsidP="009C27CE">
      <w:pPr>
        <w:spacing w:after="0" w:line="240" w:lineRule="auto"/>
        <w:jc w:val="center"/>
        <w:rPr>
          <w:b/>
        </w:rPr>
      </w:pPr>
      <w:r w:rsidRPr="007D483E">
        <w:rPr>
          <w:b/>
        </w:rPr>
        <w:t>CAPÍTULO VIII</w:t>
      </w:r>
    </w:p>
    <w:p w:rsidR="009C27CE" w:rsidRPr="007D483E" w:rsidRDefault="009C27CE" w:rsidP="009C27CE">
      <w:pPr>
        <w:spacing w:after="0" w:line="240" w:lineRule="auto"/>
        <w:jc w:val="center"/>
        <w:rPr>
          <w:b/>
          <w:highlight w:val="yellow"/>
        </w:rPr>
      </w:pPr>
      <w:r w:rsidRPr="007D483E">
        <w:rPr>
          <w:b/>
        </w:rPr>
        <w:t>DE LAS RESPONSABILIDADES</w:t>
      </w:r>
    </w:p>
    <w:p w:rsidR="009C27CE" w:rsidRPr="007D483E" w:rsidRDefault="009C27CE" w:rsidP="009C27CE">
      <w:pPr>
        <w:spacing w:after="0" w:line="240" w:lineRule="auto"/>
        <w:ind w:firstLine="426"/>
        <w:jc w:val="both"/>
        <w:rPr>
          <w:highlight w:val="yellow"/>
        </w:rPr>
      </w:pPr>
    </w:p>
    <w:p w:rsidR="009C27CE" w:rsidRPr="007D483E" w:rsidRDefault="009C27CE" w:rsidP="009C27CE">
      <w:pPr>
        <w:spacing w:after="0" w:line="240" w:lineRule="auto"/>
        <w:jc w:val="both"/>
      </w:pPr>
      <w:r w:rsidRPr="007D483E">
        <w:rPr>
          <w:b/>
        </w:rPr>
        <w:t>Artículo 51.</w:t>
      </w:r>
      <w:r w:rsidRPr="007D483E">
        <w:t xml:space="preserve"> Los miembros de la Comunidad Educativa que incurran en violencia escolar serán sancionados de acuerdo a la normativa establecida para tal efecto, y se incorporará a las actividades pedagógicas en materia de violencia escolar que implemente la Secretaría.</w:t>
      </w:r>
    </w:p>
    <w:p w:rsidR="009C27CE" w:rsidRPr="007D483E" w:rsidRDefault="009C27CE" w:rsidP="009C27CE">
      <w:pPr>
        <w:spacing w:after="0" w:line="240" w:lineRule="auto"/>
        <w:ind w:firstLine="709"/>
        <w:jc w:val="both"/>
      </w:pPr>
    </w:p>
    <w:p w:rsidR="009C27CE" w:rsidRPr="007D483E" w:rsidRDefault="009C27CE" w:rsidP="009C27CE">
      <w:pPr>
        <w:spacing w:after="0" w:line="240" w:lineRule="auto"/>
        <w:jc w:val="both"/>
      </w:pPr>
      <w:r w:rsidRPr="007D483E">
        <w:t>De igual manera, los padres, tutores o quienes ejerzan la patria potestad deberán participar en la estrategia de atención que se establezca para el caso específico. En caso de existir negativa o falta de atención, la misma se hará del conocimiento a las autoridades competentes.</w:t>
      </w:r>
    </w:p>
    <w:p w:rsidR="009C27CE" w:rsidRPr="007D483E" w:rsidRDefault="009C27CE" w:rsidP="009C27CE">
      <w:pPr>
        <w:spacing w:after="0" w:line="240" w:lineRule="auto"/>
        <w:jc w:val="both"/>
      </w:pPr>
      <w:r w:rsidRPr="007D483E">
        <w:rPr>
          <w:b/>
        </w:rPr>
        <w:t>Artículo 52.</w:t>
      </w:r>
      <w:r w:rsidRPr="007D483E">
        <w:t xml:space="preserve"> Las autoridades estatales y municipales, y en general cualquier servidor público que no actúe con la diligencia debida en el cumplimiento de las obligaciones que esta Ley impone, serán sancionados de acuerdo con las leyes que resulten aplicables a la conducta.</w:t>
      </w:r>
    </w:p>
    <w:p w:rsidR="009C27CE" w:rsidRPr="007D483E" w:rsidRDefault="009C27CE" w:rsidP="009C27CE">
      <w:pPr>
        <w:spacing w:after="0" w:line="240" w:lineRule="auto"/>
        <w:jc w:val="both"/>
        <w:rPr>
          <w:b/>
        </w:rPr>
      </w:pPr>
    </w:p>
    <w:p w:rsidR="009C27CE" w:rsidRPr="007D483E" w:rsidRDefault="009C27CE" w:rsidP="009C27CE">
      <w:pPr>
        <w:spacing w:after="0" w:line="240" w:lineRule="auto"/>
        <w:jc w:val="both"/>
      </w:pPr>
      <w:r w:rsidRPr="007D483E">
        <w:rPr>
          <w:b/>
        </w:rPr>
        <w:t>Artículo 53.</w:t>
      </w:r>
      <w:r w:rsidRPr="007D483E">
        <w:t xml:space="preserve"> Los particulares que infrinjan las disposiciones de esta Ley, se harán acreedores a las sanciones previstas en las leyes que resulten aplicables a la conducta.</w:t>
      </w:r>
    </w:p>
    <w:p w:rsidR="009C27CE" w:rsidRPr="007D483E" w:rsidRDefault="009C27CE" w:rsidP="009C27CE">
      <w:pPr>
        <w:spacing w:after="0" w:line="240" w:lineRule="auto"/>
        <w:jc w:val="both"/>
      </w:pPr>
    </w:p>
    <w:p w:rsidR="009C27CE" w:rsidRPr="007D483E" w:rsidRDefault="009C27CE" w:rsidP="009C27CE">
      <w:pPr>
        <w:spacing w:after="0" w:line="240" w:lineRule="auto"/>
        <w:contextualSpacing/>
        <w:jc w:val="both"/>
      </w:pPr>
      <w:r w:rsidRPr="007D483E">
        <w:rPr>
          <w:b/>
        </w:rPr>
        <w:t xml:space="preserve">Artículo 54. </w:t>
      </w:r>
      <w:r w:rsidRPr="007D483E">
        <w:t>En los centros educativos, con base en los programas y acciones de prevención de la violencia escolar y fomento a la cultura de la paz, se realizarán talleres de capacitación y actualización al personal directivo y docente, administrativo y de apoyo que al efecto establezca la Secretaría.</w:t>
      </w:r>
    </w:p>
    <w:p w:rsidR="009C27CE" w:rsidRPr="007D483E" w:rsidRDefault="009C27CE" w:rsidP="009C27CE">
      <w:pPr>
        <w:spacing w:after="0" w:line="240" w:lineRule="auto"/>
        <w:jc w:val="both"/>
      </w:pPr>
    </w:p>
    <w:p w:rsidR="009C27CE" w:rsidRPr="007D483E" w:rsidRDefault="009C27CE" w:rsidP="009C27CE">
      <w:pPr>
        <w:spacing w:after="0" w:line="240" w:lineRule="auto"/>
      </w:pPr>
    </w:p>
    <w:p w:rsidR="009C27CE" w:rsidRPr="007D483E" w:rsidRDefault="009C27CE" w:rsidP="009C27CE">
      <w:pPr>
        <w:spacing w:after="0" w:line="240" w:lineRule="auto"/>
        <w:jc w:val="center"/>
        <w:rPr>
          <w:b/>
          <w:lang w:val="en-US"/>
        </w:rPr>
      </w:pPr>
      <w:r w:rsidRPr="007D483E">
        <w:rPr>
          <w:b/>
          <w:lang w:val="en-US"/>
        </w:rPr>
        <w:t>T R A N S I T O R I O S</w:t>
      </w:r>
    </w:p>
    <w:p w:rsidR="009C27CE" w:rsidRPr="007D483E" w:rsidRDefault="009C27CE" w:rsidP="009C27CE">
      <w:pPr>
        <w:spacing w:after="0" w:line="240" w:lineRule="auto"/>
        <w:jc w:val="right"/>
        <w:rPr>
          <w:lang w:val="en-US"/>
        </w:rPr>
      </w:pPr>
    </w:p>
    <w:p w:rsidR="009C27CE" w:rsidRPr="007D483E" w:rsidRDefault="009C27CE" w:rsidP="009C27CE">
      <w:pPr>
        <w:spacing w:after="0" w:line="240" w:lineRule="auto"/>
        <w:jc w:val="both"/>
      </w:pPr>
      <w:r w:rsidRPr="007D483E">
        <w:rPr>
          <w:b/>
        </w:rPr>
        <w:t>Artículo Primero.</w:t>
      </w:r>
      <w:r w:rsidRPr="007D483E">
        <w:t xml:space="preserve"> La presente Ley entrará en vigor al cuarto día siguiente al de su publicación en el Boletín Oficial del Gobierno del Estado de Sonora.</w:t>
      </w:r>
    </w:p>
    <w:p w:rsidR="009C27CE" w:rsidRPr="007D483E" w:rsidRDefault="009C27CE" w:rsidP="009C27CE">
      <w:pPr>
        <w:spacing w:after="0" w:line="240" w:lineRule="auto"/>
        <w:ind w:firstLine="708"/>
        <w:jc w:val="both"/>
      </w:pPr>
    </w:p>
    <w:p w:rsidR="009C27CE" w:rsidRPr="007D483E" w:rsidRDefault="009C27CE" w:rsidP="009C27CE">
      <w:pPr>
        <w:spacing w:after="0" w:line="240" w:lineRule="auto"/>
        <w:jc w:val="both"/>
      </w:pPr>
      <w:r w:rsidRPr="007D483E">
        <w:rPr>
          <w:b/>
        </w:rPr>
        <w:t>Artículo Segundo.</w:t>
      </w:r>
      <w:r w:rsidRPr="007D483E">
        <w:t xml:space="preserve"> El Titular del Ejecutivo del Estado deberá de expedir el Reglamento de la Presente Ley dentro del plazo de noventa días naturales, contados a partir de la entrada en vigor de la presente ley.</w:t>
      </w:r>
    </w:p>
    <w:p w:rsidR="009C27CE" w:rsidRPr="007D483E" w:rsidRDefault="009C27CE" w:rsidP="009C27CE">
      <w:pPr>
        <w:spacing w:after="0" w:line="240" w:lineRule="auto"/>
        <w:jc w:val="right"/>
        <w:rPr>
          <w:b/>
          <w:i/>
        </w:rPr>
      </w:pPr>
    </w:p>
    <w:p w:rsidR="009C27CE" w:rsidRPr="007D483E" w:rsidRDefault="009C27CE" w:rsidP="009C27CE">
      <w:pPr>
        <w:spacing w:after="0" w:line="240" w:lineRule="auto"/>
        <w:jc w:val="both"/>
      </w:pPr>
      <w:r w:rsidRPr="007D483E">
        <w:rPr>
          <w:b/>
        </w:rPr>
        <w:t xml:space="preserve">Artículo Tercero. </w:t>
      </w:r>
      <w:r w:rsidRPr="007D483E">
        <w:t>El Titular del Ejecutivo del Estado integrará la Red Estatal dentro del plazo de ciento ochenta días naturales, contados a partir entrada en vigor de la presente ley.</w:t>
      </w:r>
    </w:p>
    <w:p w:rsidR="009C27CE" w:rsidRPr="007D483E" w:rsidRDefault="009C27CE" w:rsidP="009C27CE">
      <w:pPr>
        <w:spacing w:after="0" w:line="240" w:lineRule="auto"/>
        <w:jc w:val="both"/>
      </w:pPr>
    </w:p>
    <w:p w:rsidR="009C27CE" w:rsidRPr="007D483E" w:rsidRDefault="009C27CE" w:rsidP="009C27CE">
      <w:pPr>
        <w:spacing w:after="0" w:line="240" w:lineRule="auto"/>
        <w:jc w:val="both"/>
      </w:pPr>
      <w:r w:rsidRPr="007D483E">
        <w:rPr>
          <w:b/>
        </w:rPr>
        <w:t>Artículo Cuarto.</w:t>
      </w:r>
      <w:r w:rsidRPr="007D483E">
        <w:t xml:space="preserve"> La Secretaría, en el reglamento de esta Ley, implementará la expedición de cédulas de registro único, que proporcionará a cada director de la institución educativa para que en el momento de la denuncia le sea entregada al denunciante y pueda dar seguimiento a su asunto, de tal manera que con independencia de la institución a la que acudan por primera vez, se garantice la consecución del mismo hasta su conclusión.</w:t>
      </w:r>
    </w:p>
    <w:p w:rsidR="009C27CE" w:rsidRDefault="009C27CE" w:rsidP="009C27CE">
      <w:pPr>
        <w:spacing w:after="0" w:line="240" w:lineRule="auto"/>
      </w:pPr>
    </w:p>
    <w:p w:rsidR="009C27CE" w:rsidRPr="004A4A49" w:rsidRDefault="009C27CE" w:rsidP="009C27CE">
      <w:pPr>
        <w:spacing w:after="0" w:line="240" w:lineRule="auto"/>
      </w:pPr>
    </w:p>
    <w:p w:rsidR="009C27CE" w:rsidRPr="006072A8" w:rsidRDefault="009C27CE" w:rsidP="009C27CE">
      <w:pPr>
        <w:spacing w:after="0" w:line="360" w:lineRule="auto"/>
        <w:ind w:firstLine="2127"/>
      </w:pPr>
      <w:r w:rsidRPr="006072A8">
        <w:t>En tal sentido, con fundamento en lo dispuesto por el artículo 127 de la Ley Orgánica del Poder Legislativo, se solicita que el presente dictamen sea considerado como obvia resolución y se dispense el trámite de segunda lectura, para que sea discutido y decidido, en su caso, en esta misma sesión.</w:t>
      </w:r>
    </w:p>
    <w:p w:rsidR="009C27CE" w:rsidRPr="006072A8" w:rsidRDefault="009C27CE" w:rsidP="009C27CE">
      <w:pPr>
        <w:spacing w:after="0"/>
        <w:jc w:val="center"/>
        <w:rPr>
          <w:b/>
        </w:rPr>
      </w:pPr>
    </w:p>
    <w:p w:rsidR="009C27CE" w:rsidRPr="006072A8" w:rsidRDefault="009C27CE" w:rsidP="009C27CE">
      <w:pPr>
        <w:spacing w:after="0"/>
        <w:jc w:val="center"/>
        <w:rPr>
          <w:b/>
        </w:rPr>
      </w:pPr>
      <w:r w:rsidRPr="006072A8">
        <w:rPr>
          <w:b/>
        </w:rPr>
        <w:t>SALA DE COMISIONES DEL H. CONGRESO DEL ESTADO</w:t>
      </w:r>
    </w:p>
    <w:p w:rsidR="009C27CE" w:rsidRPr="006072A8" w:rsidRDefault="009C27CE" w:rsidP="009C27CE">
      <w:pPr>
        <w:spacing w:after="0"/>
        <w:jc w:val="center"/>
        <w:rPr>
          <w:b/>
        </w:rPr>
      </w:pPr>
      <w:r w:rsidRPr="006072A8">
        <w:rPr>
          <w:b/>
        </w:rPr>
        <w:t>"CONSTITUYENTES SONORENSES DE 1917"</w:t>
      </w:r>
    </w:p>
    <w:p w:rsidR="009C27CE" w:rsidRPr="006072A8" w:rsidRDefault="009C27CE" w:rsidP="009C27CE">
      <w:pPr>
        <w:spacing w:after="0"/>
        <w:jc w:val="center"/>
      </w:pPr>
      <w:r>
        <w:t>Hermosillo, Sonora, a 06 de septiembre de 2018</w:t>
      </w:r>
      <w:r w:rsidRPr="006072A8">
        <w:t>.</w:t>
      </w:r>
    </w:p>
    <w:p w:rsidR="009C27CE" w:rsidRDefault="009C27CE" w:rsidP="009C27CE">
      <w:pPr>
        <w:spacing w:after="0"/>
        <w:jc w:val="center"/>
        <w:rPr>
          <w:b/>
        </w:rPr>
      </w:pPr>
    </w:p>
    <w:p w:rsidR="009C27CE" w:rsidRDefault="009C27CE" w:rsidP="009C27CE">
      <w:pPr>
        <w:spacing w:after="0"/>
        <w:jc w:val="center"/>
        <w:rPr>
          <w:b/>
        </w:rPr>
      </w:pPr>
    </w:p>
    <w:p w:rsidR="009C27CE" w:rsidRDefault="009C27CE" w:rsidP="009C27CE">
      <w:pPr>
        <w:spacing w:after="0"/>
        <w:jc w:val="center"/>
        <w:rPr>
          <w:b/>
          <w:shd w:val="clear" w:color="auto" w:fill="FFFFFF"/>
        </w:rPr>
      </w:pPr>
      <w:r w:rsidRPr="006072A8">
        <w:rPr>
          <w:b/>
        </w:rPr>
        <w:t xml:space="preserve">C. DIP. </w:t>
      </w:r>
      <w:r w:rsidRPr="006072A8">
        <w:rPr>
          <w:b/>
          <w:shd w:val="clear" w:color="auto" w:fill="FFFFFF"/>
        </w:rPr>
        <w:t>TERESA MARÍA OLIVARES OCHOA</w:t>
      </w:r>
    </w:p>
    <w:p w:rsidR="009C27CE" w:rsidRPr="006072A8" w:rsidRDefault="009C27CE" w:rsidP="009C27CE">
      <w:pPr>
        <w:spacing w:after="0"/>
        <w:ind w:left="2552"/>
        <w:rPr>
          <w:b/>
          <w:shd w:val="clear" w:color="auto" w:fill="FFFFFF"/>
        </w:rPr>
      </w:pPr>
    </w:p>
    <w:p w:rsidR="009C27CE" w:rsidRPr="006072A8" w:rsidRDefault="009C27CE" w:rsidP="009C27CE">
      <w:pPr>
        <w:spacing w:after="0"/>
        <w:jc w:val="center"/>
        <w:rPr>
          <w:b/>
          <w:shd w:val="clear" w:color="auto" w:fill="FFFFFF"/>
        </w:rPr>
      </w:pPr>
      <w:r w:rsidRPr="006072A8">
        <w:rPr>
          <w:b/>
        </w:rPr>
        <w:t xml:space="preserve">C. DIP. </w:t>
      </w:r>
      <w:r w:rsidRPr="006072A8">
        <w:rPr>
          <w:b/>
          <w:shd w:val="clear" w:color="auto" w:fill="FFFFFF"/>
        </w:rPr>
        <w:t>BRENDA ELIZABETH JAIME MONTOYA</w:t>
      </w:r>
    </w:p>
    <w:p w:rsidR="009C27CE" w:rsidRPr="006072A8" w:rsidRDefault="009C27CE" w:rsidP="009C27CE">
      <w:pPr>
        <w:spacing w:after="0"/>
        <w:jc w:val="center"/>
        <w:rPr>
          <w:b/>
          <w:shd w:val="clear" w:color="auto" w:fill="FFFFFF"/>
        </w:rPr>
      </w:pPr>
      <w:r w:rsidRPr="006072A8">
        <w:rPr>
          <w:b/>
        </w:rPr>
        <w:t xml:space="preserve">C. DIP. </w:t>
      </w:r>
      <w:r w:rsidRPr="006072A8">
        <w:rPr>
          <w:b/>
          <w:shd w:val="clear" w:color="auto" w:fill="FFFFFF"/>
        </w:rPr>
        <w:t>MARÍA CRISTINA MARGARITA GUTIÉRREZ MAZÓN</w:t>
      </w:r>
    </w:p>
    <w:p w:rsidR="009C27CE" w:rsidRDefault="009C27CE" w:rsidP="009C27CE">
      <w:pPr>
        <w:spacing w:after="0"/>
        <w:jc w:val="center"/>
        <w:rPr>
          <w:b/>
          <w:shd w:val="clear" w:color="auto" w:fill="FFFFFF"/>
        </w:rPr>
      </w:pPr>
    </w:p>
    <w:p w:rsidR="009C27CE" w:rsidRPr="006072A8" w:rsidRDefault="009C27CE" w:rsidP="009C27CE">
      <w:pPr>
        <w:spacing w:after="0"/>
        <w:jc w:val="center"/>
        <w:rPr>
          <w:b/>
          <w:shd w:val="clear" w:color="auto" w:fill="FFFFFF"/>
        </w:rPr>
      </w:pPr>
      <w:r w:rsidRPr="006072A8">
        <w:rPr>
          <w:b/>
        </w:rPr>
        <w:t xml:space="preserve">C. DIP. </w:t>
      </w:r>
      <w:r>
        <w:rPr>
          <w:b/>
          <w:shd w:val="clear" w:color="auto" w:fill="FFFFFF"/>
        </w:rPr>
        <w:t>JOSÉ RAMÓN RUÍZ TORRES</w:t>
      </w:r>
    </w:p>
    <w:p w:rsidR="009C27CE" w:rsidRDefault="009C27CE" w:rsidP="009C27CE">
      <w:pPr>
        <w:spacing w:after="0"/>
        <w:jc w:val="center"/>
        <w:rPr>
          <w:b/>
          <w:shd w:val="clear" w:color="auto" w:fill="FFFFFF"/>
        </w:rPr>
      </w:pPr>
    </w:p>
    <w:p w:rsidR="009C27CE" w:rsidRDefault="009C27CE" w:rsidP="009C27CE">
      <w:pPr>
        <w:spacing w:after="0"/>
        <w:jc w:val="center"/>
        <w:rPr>
          <w:b/>
          <w:shd w:val="clear" w:color="auto" w:fill="FFFFFF"/>
        </w:rPr>
      </w:pPr>
      <w:r w:rsidRPr="006072A8">
        <w:rPr>
          <w:b/>
        </w:rPr>
        <w:t xml:space="preserve">C. DIP. </w:t>
      </w:r>
      <w:r w:rsidRPr="006072A8">
        <w:rPr>
          <w:b/>
          <w:shd w:val="clear" w:color="auto" w:fill="FFFFFF"/>
        </w:rPr>
        <w:t>SANDRA MERCEDES HERNÁNDEZ BARAJAS</w:t>
      </w:r>
    </w:p>
    <w:p w:rsidR="009C27CE" w:rsidRDefault="009C27CE" w:rsidP="009C27CE">
      <w:pPr>
        <w:spacing w:after="0"/>
        <w:jc w:val="center"/>
        <w:rPr>
          <w:b/>
          <w:shd w:val="clear" w:color="auto" w:fill="FFFFFF"/>
        </w:rPr>
      </w:pPr>
    </w:p>
    <w:p w:rsidR="009C27CE" w:rsidRDefault="009C27CE" w:rsidP="009C27CE">
      <w:pPr>
        <w:spacing w:after="0"/>
        <w:jc w:val="center"/>
        <w:rPr>
          <w:b/>
          <w:shd w:val="clear" w:color="auto" w:fill="FFFFFF"/>
        </w:rPr>
      </w:pPr>
      <w:r w:rsidRPr="006072A8">
        <w:rPr>
          <w:b/>
        </w:rPr>
        <w:t xml:space="preserve">C. DIP. </w:t>
      </w:r>
      <w:r>
        <w:rPr>
          <w:b/>
          <w:shd w:val="clear" w:color="auto" w:fill="FFFFFF"/>
        </w:rPr>
        <w:t>MARTHA CECILIA CAMACHO CAMACHO</w:t>
      </w:r>
    </w:p>
    <w:p w:rsidR="009C27CE" w:rsidRDefault="009C27CE" w:rsidP="009C27CE">
      <w:pPr>
        <w:spacing w:after="0"/>
        <w:jc w:val="center"/>
        <w:rPr>
          <w:b/>
          <w:shd w:val="clear" w:color="auto" w:fill="FFFFFF"/>
        </w:rPr>
      </w:pPr>
    </w:p>
    <w:p w:rsidR="009C27CE" w:rsidRDefault="009C27CE" w:rsidP="009C27CE">
      <w:pPr>
        <w:spacing w:after="0"/>
        <w:jc w:val="center"/>
        <w:rPr>
          <w:b/>
          <w:shd w:val="clear" w:color="auto" w:fill="FFFFFF"/>
        </w:rPr>
      </w:pPr>
      <w:r w:rsidRPr="006072A8">
        <w:rPr>
          <w:b/>
        </w:rPr>
        <w:t xml:space="preserve">C. DIP. </w:t>
      </w:r>
      <w:r w:rsidRPr="006072A8">
        <w:rPr>
          <w:b/>
          <w:shd w:val="clear" w:color="auto" w:fill="FFFFFF"/>
        </w:rPr>
        <w:t>CARLOS MANUEL FU SALCIDO</w:t>
      </w:r>
    </w:p>
    <w:p w:rsidR="009C27CE" w:rsidRDefault="009C27CE" w:rsidP="009C27CE">
      <w:pPr>
        <w:spacing w:after="0"/>
        <w:jc w:val="center"/>
        <w:rPr>
          <w:b/>
          <w:shd w:val="clear" w:color="auto" w:fill="FFFFFF"/>
        </w:rPr>
      </w:pPr>
    </w:p>
    <w:p w:rsidR="009F2886" w:rsidRDefault="009F2886" w:rsidP="009C27CE">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Pr>
          <w:rFonts w:ascii="Arial" w:eastAsia="Times New Roman" w:hAnsi="Arial" w:cs="Times New Roman"/>
          <w:color w:val="000000"/>
          <w:sz w:val="24"/>
          <w:szCs w:val="18"/>
        </w:rPr>
        <w:t xml:space="preserve"> A discusión la dispensa al trámite de primera y segunda lectura solicitado por la comisión: No habiendo discusión se pregunta en votación económica si es de aprobarse la dispensa al trámite de primera y segunda lectura del dictamen, los que estén de acuerdo sírvanse manifestarlo poniéndose de pie </w:t>
      </w:r>
      <w:r>
        <w:rPr>
          <w:rFonts w:ascii="Arial" w:eastAsia="Times New Roman" w:hAnsi="Arial" w:cs="Times New Roman"/>
          <w:b/>
          <w:color w:val="000000"/>
          <w:sz w:val="24"/>
          <w:szCs w:val="18"/>
        </w:rPr>
        <w:t xml:space="preserve">(aprobado por unanimidad) </w:t>
      </w:r>
      <w:r>
        <w:rPr>
          <w:rFonts w:ascii="Arial" w:eastAsia="Times New Roman" w:hAnsi="Arial" w:cs="Times New Roman"/>
          <w:color w:val="000000"/>
          <w:sz w:val="24"/>
          <w:szCs w:val="18"/>
          <w:lang w:val="es-ES"/>
        </w:rPr>
        <w:t xml:space="preserve">aprobada la dispensa. Pregunto ahora a la asamblea si algún diputado le interesa discutir el presente asunto en lo general o en lo particular, para </w:t>
      </w:r>
      <w:r>
        <w:rPr>
          <w:rFonts w:ascii="Arial" w:eastAsia="Times New Roman" w:hAnsi="Arial" w:cs="Times New Roman"/>
          <w:color w:val="000000"/>
          <w:sz w:val="24"/>
          <w:szCs w:val="18"/>
        </w:rPr>
        <w:t xml:space="preserve">que </w:t>
      </w:r>
      <w:r>
        <w:rPr>
          <w:rFonts w:ascii="Arial" w:eastAsia="Times New Roman" w:hAnsi="Arial" w:cs="Times New Roman"/>
          <w:color w:val="000000"/>
          <w:sz w:val="24"/>
          <w:szCs w:val="18"/>
          <w:lang w:val="es-ES"/>
        </w:rPr>
        <w:t xml:space="preserve">de no </w:t>
      </w:r>
      <w:r>
        <w:rPr>
          <w:rFonts w:ascii="Arial" w:eastAsia="Times New Roman" w:hAnsi="Arial" w:cs="Times New Roman"/>
          <w:color w:val="000000"/>
          <w:sz w:val="24"/>
          <w:szCs w:val="18"/>
        </w:rPr>
        <w:t xml:space="preserve">presentarse </w:t>
      </w:r>
      <w:r>
        <w:rPr>
          <w:rFonts w:ascii="Arial" w:eastAsia="Times New Roman" w:hAnsi="Arial" w:cs="Times New Roman"/>
          <w:color w:val="000000"/>
          <w:sz w:val="24"/>
          <w:szCs w:val="18"/>
          <w:lang w:val="es-ES"/>
        </w:rPr>
        <w:t xml:space="preserve">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w:t>
      </w:r>
      <w:r>
        <w:rPr>
          <w:rFonts w:ascii="Arial" w:eastAsia="Times New Roman" w:hAnsi="Arial" w:cs="Times New Roman"/>
          <w:color w:val="000000"/>
          <w:sz w:val="24"/>
          <w:szCs w:val="18"/>
        </w:rPr>
        <w:t xml:space="preserve">ala Ley y comuníquese a quien corresponda. </w:t>
      </w:r>
    </w:p>
    <w:p w:rsidR="009F2886" w:rsidRDefault="009F2886" w:rsidP="009C27CE">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KARMEN AÍDA DÍAZ BROWN OJEDA</w:t>
      </w:r>
      <w:r>
        <w:rPr>
          <w:rFonts w:ascii="Arial" w:eastAsia="Times New Roman" w:hAnsi="Arial" w:cs="Times New Roman"/>
          <w:b/>
          <w:color w:val="000000"/>
          <w:sz w:val="24"/>
          <w:szCs w:val="18"/>
        </w:rPr>
        <w:t>:</w:t>
      </w:r>
      <w:r>
        <w:rPr>
          <w:rFonts w:ascii="Arial" w:eastAsia="Times New Roman" w:hAnsi="Arial" w:cs="Times New Roman"/>
          <w:color w:val="000000"/>
          <w:sz w:val="24"/>
          <w:szCs w:val="18"/>
        </w:rPr>
        <w:t xml:space="preserve"> Agradecer el que hayamos trabajado y a todos los que trabajamos en beneficio de esta Ley, que es para la prevención, atención y erradicación de la violencia escolar para el Estado de Sonora ¿porque? porque como lo hemos venido viendo y algunos de ustedes los han venido trabajando y nos ha tocado visitar algunas escuelas, cada uno en nuestros distritos, hemos visto como los mismos padres de familia, los maestros, los mismos alumnos nos piden que trabajemos en coordinación con ellos, y es por eso que esta la venimos trabajando y el día de hoy la estamos aprobando, queremos cada vez </w:t>
      </w:r>
      <w:r w:rsidR="009C27CE">
        <w:rPr>
          <w:rFonts w:ascii="Arial" w:eastAsia="Times New Roman" w:hAnsi="Arial" w:cs="Times New Roman"/>
          <w:color w:val="000000"/>
          <w:sz w:val="24"/>
          <w:szCs w:val="18"/>
        </w:rPr>
        <w:t>más</w:t>
      </w:r>
      <w:r>
        <w:rPr>
          <w:rFonts w:ascii="Arial" w:eastAsia="Times New Roman" w:hAnsi="Arial" w:cs="Times New Roman"/>
          <w:color w:val="000000"/>
          <w:sz w:val="24"/>
          <w:szCs w:val="18"/>
        </w:rPr>
        <w:t xml:space="preserve"> jóvenes sanos, queremos </w:t>
      </w:r>
      <w:r w:rsidR="009C27CE">
        <w:rPr>
          <w:rFonts w:ascii="Arial" w:eastAsia="Times New Roman" w:hAnsi="Arial" w:cs="Times New Roman"/>
          <w:color w:val="000000"/>
          <w:sz w:val="24"/>
          <w:szCs w:val="18"/>
        </w:rPr>
        <w:t>más</w:t>
      </w:r>
      <w:r>
        <w:rPr>
          <w:rFonts w:ascii="Arial" w:eastAsia="Times New Roman" w:hAnsi="Arial" w:cs="Times New Roman"/>
          <w:color w:val="000000"/>
          <w:sz w:val="24"/>
          <w:szCs w:val="18"/>
        </w:rPr>
        <w:t xml:space="preserve"> tranquilidad en las escuelas, queremos menos violencia entre los alumnos, de los maestros con los alumnos, de los alumnos a los maestros y entre mismos padres de familia, queremos una comunidad que viva </w:t>
      </w:r>
      <w:r w:rsidR="009C27CE">
        <w:rPr>
          <w:rFonts w:ascii="Arial" w:eastAsia="Times New Roman" w:hAnsi="Arial" w:cs="Times New Roman"/>
          <w:color w:val="000000"/>
          <w:sz w:val="24"/>
          <w:szCs w:val="18"/>
        </w:rPr>
        <w:t>más</w:t>
      </w:r>
      <w:r>
        <w:rPr>
          <w:rFonts w:ascii="Arial" w:eastAsia="Times New Roman" w:hAnsi="Arial" w:cs="Times New Roman"/>
          <w:color w:val="000000"/>
          <w:sz w:val="24"/>
          <w:szCs w:val="18"/>
        </w:rPr>
        <w:t xml:space="preserve"> tranquila, que viva </w:t>
      </w:r>
      <w:r w:rsidR="009C27CE">
        <w:rPr>
          <w:rFonts w:ascii="Arial" w:eastAsia="Times New Roman" w:hAnsi="Arial" w:cs="Times New Roman"/>
          <w:color w:val="000000"/>
          <w:sz w:val="24"/>
          <w:szCs w:val="18"/>
        </w:rPr>
        <w:t>más</w:t>
      </w:r>
      <w:r>
        <w:rPr>
          <w:rFonts w:ascii="Arial" w:eastAsia="Times New Roman" w:hAnsi="Arial" w:cs="Times New Roman"/>
          <w:color w:val="000000"/>
          <w:sz w:val="24"/>
          <w:szCs w:val="18"/>
        </w:rPr>
        <w:t xml:space="preserve"> preparada, muchas gracias. </w:t>
      </w:r>
    </w:p>
    <w:p w:rsidR="009F2886" w:rsidRDefault="009F2886" w:rsidP="009C27CE">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Pr>
          <w:rFonts w:ascii="Arial" w:eastAsia="Times New Roman" w:hAnsi="Arial" w:cs="Times New Roman"/>
          <w:color w:val="000000"/>
          <w:sz w:val="24"/>
          <w:szCs w:val="18"/>
        </w:rPr>
        <w:t xml:space="preserve">: Es el turno de ceder la voz a la diputada Teresa María Olivares Ochoa, para que realice la lectura del dictamen con Proyecto de Decreto que reforma y adiciona diversas disposiciones de la Ley de Educación para el Estado de Sonora, que presentan los diputados integrantes de la Comisión de Educación y Cultura. </w:t>
      </w:r>
    </w:p>
    <w:p w:rsidR="009F2886" w:rsidRPr="009C27CE" w:rsidRDefault="009F2886" w:rsidP="009C27CE">
      <w:pPr>
        <w:autoSpaceDE w:val="0"/>
        <w:autoSpaceDN w:val="0"/>
        <w:adjustRightInd w:val="0"/>
        <w:spacing w:before="120" w:after="120" w:line="360" w:lineRule="auto"/>
        <w:jc w:val="both"/>
        <w:rPr>
          <w:rFonts w:ascii="Arial" w:eastAsia="Times New Roman" w:hAnsi="Arial" w:cs="Arial"/>
          <w:color w:val="000000"/>
          <w:sz w:val="24"/>
          <w:szCs w:val="24"/>
        </w:rPr>
      </w:pPr>
      <w:r>
        <w:rPr>
          <w:rFonts w:ascii="Arial" w:eastAsia="Times New Roman" w:hAnsi="Calibri" w:cs="Times New Roman"/>
          <w:b/>
          <w:color w:val="000000"/>
          <w:sz w:val="24"/>
          <w:szCs w:val="18"/>
          <w:u w:val="single"/>
        </w:rPr>
        <w:t>C. DIP. TERESA MAR</w:t>
      </w:r>
      <w:r>
        <w:rPr>
          <w:rFonts w:ascii="Arial" w:eastAsia="Times New Roman" w:hAnsi="Calibri" w:cs="Times New Roman"/>
          <w:b/>
          <w:color w:val="000000"/>
          <w:sz w:val="24"/>
          <w:szCs w:val="18"/>
          <w:u w:val="single"/>
        </w:rPr>
        <w:t>Í</w:t>
      </w:r>
      <w:r>
        <w:rPr>
          <w:rFonts w:ascii="Arial" w:eastAsia="Times New Roman" w:hAnsi="Calibri" w:cs="Times New Roman"/>
          <w:b/>
          <w:color w:val="000000"/>
          <w:sz w:val="24"/>
          <w:szCs w:val="18"/>
          <w:u w:val="single"/>
        </w:rPr>
        <w:t>A OLIVARES OCHOA</w:t>
      </w:r>
      <w:r>
        <w:rPr>
          <w:rFonts w:ascii="Arial" w:eastAsia="Times New Roman" w:hAnsi="Calibri" w:cs="Times New Roman"/>
          <w:color w:val="000000"/>
          <w:sz w:val="24"/>
          <w:szCs w:val="18"/>
        </w:rPr>
        <w:t xml:space="preserve">: </w:t>
      </w:r>
      <w:r w:rsidRPr="009C27CE">
        <w:rPr>
          <w:rFonts w:ascii="Arial" w:eastAsia="Times New Roman" w:hAnsi="Arial" w:cs="Arial"/>
          <w:color w:val="000000"/>
          <w:sz w:val="24"/>
          <w:szCs w:val="24"/>
          <w:lang w:val="es-ES"/>
        </w:rPr>
        <w:t>Diputad</w:t>
      </w:r>
      <w:r w:rsidRPr="009C27CE">
        <w:rPr>
          <w:rFonts w:ascii="Arial" w:eastAsia="Times New Roman" w:hAnsi="Arial" w:cs="Arial"/>
          <w:color w:val="000000"/>
          <w:sz w:val="24"/>
          <w:szCs w:val="24"/>
        </w:rPr>
        <w:t>a</w:t>
      </w:r>
      <w:r w:rsidRPr="009C27CE">
        <w:rPr>
          <w:rFonts w:ascii="Arial" w:eastAsia="Times New Roman" w:hAnsi="Arial" w:cs="Arial"/>
          <w:color w:val="000000"/>
          <w:sz w:val="24"/>
          <w:szCs w:val="24"/>
          <w:lang w:val="es-ES"/>
        </w:rPr>
        <w:t xml:space="preserve"> Presidente le solicito que someta a consideración del pleno de esta soberanía, una petición de los integrantes de la comisión dictaminadora para que esta soberanía autorice obviar el proemio, la parte expositiva y las consideraciones del  presente dictamen, procediendo únicamente a leer el resolutivo del mismo.</w:t>
      </w:r>
    </w:p>
    <w:p w:rsidR="009F2886" w:rsidRDefault="009F2886" w:rsidP="009C27CE">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color w:val="000000"/>
          <w:sz w:val="24"/>
          <w:szCs w:val="18"/>
          <w:lang w:val="es-ES"/>
        </w:rPr>
        <w:t xml:space="preserve">Pregunto a la asamblea si es de aprobarse la petición para obviar la lectura del dictamen en los términos expresados por </w:t>
      </w:r>
      <w:r>
        <w:rPr>
          <w:rFonts w:ascii="Arial" w:eastAsia="Times New Roman" w:hAnsi="Arial" w:cs="Times New Roman"/>
          <w:color w:val="000000"/>
          <w:sz w:val="24"/>
          <w:szCs w:val="18"/>
        </w:rPr>
        <w:t>la</w:t>
      </w:r>
      <w:r>
        <w:rPr>
          <w:rFonts w:ascii="Arial" w:eastAsia="Times New Roman" w:hAnsi="Arial" w:cs="Times New Roman"/>
          <w:color w:val="000000"/>
          <w:sz w:val="24"/>
          <w:szCs w:val="18"/>
          <w:lang w:val="es-ES"/>
        </w:rPr>
        <w:t xml:space="preserve"> diputad</w:t>
      </w:r>
      <w:r>
        <w:rPr>
          <w:rFonts w:ascii="Arial" w:eastAsia="Times New Roman" w:hAnsi="Arial" w:cs="Times New Roman"/>
          <w:color w:val="000000"/>
          <w:sz w:val="24"/>
          <w:szCs w:val="18"/>
        </w:rPr>
        <w:t>a Olivares Ochoa</w:t>
      </w:r>
      <w:r>
        <w:rPr>
          <w:rFonts w:ascii="Arial" w:eastAsia="Times New Roman" w:hAnsi="Arial" w:cs="Times New Roman"/>
          <w:color w:val="000000"/>
          <w:sz w:val="24"/>
          <w:szCs w:val="18"/>
          <w:lang w:val="es-ES"/>
        </w:rPr>
        <w:t xml:space="preserve">, quienes estén por la afirmativa en votación económica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aprobada la solicitud por la asamblea y por lo tanto puede realizar la lectura en los términos solicitados compañer</w:t>
      </w:r>
      <w:r>
        <w:rPr>
          <w:rFonts w:ascii="Arial" w:eastAsia="Times New Roman" w:hAnsi="Arial" w:cs="Times New Roman"/>
          <w:color w:val="000000"/>
          <w:sz w:val="24"/>
          <w:szCs w:val="18"/>
        </w:rPr>
        <w:t xml:space="preserve">a </w:t>
      </w:r>
      <w:r>
        <w:rPr>
          <w:rFonts w:ascii="Arial" w:eastAsia="Times New Roman" w:hAnsi="Arial" w:cs="Times New Roman"/>
          <w:color w:val="000000"/>
          <w:sz w:val="24"/>
          <w:szCs w:val="18"/>
          <w:lang w:val="es-ES"/>
        </w:rPr>
        <w:t>diputad</w:t>
      </w:r>
      <w:r>
        <w:rPr>
          <w:rFonts w:ascii="Arial" w:eastAsia="Times New Roman" w:hAnsi="Arial" w:cs="Times New Roman"/>
          <w:color w:val="000000"/>
          <w:sz w:val="24"/>
          <w:szCs w:val="18"/>
        </w:rPr>
        <w:t>a</w:t>
      </w:r>
      <w:r>
        <w:rPr>
          <w:rFonts w:ascii="Arial" w:eastAsia="Times New Roman" w:hAnsi="Arial" w:cs="Times New Roman"/>
          <w:color w:val="000000"/>
          <w:sz w:val="24"/>
          <w:szCs w:val="18"/>
          <w:lang w:val="es-ES"/>
        </w:rPr>
        <w:t>.</w:t>
      </w: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TERESA MARÍA OLIVARES OCHOA</w:t>
      </w:r>
      <w:r>
        <w:rPr>
          <w:rFonts w:ascii="Arial" w:eastAsia="Times New Roman" w:hAnsi="Arial" w:cs="Times New Roman"/>
          <w:b/>
          <w:color w:val="000000"/>
          <w:sz w:val="24"/>
          <w:szCs w:val="18"/>
        </w:rPr>
        <w:t xml:space="preserve">: </w:t>
      </w:r>
    </w:p>
    <w:p w:rsidR="009C27CE" w:rsidRPr="006072A8" w:rsidRDefault="009C27CE" w:rsidP="009C27CE">
      <w:pPr>
        <w:spacing w:after="0"/>
        <w:ind w:left="2552"/>
        <w:rPr>
          <w:rFonts w:ascii="Times New Roman" w:hAnsi="Times New Roman" w:cs="Times New Roman"/>
          <w:b/>
          <w:sz w:val="24"/>
          <w:szCs w:val="24"/>
        </w:rPr>
      </w:pPr>
      <w:r w:rsidRPr="006072A8">
        <w:rPr>
          <w:rFonts w:ascii="Times New Roman" w:hAnsi="Times New Roman" w:cs="Times New Roman"/>
          <w:b/>
          <w:sz w:val="24"/>
          <w:szCs w:val="24"/>
        </w:rPr>
        <w:t xml:space="preserve">COMISIÓN DE EDUCACIÓN Y CULTURA </w:t>
      </w:r>
    </w:p>
    <w:p w:rsidR="009C27CE" w:rsidRPr="006072A8" w:rsidRDefault="009C27CE" w:rsidP="009C27CE">
      <w:pPr>
        <w:spacing w:after="0"/>
        <w:ind w:left="2552"/>
        <w:rPr>
          <w:rFonts w:ascii="Times New Roman" w:hAnsi="Times New Roman" w:cs="Times New Roman"/>
          <w:b/>
          <w:sz w:val="24"/>
          <w:szCs w:val="24"/>
        </w:rPr>
      </w:pPr>
    </w:p>
    <w:p w:rsidR="009C27CE" w:rsidRPr="006072A8" w:rsidRDefault="009C27CE" w:rsidP="009C27CE">
      <w:pPr>
        <w:spacing w:after="0"/>
        <w:ind w:left="2552"/>
        <w:rPr>
          <w:rFonts w:ascii="Times New Roman" w:hAnsi="Times New Roman" w:cs="Times New Roman"/>
          <w:b/>
          <w:sz w:val="24"/>
          <w:szCs w:val="24"/>
          <w:u w:val="single"/>
        </w:rPr>
      </w:pPr>
      <w:r w:rsidRPr="006072A8">
        <w:rPr>
          <w:rFonts w:ascii="Times New Roman" w:hAnsi="Times New Roman" w:cs="Times New Roman"/>
          <w:b/>
          <w:sz w:val="24"/>
          <w:szCs w:val="24"/>
          <w:u w:val="single"/>
        </w:rPr>
        <w:t>DIPUTADOS INTEGRANTES:</w:t>
      </w:r>
    </w:p>
    <w:p w:rsidR="009C27CE" w:rsidRPr="006072A8" w:rsidRDefault="009C27CE" w:rsidP="009C27CE">
      <w:pPr>
        <w:spacing w:after="0"/>
        <w:ind w:left="2552"/>
        <w:rPr>
          <w:rFonts w:ascii="Times New Roman" w:hAnsi="Times New Roman" w:cs="Times New Roman"/>
          <w:b/>
          <w:sz w:val="24"/>
          <w:szCs w:val="24"/>
          <w:shd w:val="clear" w:color="auto" w:fill="FFFFFF"/>
        </w:rPr>
      </w:pPr>
      <w:r w:rsidRPr="006072A8">
        <w:rPr>
          <w:rFonts w:ascii="Times New Roman" w:hAnsi="Times New Roman" w:cs="Times New Roman"/>
          <w:b/>
          <w:sz w:val="24"/>
          <w:szCs w:val="24"/>
          <w:shd w:val="clear" w:color="auto" w:fill="FFFFFF"/>
        </w:rPr>
        <w:t>TERESA MARÍA OLIVARES OCHOA </w:t>
      </w:r>
    </w:p>
    <w:p w:rsidR="009C27CE" w:rsidRPr="006072A8" w:rsidRDefault="009C27CE" w:rsidP="009C27CE">
      <w:pPr>
        <w:spacing w:after="0"/>
        <w:ind w:left="2552"/>
        <w:rPr>
          <w:rFonts w:ascii="Times New Roman" w:hAnsi="Times New Roman" w:cs="Times New Roman"/>
          <w:b/>
          <w:sz w:val="24"/>
          <w:szCs w:val="24"/>
          <w:shd w:val="clear" w:color="auto" w:fill="FFFFFF"/>
        </w:rPr>
      </w:pPr>
      <w:r w:rsidRPr="006072A8">
        <w:rPr>
          <w:rFonts w:ascii="Times New Roman" w:hAnsi="Times New Roman" w:cs="Times New Roman"/>
          <w:b/>
          <w:sz w:val="24"/>
          <w:szCs w:val="24"/>
          <w:shd w:val="clear" w:color="auto" w:fill="FFFFFF"/>
        </w:rPr>
        <w:t>BRENDA ELIZABETH JAIME MONTOYA </w:t>
      </w:r>
    </w:p>
    <w:p w:rsidR="009C27CE" w:rsidRPr="006072A8" w:rsidRDefault="009C27CE" w:rsidP="009C27CE">
      <w:pPr>
        <w:spacing w:after="0"/>
        <w:ind w:left="2552"/>
        <w:rPr>
          <w:rFonts w:ascii="Times New Roman" w:hAnsi="Times New Roman" w:cs="Times New Roman"/>
          <w:b/>
          <w:sz w:val="24"/>
          <w:szCs w:val="24"/>
          <w:shd w:val="clear" w:color="auto" w:fill="FFFFFF"/>
        </w:rPr>
      </w:pPr>
      <w:r w:rsidRPr="006072A8">
        <w:rPr>
          <w:rFonts w:ascii="Times New Roman" w:hAnsi="Times New Roman" w:cs="Times New Roman"/>
          <w:b/>
          <w:sz w:val="24"/>
          <w:szCs w:val="24"/>
          <w:shd w:val="clear" w:color="auto" w:fill="FFFFFF"/>
        </w:rPr>
        <w:t>MARÍA CRISTINA MARGARITA GUTIÉRREZ MAZÓN </w:t>
      </w:r>
    </w:p>
    <w:p w:rsidR="009C27CE" w:rsidRPr="006072A8" w:rsidRDefault="009C27CE" w:rsidP="009C27CE">
      <w:pPr>
        <w:spacing w:after="0"/>
        <w:ind w:left="2552"/>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JOSÉ RAMÓN RUIZ TORRES</w:t>
      </w:r>
    </w:p>
    <w:p w:rsidR="009C27CE" w:rsidRPr="006072A8" w:rsidRDefault="009C27CE" w:rsidP="009C27CE">
      <w:pPr>
        <w:spacing w:after="0"/>
        <w:ind w:left="2552"/>
        <w:rPr>
          <w:rFonts w:ascii="Times New Roman" w:hAnsi="Times New Roman" w:cs="Times New Roman"/>
          <w:b/>
          <w:sz w:val="24"/>
          <w:szCs w:val="24"/>
          <w:shd w:val="clear" w:color="auto" w:fill="FFFFFF"/>
        </w:rPr>
      </w:pPr>
      <w:r w:rsidRPr="006072A8">
        <w:rPr>
          <w:rFonts w:ascii="Times New Roman" w:hAnsi="Times New Roman" w:cs="Times New Roman"/>
          <w:b/>
          <w:sz w:val="24"/>
          <w:szCs w:val="24"/>
          <w:shd w:val="clear" w:color="auto" w:fill="FFFFFF"/>
        </w:rPr>
        <w:t>SANDRA MERCEDES HERNÁNDEZ BARAJAS </w:t>
      </w:r>
    </w:p>
    <w:p w:rsidR="009C27CE" w:rsidRPr="006072A8" w:rsidRDefault="009C27CE" w:rsidP="009C27CE">
      <w:pPr>
        <w:spacing w:after="0"/>
        <w:ind w:left="2552"/>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MARTHA CECILIA CAMACHO CAMACHO</w:t>
      </w:r>
    </w:p>
    <w:p w:rsidR="009C27CE" w:rsidRPr="00437B09" w:rsidRDefault="009C27CE" w:rsidP="009C27CE">
      <w:pPr>
        <w:spacing w:after="0"/>
        <w:ind w:left="2552"/>
        <w:rPr>
          <w:rFonts w:ascii="Times New Roman" w:hAnsi="Times New Roman" w:cs="Times New Roman"/>
          <w:b/>
          <w:sz w:val="24"/>
          <w:szCs w:val="24"/>
          <w:shd w:val="clear" w:color="auto" w:fill="FFFFFF"/>
        </w:rPr>
      </w:pPr>
      <w:r w:rsidRPr="006072A8">
        <w:rPr>
          <w:rFonts w:ascii="Times New Roman" w:hAnsi="Times New Roman" w:cs="Times New Roman"/>
          <w:b/>
          <w:sz w:val="24"/>
          <w:szCs w:val="24"/>
          <w:shd w:val="clear" w:color="auto" w:fill="FFFFFF"/>
        </w:rPr>
        <w:t>CARLOS MANUEL FU SALCIDO</w:t>
      </w:r>
    </w:p>
    <w:p w:rsidR="009C27CE" w:rsidRPr="006072A8" w:rsidRDefault="009C27CE" w:rsidP="009C27CE">
      <w:pPr>
        <w:spacing w:after="0"/>
        <w:rPr>
          <w:rFonts w:ascii="Times New Roman" w:hAnsi="Times New Roman" w:cs="Times New Roman"/>
          <w:b/>
          <w:sz w:val="24"/>
          <w:szCs w:val="24"/>
        </w:rPr>
      </w:pPr>
    </w:p>
    <w:p w:rsidR="009C27CE" w:rsidRPr="006072A8" w:rsidRDefault="009C27CE" w:rsidP="009C27CE">
      <w:pPr>
        <w:spacing w:after="0" w:line="360" w:lineRule="auto"/>
        <w:rPr>
          <w:rFonts w:ascii="Times New Roman" w:hAnsi="Times New Roman" w:cs="Times New Roman"/>
          <w:b/>
          <w:sz w:val="24"/>
          <w:szCs w:val="24"/>
        </w:rPr>
      </w:pPr>
      <w:r w:rsidRPr="006072A8">
        <w:rPr>
          <w:rFonts w:ascii="Times New Roman" w:hAnsi="Times New Roman" w:cs="Times New Roman"/>
          <w:b/>
          <w:sz w:val="24"/>
          <w:szCs w:val="24"/>
        </w:rPr>
        <w:t>HONORABLE ASAMBLEA:</w:t>
      </w:r>
    </w:p>
    <w:p w:rsidR="009C27CE" w:rsidRPr="006072A8" w:rsidRDefault="009C27CE" w:rsidP="009C27CE">
      <w:pPr>
        <w:spacing w:after="0" w:line="360" w:lineRule="auto"/>
        <w:rPr>
          <w:rFonts w:ascii="Times New Roman" w:hAnsi="Times New Roman" w:cs="Times New Roman"/>
          <w:sz w:val="24"/>
          <w:szCs w:val="24"/>
        </w:rPr>
      </w:pPr>
    </w:p>
    <w:p w:rsidR="009C27CE" w:rsidRPr="004A4A49" w:rsidRDefault="009C27CE" w:rsidP="009C27CE">
      <w:pPr>
        <w:pStyle w:val="Textoindependiente"/>
        <w:ind w:firstLine="2127"/>
        <w:rPr>
          <w:rFonts w:eastAsia="Calibri"/>
          <w:b/>
          <w:noProof/>
          <w:lang w:eastAsia="en-US"/>
        </w:rPr>
      </w:pPr>
      <w:r w:rsidRPr="004A4A49">
        <w:t xml:space="preserve">A los suscritos diputados integrantes de la Comisión de Educación y Cultura de ésta Sexagésima Primera Legislatura, nos fue turnado para estudio y dictamen por la Presidencia de éste Poder Legislativo, </w:t>
      </w:r>
      <w:r>
        <w:t>escrito de</w:t>
      </w:r>
      <w:r w:rsidRPr="004A4A49">
        <w:rPr>
          <w:bCs/>
        </w:rPr>
        <w:t xml:space="preserve"> los Diputados Fermín Trujillo Fuentes y Teresa María Olivares Ochoa</w:t>
      </w:r>
      <w:r w:rsidRPr="004A4A49">
        <w:t xml:space="preserve">, </w:t>
      </w:r>
      <w:r>
        <w:t xml:space="preserve">con el cual presentan </w:t>
      </w:r>
      <w:r w:rsidRPr="00437B09">
        <w:rPr>
          <w:b/>
        </w:rPr>
        <w:t>INICIATIVA CON PR</w:t>
      </w:r>
      <w:r>
        <w:rPr>
          <w:b/>
        </w:rPr>
        <w:t>OYECTO DE DECRETO QUE REFORMA YADICIONA DIVERSAS DISPOSICIONES</w:t>
      </w:r>
      <w:r w:rsidRPr="00437B09">
        <w:rPr>
          <w:b/>
        </w:rPr>
        <w:t xml:space="preserve"> DE LA LEY DE EDUCACIÓN PARA EL ESTADO DE SONORA</w:t>
      </w:r>
      <w:r w:rsidRPr="004A4A49">
        <w:rPr>
          <w:rFonts w:eastAsia="Calibri"/>
          <w:b/>
          <w:noProof/>
          <w:lang w:eastAsia="en-US"/>
        </w:rPr>
        <w:t>.</w:t>
      </w:r>
    </w:p>
    <w:p w:rsidR="009C27CE" w:rsidRPr="006072A8" w:rsidRDefault="009C27CE" w:rsidP="009C27CE">
      <w:pPr>
        <w:spacing w:after="0" w:line="360" w:lineRule="auto"/>
        <w:jc w:val="both"/>
        <w:rPr>
          <w:rFonts w:ascii="Times New Roman" w:hAnsi="Times New Roman" w:cs="Times New Roman"/>
          <w:sz w:val="24"/>
          <w:szCs w:val="24"/>
        </w:rPr>
      </w:pPr>
    </w:p>
    <w:p w:rsidR="009C27CE" w:rsidRPr="006072A8" w:rsidRDefault="009C27CE" w:rsidP="009C27CE">
      <w:pPr>
        <w:spacing w:after="0" w:line="360" w:lineRule="auto"/>
        <w:ind w:firstLine="2127"/>
        <w:jc w:val="both"/>
        <w:rPr>
          <w:rFonts w:ascii="Times New Roman" w:hAnsi="Times New Roman" w:cs="Times New Roman"/>
          <w:sz w:val="24"/>
          <w:szCs w:val="24"/>
        </w:rPr>
      </w:pPr>
      <w:r w:rsidRPr="006072A8">
        <w:rPr>
          <w:rFonts w:ascii="Times New Roman" w:hAnsi="Times New Roman" w:cs="Times New Roman"/>
          <w:sz w:val="24"/>
          <w:szCs w:val="24"/>
        </w:rPr>
        <w:t>En consecuencia, con fundamento en lo dispuesto por los artículos 85, 92, fracción XXI, 94, fracciones I y IV, 97 y 98 de la Ley Orgánica del Poder Legislativo del Estado de Sonora, presentamos para su discusión y aprobación, en su caso, el presente dictamen al tenor de la siguiente:</w:t>
      </w:r>
    </w:p>
    <w:p w:rsidR="009C27CE" w:rsidRPr="006072A8" w:rsidRDefault="009C27CE" w:rsidP="009C27CE">
      <w:pPr>
        <w:spacing w:after="0" w:line="360" w:lineRule="auto"/>
        <w:ind w:firstLine="2127"/>
        <w:rPr>
          <w:rFonts w:ascii="Times New Roman" w:hAnsi="Times New Roman" w:cs="Times New Roman"/>
          <w:sz w:val="24"/>
          <w:szCs w:val="24"/>
        </w:rPr>
      </w:pPr>
    </w:p>
    <w:p w:rsidR="009C27CE" w:rsidRPr="006072A8" w:rsidRDefault="009C27CE" w:rsidP="009C27CE">
      <w:pPr>
        <w:spacing w:after="0" w:line="360" w:lineRule="auto"/>
        <w:jc w:val="center"/>
        <w:rPr>
          <w:rFonts w:ascii="Times New Roman" w:hAnsi="Times New Roman" w:cs="Times New Roman"/>
          <w:b/>
          <w:sz w:val="24"/>
          <w:szCs w:val="24"/>
        </w:rPr>
      </w:pPr>
      <w:r w:rsidRPr="006072A8">
        <w:rPr>
          <w:rFonts w:ascii="Times New Roman" w:hAnsi="Times New Roman" w:cs="Times New Roman"/>
          <w:b/>
          <w:sz w:val="24"/>
          <w:szCs w:val="24"/>
        </w:rPr>
        <w:t>PARTE EXPOSITIVA:</w:t>
      </w:r>
    </w:p>
    <w:p w:rsidR="009C27CE" w:rsidRPr="006072A8" w:rsidRDefault="009C27CE" w:rsidP="009C27CE">
      <w:pPr>
        <w:spacing w:after="0" w:line="360" w:lineRule="auto"/>
        <w:rPr>
          <w:rFonts w:ascii="Times New Roman" w:hAnsi="Times New Roman" w:cs="Times New Roman"/>
          <w:sz w:val="24"/>
          <w:szCs w:val="24"/>
        </w:rPr>
      </w:pPr>
    </w:p>
    <w:p w:rsidR="009C27CE" w:rsidRPr="006072A8" w:rsidRDefault="009C27CE" w:rsidP="009C27CE">
      <w:pPr>
        <w:spacing w:after="0" w:line="360" w:lineRule="auto"/>
        <w:ind w:firstLine="2127"/>
        <w:jc w:val="both"/>
        <w:rPr>
          <w:rFonts w:ascii="Times New Roman" w:hAnsi="Times New Roman" w:cs="Times New Roman"/>
          <w:bCs/>
          <w:sz w:val="24"/>
          <w:szCs w:val="24"/>
        </w:rPr>
      </w:pPr>
      <w:r w:rsidRPr="006072A8">
        <w:rPr>
          <w:rFonts w:ascii="Times New Roman" w:hAnsi="Times New Roman" w:cs="Times New Roman"/>
          <w:bCs/>
          <w:sz w:val="24"/>
          <w:szCs w:val="24"/>
        </w:rPr>
        <w:t>La iniciativa</w:t>
      </w:r>
      <w:r>
        <w:rPr>
          <w:rFonts w:ascii="Times New Roman" w:hAnsi="Times New Roman" w:cs="Times New Roman"/>
          <w:bCs/>
          <w:sz w:val="24"/>
          <w:szCs w:val="24"/>
        </w:rPr>
        <w:t xml:space="preserve"> de mérito</w:t>
      </w:r>
      <w:r w:rsidRPr="006072A8">
        <w:rPr>
          <w:rFonts w:ascii="Times New Roman" w:hAnsi="Times New Roman" w:cs="Times New Roman"/>
          <w:bCs/>
          <w:sz w:val="24"/>
          <w:szCs w:val="24"/>
        </w:rPr>
        <w:t xml:space="preserve">, fue presentada </w:t>
      </w:r>
      <w:r>
        <w:rPr>
          <w:rFonts w:ascii="Times New Roman" w:hAnsi="Times New Roman" w:cs="Times New Roman"/>
          <w:bCs/>
          <w:sz w:val="24"/>
          <w:szCs w:val="24"/>
        </w:rPr>
        <w:t>al Pleno de este Poder Legislativo, el día 06 de marzo de 2018</w:t>
      </w:r>
      <w:r w:rsidRPr="006072A8">
        <w:rPr>
          <w:rFonts w:ascii="Times New Roman" w:hAnsi="Times New Roman" w:cs="Times New Roman"/>
          <w:bCs/>
          <w:sz w:val="24"/>
          <w:szCs w:val="24"/>
        </w:rPr>
        <w:t xml:space="preserve">, </w:t>
      </w:r>
      <w:r>
        <w:rPr>
          <w:rFonts w:ascii="Times New Roman" w:hAnsi="Times New Roman" w:cs="Times New Roman"/>
          <w:bCs/>
          <w:sz w:val="24"/>
          <w:szCs w:val="24"/>
        </w:rPr>
        <w:t>con sustentoen</w:t>
      </w:r>
      <w:r w:rsidRPr="006072A8">
        <w:rPr>
          <w:rFonts w:ascii="Times New Roman" w:hAnsi="Times New Roman" w:cs="Times New Roman"/>
          <w:bCs/>
          <w:sz w:val="24"/>
          <w:szCs w:val="24"/>
        </w:rPr>
        <w:t xml:space="preserve"> los siguientes motivos:</w:t>
      </w:r>
    </w:p>
    <w:p w:rsidR="009C27CE" w:rsidRPr="006072A8" w:rsidRDefault="009C27CE" w:rsidP="009C27CE">
      <w:pPr>
        <w:spacing w:after="0" w:line="360" w:lineRule="auto"/>
        <w:ind w:firstLine="2127"/>
        <w:jc w:val="both"/>
        <w:rPr>
          <w:rFonts w:ascii="Times New Roman" w:hAnsi="Times New Roman" w:cs="Times New Roman"/>
          <w:bCs/>
          <w:sz w:val="24"/>
          <w:szCs w:val="24"/>
        </w:rPr>
      </w:pPr>
    </w:p>
    <w:p w:rsidR="009C27CE" w:rsidRPr="00437B09" w:rsidRDefault="009C27CE" w:rsidP="009C27CE">
      <w:pPr>
        <w:spacing w:after="0" w:line="240" w:lineRule="auto"/>
        <w:jc w:val="both"/>
        <w:rPr>
          <w:rFonts w:ascii="Times New Roman" w:eastAsia="Arial" w:hAnsi="Times New Roman" w:cs="Times New Roman"/>
          <w:i/>
          <w:sz w:val="24"/>
          <w:szCs w:val="24"/>
          <w:lang w:val="es-ES_tradnl"/>
        </w:rPr>
      </w:pPr>
      <w:r w:rsidRPr="00437B09">
        <w:rPr>
          <w:rFonts w:ascii="Times New Roman" w:hAnsi="Times New Roman" w:cs="Times New Roman"/>
          <w:bCs/>
          <w:i/>
          <w:sz w:val="24"/>
          <w:szCs w:val="24"/>
        </w:rPr>
        <w:t>“</w:t>
      </w:r>
      <w:r w:rsidRPr="00437B09">
        <w:rPr>
          <w:rFonts w:ascii="Times New Roman" w:eastAsia="Arial" w:hAnsi="Times New Roman" w:cs="Times New Roman"/>
          <w:i/>
          <w:sz w:val="24"/>
          <w:szCs w:val="24"/>
          <w:lang w:val="es-ES_tradnl"/>
        </w:rPr>
        <w:t>La educación es un derecho fundamental, consagrado en el artículo 3ro Constitucional que debe impartirse bajo dos principios fundamentales, igualdad y calidad, lo que significa asegurar que todos los alumnos gocen de los mismos beneficios, de las mismas oportunidades y lograr desarrollar armónicamente a plenitud, todas las facultades del ser humano, como lo señala el propio artículo en cita.</w:t>
      </w:r>
    </w:p>
    <w:p w:rsidR="009C27CE" w:rsidRPr="00437B09" w:rsidRDefault="009C27CE" w:rsidP="009C27CE">
      <w:pPr>
        <w:spacing w:after="0" w:line="240" w:lineRule="auto"/>
        <w:jc w:val="both"/>
        <w:rPr>
          <w:rFonts w:ascii="Times New Roman" w:eastAsia="Arial" w:hAnsi="Times New Roman" w:cs="Times New Roman"/>
          <w:i/>
          <w:sz w:val="24"/>
          <w:szCs w:val="24"/>
          <w:lang w:val="es-ES_tradnl"/>
        </w:rPr>
      </w:pPr>
    </w:p>
    <w:p w:rsidR="009C27CE" w:rsidRPr="00437B09" w:rsidRDefault="009C27CE" w:rsidP="009C27CE">
      <w:pPr>
        <w:spacing w:after="0" w:line="240" w:lineRule="auto"/>
        <w:jc w:val="both"/>
        <w:rPr>
          <w:rFonts w:ascii="Times New Roman" w:eastAsia="Arial" w:hAnsi="Times New Roman" w:cs="Times New Roman"/>
          <w:i/>
          <w:sz w:val="24"/>
          <w:szCs w:val="24"/>
          <w:lang w:val="es-ES_tradnl"/>
        </w:rPr>
      </w:pPr>
      <w:r w:rsidRPr="00437B09">
        <w:rPr>
          <w:rFonts w:ascii="Times New Roman" w:eastAsia="Arial" w:hAnsi="Times New Roman" w:cs="Times New Roman"/>
          <w:i/>
          <w:sz w:val="24"/>
          <w:szCs w:val="24"/>
          <w:lang w:val="es-ES_tradnl"/>
        </w:rPr>
        <w:t>Derivado de las reformas efectuadas a nuestra Carta Magna de fecha 10 de junio de 2011, quedó establecido en el artículo primero que todas las personas gozarán de los derechos humanos reconocidos en la propia Constitución; además se estableció que todas las autoridades, en el ámbito de sus competencias, tienen la obligación de promover, respetar, proteger y garantizar los derechos humanos de conformidad con los principios de universalidad, interdependencia, indivisibilidad y progresividad, tal y como lo explica el Dr. Miguel Carbonell en su artículo denominado “La Reforma Constitucional en Materia de Derechos Humanos”</w:t>
      </w:r>
      <w:r w:rsidRPr="00437B09">
        <w:rPr>
          <w:rFonts w:ascii="Times New Roman" w:eastAsia="Arial" w:hAnsi="Times New Roman" w:cs="Times New Roman"/>
          <w:i/>
          <w:sz w:val="24"/>
          <w:szCs w:val="24"/>
          <w:vertAlign w:val="superscript"/>
          <w:lang w:val="es-ES_tradnl"/>
        </w:rPr>
        <w:footnoteReference w:id="12"/>
      </w:r>
      <w:r w:rsidRPr="00437B09">
        <w:rPr>
          <w:rFonts w:ascii="Times New Roman" w:eastAsia="Arial" w:hAnsi="Times New Roman" w:cs="Times New Roman"/>
          <w:i/>
          <w:sz w:val="24"/>
          <w:szCs w:val="24"/>
          <w:lang w:val="es-ES_tradnl"/>
        </w:rPr>
        <w:t>.</w:t>
      </w:r>
    </w:p>
    <w:p w:rsidR="009C27CE" w:rsidRPr="00437B09" w:rsidRDefault="009C27CE" w:rsidP="009C27CE">
      <w:pPr>
        <w:spacing w:after="0" w:line="240" w:lineRule="auto"/>
        <w:jc w:val="both"/>
        <w:rPr>
          <w:rFonts w:ascii="Times New Roman" w:eastAsia="Arial" w:hAnsi="Times New Roman" w:cs="Times New Roman"/>
          <w:i/>
          <w:sz w:val="24"/>
          <w:szCs w:val="24"/>
          <w:lang w:val="es-ES_tradnl"/>
        </w:rPr>
      </w:pPr>
    </w:p>
    <w:p w:rsidR="009C27CE" w:rsidRPr="00437B09" w:rsidRDefault="009C27CE" w:rsidP="009C27CE">
      <w:pPr>
        <w:spacing w:after="0" w:line="240" w:lineRule="auto"/>
        <w:jc w:val="both"/>
        <w:rPr>
          <w:rFonts w:ascii="Times New Roman" w:eastAsia="Arial" w:hAnsi="Times New Roman" w:cs="Times New Roman"/>
          <w:i/>
          <w:sz w:val="24"/>
          <w:szCs w:val="24"/>
          <w:lang w:val="es-ES_tradnl"/>
        </w:rPr>
      </w:pPr>
      <w:r w:rsidRPr="00437B09">
        <w:rPr>
          <w:rFonts w:ascii="Times New Roman" w:eastAsia="Arial" w:hAnsi="Times New Roman" w:cs="Times New Roman"/>
          <w:i/>
          <w:sz w:val="24"/>
          <w:szCs w:val="24"/>
          <w:lang w:val="es-ES_tradnl"/>
        </w:rPr>
        <w:t>El principio de progresividad constituye el compromiso del Estado de adoptar medidas para lograr progresivamente la plena efectividad de los derechos que se derivan de las normas económicas, sociales y sobre educación, ciencia y cultura, de ir avanzando gradual y constantemente hacia su más completa realización. En consecuencia, los derechos fundamentales no deben disminuirse por ningún motivo.</w:t>
      </w:r>
    </w:p>
    <w:p w:rsidR="009C27CE" w:rsidRPr="00437B09" w:rsidRDefault="009C27CE" w:rsidP="009C27CE">
      <w:pPr>
        <w:spacing w:after="0" w:line="240" w:lineRule="auto"/>
        <w:jc w:val="both"/>
        <w:rPr>
          <w:rFonts w:ascii="Times New Roman" w:eastAsia="ヒラギノ角ゴ Pro W3" w:hAnsi="Times New Roman" w:cs="Times New Roman"/>
          <w:i/>
          <w:sz w:val="24"/>
          <w:szCs w:val="24"/>
          <w:lang w:val="es-ES_tradnl"/>
        </w:rPr>
      </w:pPr>
      <w:r w:rsidRPr="00437B09">
        <w:rPr>
          <w:rFonts w:ascii="Times New Roman" w:eastAsia="Arial" w:hAnsi="Times New Roman" w:cs="Times New Roman"/>
          <w:i/>
          <w:sz w:val="24"/>
          <w:szCs w:val="24"/>
          <w:lang w:val="es-ES_tradnl"/>
        </w:rPr>
        <w:t xml:space="preserve">En ese sentido, </w:t>
      </w:r>
      <w:r w:rsidRPr="00437B09">
        <w:rPr>
          <w:rFonts w:ascii="Times New Roman" w:eastAsia="ヒラギノ角ゴ Pro W3" w:hAnsi="Times New Roman" w:cs="Times New Roman"/>
          <w:i/>
          <w:sz w:val="24"/>
          <w:szCs w:val="24"/>
          <w:lang w:val="es-ES_tradnl"/>
        </w:rPr>
        <w:t xml:space="preserve">hablar de educación inclusiva atendiendo al principio de progresividad significa que debemos seguir dando pasos firmes y continuos como sociedad, tanto del ámbito de gobierno a través  de la implementación de políticas públicas, como desde el ámbito normativo el cual nos corresponde realizar como Poder Legislativo, siempre en busca de la consolidación de una cultura de la inclusión, con el propósito de eliminar las barreras que impiden a las personas con discapacidad la igualdad de condiciones, en el caso particular en el ámbito educativo. </w:t>
      </w:r>
    </w:p>
    <w:p w:rsidR="009C27CE" w:rsidRPr="00437B09" w:rsidRDefault="009C27CE" w:rsidP="009C27CE">
      <w:pPr>
        <w:autoSpaceDE w:val="0"/>
        <w:autoSpaceDN w:val="0"/>
        <w:adjustRightInd w:val="0"/>
        <w:spacing w:after="0" w:line="240" w:lineRule="auto"/>
        <w:jc w:val="both"/>
        <w:rPr>
          <w:rFonts w:ascii="Times New Roman" w:eastAsia="Cambria" w:hAnsi="Times New Roman" w:cs="Times New Roman"/>
          <w:i/>
          <w:sz w:val="24"/>
          <w:szCs w:val="24"/>
        </w:rPr>
      </w:pPr>
    </w:p>
    <w:p w:rsidR="009C27CE" w:rsidRPr="00437B09" w:rsidRDefault="009C27CE" w:rsidP="009C27CE">
      <w:pPr>
        <w:autoSpaceDE w:val="0"/>
        <w:autoSpaceDN w:val="0"/>
        <w:adjustRightInd w:val="0"/>
        <w:spacing w:after="0" w:line="240" w:lineRule="auto"/>
        <w:jc w:val="both"/>
        <w:rPr>
          <w:rFonts w:ascii="Times New Roman" w:eastAsia="Cambria" w:hAnsi="Times New Roman" w:cs="Times New Roman"/>
          <w:i/>
          <w:sz w:val="24"/>
          <w:szCs w:val="24"/>
        </w:rPr>
      </w:pPr>
      <w:r w:rsidRPr="00437B09">
        <w:rPr>
          <w:rFonts w:ascii="Times New Roman" w:eastAsia="Cambria" w:hAnsi="Times New Roman" w:cs="Times New Roman"/>
          <w:i/>
          <w:sz w:val="24"/>
          <w:szCs w:val="24"/>
        </w:rPr>
        <w:t>Existen varios documentos internacionales que muestran el compromiso del Estado Mexicano con una educación inclusiva.  Así encontramos a:</w:t>
      </w:r>
    </w:p>
    <w:p w:rsidR="009C27CE" w:rsidRPr="00437B09" w:rsidRDefault="009C27CE" w:rsidP="009C27CE">
      <w:pPr>
        <w:autoSpaceDE w:val="0"/>
        <w:autoSpaceDN w:val="0"/>
        <w:adjustRightInd w:val="0"/>
        <w:spacing w:after="0" w:line="240" w:lineRule="auto"/>
        <w:jc w:val="both"/>
        <w:rPr>
          <w:rFonts w:ascii="Times New Roman" w:eastAsia="Cambria" w:hAnsi="Times New Roman" w:cs="Times New Roman"/>
          <w:i/>
          <w:sz w:val="24"/>
          <w:szCs w:val="24"/>
        </w:rPr>
      </w:pPr>
    </w:p>
    <w:p w:rsidR="009C27CE" w:rsidRPr="00437B09" w:rsidRDefault="009C27CE" w:rsidP="009C27CE">
      <w:pPr>
        <w:numPr>
          <w:ilvl w:val="0"/>
          <w:numId w:val="35"/>
        </w:numPr>
        <w:autoSpaceDE w:val="0"/>
        <w:autoSpaceDN w:val="0"/>
        <w:adjustRightInd w:val="0"/>
        <w:spacing w:after="0" w:line="240" w:lineRule="auto"/>
        <w:contextualSpacing/>
        <w:jc w:val="both"/>
        <w:rPr>
          <w:rFonts w:ascii="Times New Roman" w:eastAsia="Times New Roman" w:hAnsi="Times New Roman" w:cs="Times New Roman"/>
          <w:i/>
          <w:sz w:val="24"/>
          <w:szCs w:val="24"/>
          <w:lang w:val="es-ES" w:eastAsia="es-ES"/>
        </w:rPr>
      </w:pPr>
      <w:r w:rsidRPr="00437B09">
        <w:rPr>
          <w:rFonts w:ascii="Times New Roman" w:eastAsia="Times New Roman" w:hAnsi="Times New Roman" w:cs="Times New Roman"/>
          <w:i/>
          <w:sz w:val="24"/>
          <w:szCs w:val="24"/>
          <w:lang w:val="es-ES" w:eastAsia="es-ES"/>
        </w:rPr>
        <w:t xml:space="preserve">La Convención de los Derechos de la Infancia (1989) puntualiza sobre la educación de niñas, niños y adolescentes que: </w:t>
      </w:r>
      <w:r w:rsidRPr="00437B09">
        <w:rPr>
          <w:rFonts w:ascii="Times New Roman" w:eastAsia="Times New Roman" w:hAnsi="Times New Roman" w:cs="Times New Roman"/>
          <w:i/>
          <w:iCs/>
          <w:sz w:val="24"/>
          <w:szCs w:val="24"/>
          <w:lang w:val="es-ES" w:eastAsia="es-ES"/>
        </w:rPr>
        <w:t>Los Estados Partes reconocen el derecho del niño a la educación y, a fin de que se pueda ejercer progresivamente y en condiciones de igualdad de oportunidades ese derecho.</w:t>
      </w:r>
    </w:p>
    <w:p w:rsidR="009C27CE" w:rsidRPr="00437B09" w:rsidRDefault="009C27CE" w:rsidP="009C27CE">
      <w:pPr>
        <w:autoSpaceDE w:val="0"/>
        <w:autoSpaceDN w:val="0"/>
        <w:adjustRightInd w:val="0"/>
        <w:spacing w:after="0" w:line="240" w:lineRule="auto"/>
        <w:jc w:val="both"/>
        <w:rPr>
          <w:rFonts w:ascii="Times New Roman" w:eastAsia="Cambria" w:hAnsi="Times New Roman" w:cs="Times New Roman"/>
          <w:i/>
          <w:iCs/>
          <w:sz w:val="24"/>
          <w:szCs w:val="24"/>
        </w:rPr>
      </w:pPr>
      <w:r w:rsidRPr="00437B09">
        <w:rPr>
          <w:rFonts w:ascii="Times New Roman" w:eastAsia="Cambria" w:hAnsi="Times New Roman" w:cs="Times New Roman"/>
          <w:i/>
          <w:iCs/>
          <w:sz w:val="24"/>
          <w:szCs w:val="24"/>
        </w:rPr>
        <w:t>.</w:t>
      </w:r>
    </w:p>
    <w:p w:rsidR="009C27CE" w:rsidRPr="00437B09" w:rsidRDefault="009C27CE" w:rsidP="009C27CE">
      <w:pPr>
        <w:numPr>
          <w:ilvl w:val="0"/>
          <w:numId w:val="35"/>
        </w:numPr>
        <w:autoSpaceDE w:val="0"/>
        <w:autoSpaceDN w:val="0"/>
        <w:adjustRightInd w:val="0"/>
        <w:spacing w:after="0" w:line="240" w:lineRule="auto"/>
        <w:contextualSpacing/>
        <w:jc w:val="both"/>
        <w:rPr>
          <w:rFonts w:ascii="Times New Roman" w:eastAsia="Times New Roman" w:hAnsi="Times New Roman" w:cs="Times New Roman"/>
          <w:i/>
          <w:sz w:val="24"/>
          <w:szCs w:val="24"/>
          <w:lang w:val="es-ES" w:eastAsia="es-ES"/>
        </w:rPr>
      </w:pPr>
      <w:r w:rsidRPr="00437B09">
        <w:rPr>
          <w:rFonts w:ascii="Times New Roman" w:eastAsia="Times New Roman" w:hAnsi="Times New Roman" w:cs="Times New Roman"/>
          <w:i/>
          <w:sz w:val="24"/>
          <w:szCs w:val="24"/>
          <w:lang w:val="es-ES" w:eastAsia="es-ES"/>
        </w:rPr>
        <w:t>La resolución de Normas Uniformes sobre la Igualdad de Oportunidades para las Personas con Discapacidad (1993) afirma el principio de igualdad de oportunidades de educación en los niveles primario, secundario y superior para los niños, niñas, jóvenes y personas adultas con discapacidad, y especifica que la inclusión debe ocurrir "en entornos integrados" que velen porque "la educación de las personas con discapacidad constituya una parte integrante del sistema de enseñanza".</w:t>
      </w:r>
    </w:p>
    <w:p w:rsidR="009C27CE" w:rsidRPr="00437B09" w:rsidRDefault="009C27CE" w:rsidP="009C27CE">
      <w:pPr>
        <w:autoSpaceDE w:val="0"/>
        <w:autoSpaceDN w:val="0"/>
        <w:adjustRightInd w:val="0"/>
        <w:spacing w:after="0" w:line="240" w:lineRule="auto"/>
        <w:jc w:val="both"/>
        <w:rPr>
          <w:rFonts w:ascii="Times New Roman" w:eastAsia="Cambria" w:hAnsi="Times New Roman" w:cs="Times New Roman"/>
          <w:i/>
          <w:sz w:val="24"/>
          <w:szCs w:val="24"/>
        </w:rPr>
      </w:pPr>
    </w:p>
    <w:p w:rsidR="009C27CE" w:rsidRPr="00437B09" w:rsidRDefault="009C27CE" w:rsidP="009C27CE">
      <w:pPr>
        <w:numPr>
          <w:ilvl w:val="0"/>
          <w:numId w:val="35"/>
        </w:numPr>
        <w:autoSpaceDE w:val="0"/>
        <w:autoSpaceDN w:val="0"/>
        <w:adjustRightInd w:val="0"/>
        <w:spacing w:after="0" w:line="240" w:lineRule="auto"/>
        <w:contextualSpacing/>
        <w:jc w:val="both"/>
        <w:rPr>
          <w:rFonts w:ascii="Times New Roman" w:eastAsia="Times New Roman" w:hAnsi="Times New Roman" w:cs="Times New Roman"/>
          <w:i/>
          <w:sz w:val="24"/>
          <w:szCs w:val="24"/>
          <w:lang w:val="es-ES" w:eastAsia="es-ES"/>
        </w:rPr>
      </w:pPr>
      <w:r w:rsidRPr="00437B09">
        <w:rPr>
          <w:rFonts w:ascii="Times New Roman" w:eastAsia="Times New Roman" w:hAnsi="Times New Roman" w:cs="Times New Roman"/>
          <w:i/>
          <w:sz w:val="24"/>
          <w:szCs w:val="24"/>
          <w:lang w:val="es-ES" w:eastAsia="es-ES"/>
        </w:rPr>
        <w:t>La Convención Interamericana para la Eliminación de Todas las Formas de Discriminación contra las Personas Portadoras de Deficiencia (1999) donde se reconoce que la discapacidad sigue siendo un grave obstáculo a la plena participación en la vida social, cultural, económica y educacional de la región; además se considera que cualquier acto de discriminación contra una persona con discapacidad es una violación de sus derechos fundamentales.</w:t>
      </w:r>
    </w:p>
    <w:p w:rsidR="009C27CE" w:rsidRPr="00437B09" w:rsidRDefault="009C27CE" w:rsidP="009C27CE">
      <w:pPr>
        <w:autoSpaceDE w:val="0"/>
        <w:autoSpaceDN w:val="0"/>
        <w:adjustRightInd w:val="0"/>
        <w:spacing w:after="0" w:line="240" w:lineRule="auto"/>
        <w:jc w:val="both"/>
        <w:rPr>
          <w:rFonts w:ascii="Times New Roman" w:eastAsia="Cambria" w:hAnsi="Times New Roman" w:cs="Times New Roman"/>
          <w:i/>
          <w:sz w:val="24"/>
          <w:szCs w:val="24"/>
        </w:rPr>
      </w:pPr>
    </w:p>
    <w:p w:rsidR="009C27CE" w:rsidRPr="00437B09" w:rsidRDefault="009C27CE" w:rsidP="009C27CE">
      <w:pPr>
        <w:numPr>
          <w:ilvl w:val="0"/>
          <w:numId w:val="35"/>
        </w:numPr>
        <w:autoSpaceDE w:val="0"/>
        <w:autoSpaceDN w:val="0"/>
        <w:adjustRightInd w:val="0"/>
        <w:spacing w:after="0" w:line="240" w:lineRule="auto"/>
        <w:contextualSpacing/>
        <w:jc w:val="both"/>
        <w:rPr>
          <w:rFonts w:ascii="Times New Roman" w:eastAsia="Times New Roman" w:hAnsi="Times New Roman" w:cs="Times New Roman"/>
          <w:i/>
          <w:sz w:val="24"/>
          <w:szCs w:val="24"/>
          <w:lang w:val="es-ES" w:eastAsia="es-ES"/>
        </w:rPr>
      </w:pPr>
      <w:r w:rsidRPr="00437B09">
        <w:rPr>
          <w:rFonts w:ascii="Times New Roman" w:eastAsia="Times New Roman" w:hAnsi="Times New Roman" w:cs="Times New Roman"/>
          <w:i/>
          <w:sz w:val="24"/>
          <w:szCs w:val="24"/>
          <w:lang w:val="es-ES" w:eastAsia="es-ES"/>
        </w:rPr>
        <w:t>Por último, resalta la Convención sobre los derechos de las personas con discapacidad (2006) que retoma la definición de "discriminación por motivos de discapacidad" presente en la Convención Interamericana y añade que la denegación de "Infraestructura razonables" también configura una forma de discriminación.</w:t>
      </w:r>
    </w:p>
    <w:p w:rsidR="009C27CE" w:rsidRPr="00437B09" w:rsidRDefault="009C27CE" w:rsidP="009C27CE">
      <w:pPr>
        <w:autoSpaceDE w:val="0"/>
        <w:autoSpaceDN w:val="0"/>
        <w:adjustRightInd w:val="0"/>
        <w:spacing w:after="0" w:line="240" w:lineRule="auto"/>
        <w:rPr>
          <w:rFonts w:ascii="Times New Roman" w:eastAsia="Cambria" w:hAnsi="Times New Roman" w:cs="Times New Roman"/>
          <w:i/>
          <w:sz w:val="24"/>
          <w:szCs w:val="24"/>
        </w:rPr>
      </w:pPr>
    </w:p>
    <w:p w:rsidR="009C27CE" w:rsidRPr="00437B09" w:rsidRDefault="009C27CE" w:rsidP="009C27CE">
      <w:pPr>
        <w:autoSpaceDE w:val="0"/>
        <w:autoSpaceDN w:val="0"/>
        <w:adjustRightInd w:val="0"/>
        <w:spacing w:after="0" w:line="240" w:lineRule="auto"/>
        <w:jc w:val="both"/>
        <w:rPr>
          <w:rFonts w:ascii="Times New Roman" w:eastAsia="Cambria" w:hAnsi="Times New Roman" w:cs="Times New Roman"/>
          <w:i/>
          <w:sz w:val="24"/>
          <w:szCs w:val="24"/>
        </w:rPr>
      </w:pPr>
      <w:r w:rsidRPr="00437B09">
        <w:rPr>
          <w:rFonts w:ascii="Times New Roman" w:eastAsia="Cambria" w:hAnsi="Times New Roman" w:cs="Times New Roman"/>
          <w:i/>
          <w:sz w:val="24"/>
          <w:szCs w:val="24"/>
        </w:rPr>
        <w:t>Es importante destacar que el día 30 de Marzo de 2007, México suscribió y posteriormente ratificó el 17 de Diciembre del mismo año la Convención sobre los Derechos de las Personas con Discapacidad aprobada por la Asamblea de la ONU en diciembre de 2006, en la que se comprometía a garantizar lo establecido por esta Convención, en su artículo 24, que al interior de su contenido establece que los Estados Partes deben reconocer el derecho de las personas con discapacidad a la educación, con la finalidad de hacer efectivo este derecho sin discriminación, con base en la igualdad de oportunidades, ya que los Estados Partes deben garantizar un Sistema de Educación Inclusivo en todos los niveles, así como la enseñanza a lo largo de la vida, con la finalidad de que las niñas, niños, adolescentes y en general todas las personas con discapacidad no queden excluidas del sistema general de educación por motivos de discapacidad.</w:t>
      </w:r>
    </w:p>
    <w:p w:rsidR="009C27CE" w:rsidRPr="00437B09" w:rsidRDefault="009C27CE" w:rsidP="009C27CE">
      <w:pPr>
        <w:autoSpaceDE w:val="0"/>
        <w:autoSpaceDN w:val="0"/>
        <w:adjustRightInd w:val="0"/>
        <w:spacing w:after="0" w:line="240" w:lineRule="auto"/>
        <w:jc w:val="both"/>
        <w:rPr>
          <w:rFonts w:ascii="Times New Roman" w:eastAsia="Cambria" w:hAnsi="Times New Roman" w:cs="Times New Roman"/>
          <w:i/>
          <w:sz w:val="24"/>
          <w:szCs w:val="24"/>
        </w:rPr>
      </w:pPr>
    </w:p>
    <w:p w:rsidR="009C27CE" w:rsidRPr="00437B09" w:rsidRDefault="009C27CE" w:rsidP="009C27CE">
      <w:pPr>
        <w:autoSpaceDE w:val="0"/>
        <w:autoSpaceDN w:val="0"/>
        <w:adjustRightInd w:val="0"/>
        <w:spacing w:after="0" w:line="240" w:lineRule="auto"/>
        <w:jc w:val="both"/>
        <w:rPr>
          <w:rFonts w:ascii="Times New Roman" w:eastAsia="Cambria" w:hAnsi="Times New Roman" w:cs="Times New Roman"/>
          <w:i/>
          <w:sz w:val="24"/>
          <w:szCs w:val="24"/>
        </w:rPr>
      </w:pPr>
      <w:r w:rsidRPr="00437B09">
        <w:rPr>
          <w:rFonts w:ascii="Times New Roman" w:eastAsia="Cambria" w:hAnsi="Times New Roman" w:cs="Times New Roman"/>
          <w:i/>
          <w:sz w:val="24"/>
          <w:szCs w:val="24"/>
        </w:rPr>
        <w:t xml:space="preserve">Asimismo, el Censo de Población realizado por el Instituto Nacional de Estadística y Geografía en 2010 muestra que la población con discapacidad de 3 a 29 años se encuentra en desventaja frente a su contraparte sin discapacidad, ya que 45 de cada 100 asisten a la escuela, y entre las personas sin discapacidad lo hacen 56 de cada 100. El mismo Censo reportó que entre la población con discapacidad, el 27.9% no tiene estudios, 45.4% terminó al menos un año de primaria, 13.3% uno de secundaria, 7.3% uno de media superior y 5.2% uno de superior; el 86.6% de la población con discapacidad tiene como máximo estudios de educación básica, lo que sin duda requiere fortalecer el tema educativo destinado a las niñas, los niños y los adolescentes con discapacidad, con la finalidad de que se les pueda garantizar una vida digna y autónoma. </w:t>
      </w:r>
    </w:p>
    <w:p w:rsidR="009C27CE" w:rsidRPr="00437B09" w:rsidRDefault="009C27CE" w:rsidP="009C27CE">
      <w:pPr>
        <w:autoSpaceDE w:val="0"/>
        <w:autoSpaceDN w:val="0"/>
        <w:adjustRightInd w:val="0"/>
        <w:spacing w:after="0" w:line="240" w:lineRule="auto"/>
        <w:jc w:val="both"/>
        <w:rPr>
          <w:rFonts w:ascii="Times New Roman" w:eastAsia="Cambria" w:hAnsi="Times New Roman" w:cs="Times New Roman"/>
          <w:i/>
          <w:sz w:val="24"/>
          <w:szCs w:val="24"/>
        </w:rPr>
      </w:pPr>
    </w:p>
    <w:p w:rsidR="009C27CE" w:rsidRPr="00437B09" w:rsidRDefault="009C27CE" w:rsidP="009C27CE">
      <w:pPr>
        <w:autoSpaceDE w:val="0"/>
        <w:autoSpaceDN w:val="0"/>
        <w:adjustRightInd w:val="0"/>
        <w:spacing w:after="0" w:line="240" w:lineRule="auto"/>
        <w:jc w:val="both"/>
        <w:rPr>
          <w:rFonts w:ascii="Times New Roman" w:eastAsia="Cambria" w:hAnsi="Times New Roman" w:cs="Times New Roman"/>
          <w:i/>
          <w:sz w:val="24"/>
          <w:szCs w:val="24"/>
        </w:rPr>
      </w:pPr>
      <w:r w:rsidRPr="00437B09">
        <w:rPr>
          <w:rFonts w:ascii="Times New Roman" w:eastAsia="Cambria" w:hAnsi="Times New Roman" w:cs="Times New Roman"/>
          <w:i/>
          <w:sz w:val="24"/>
          <w:szCs w:val="24"/>
        </w:rPr>
        <w:t xml:space="preserve">Por lo anterior es importante armonizar leyes progresivas a favor de este grupo de la población. El término "inclusivo" puede tener significados diferentes. Básicamente, la educación inclusiva es un conjunto de valores, principios y prácticas que tratan de lograr una educación cabal, eficaz y de calidad para todos los alumnos, que hace justicia a la diversidad de las condiciones de aprendizaje y a las necesidades no solamente de los niños con discapacidad, sino de todos los alumnos. </w:t>
      </w:r>
    </w:p>
    <w:p w:rsidR="009C27CE" w:rsidRPr="00437B09" w:rsidRDefault="009C27CE" w:rsidP="009C27CE">
      <w:pPr>
        <w:autoSpaceDE w:val="0"/>
        <w:autoSpaceDN w:val="0"/>
        <w:adjustRightInd w:val="0"/>
        <w:spacing w:after="0" w:line="240" w:lineRule="auto"/>
        <w:jc w:val="both"/>
        <w:rPr>
          <w:rFonts w:ascii="Times New Roman" w:eastAsia="Cambria" w:hAnsi="Times New Roman" w:cs="Times New Roman"/>
          <w:i/>
          <w:sz w:val="24"/>
          <w:szCs w:val="24"/>
        </w:rPr>
      </w:pPr>
    </w:p>
    <w:p w:rsidR="009C27CE" w:rsidRPr="00437B09" w:rsidRDefault="009C27CE" w:rsidP="009C27CE">
      <w:pPr>
        <w:autoSpaceDE w:val="0"/>
        <w:autoSpaceDN w:val="0"/>
        <w:adjustRightInd w:val="0"/>
        <w:spacing w:after="0" w:line="240" w:lineRule="auto"/>
        <w:jc w:val="both"/>
        <w:rPr>
          <w:rFonts w:ascii="Times New Roman" w:eastAsia="Cambria" w:hAnsi="Times New Roman" w:cs="Times New Roman"/>
          <w:i/>
          <w:sz w:val="24"/>
          <w:szCs w:val="24"/>
        </w:rPr>
      </w:pPr>
      <w:r w:rsidRPr="00437B09">
        <w:rPr>
          <w:rFonts w:ascii="Times New Roman" w:eastAsia="Cambria" w:hAnsi="Times New Roman" w:cs="Times New Roman"/>
          <w:i/>
          <w:sz w:val="24"/>
          <w:szCs w:val="24"/>
        </w:rPr>
        <w:t>Cabe destacar que la inclusión no debe entenderse y practicarse simplemente como la integración de los niños con discapacidad en el sistema general independientemente de sus problemas y necesidades.</w:t>
      </w:r>
    </w:p>
    <w:p w:rsidR="009C27CE" w:rsidRPr="00437B09" w:rsidRDefault="009C27CE" w:rsidP="009C27CE">
      <w:pPr>
        <w:autoSpaceDE w:val="0"/>
        <w:autoSpaceDN w:val="0"/>
        <w:adjustRightInd w:val="0"/>
        <w:spacing w:after="0" w:line="240" w:lineRule="auto"/>
        <w:jc w:val="both"/>
        <w:rPr>
          <w:rFonts w:ascii="Times New Roman" w:eastAsia="Cambria" w:hAnsi="Times New Roman" w:cs="Times New Roman"/>
          <w:i/>
          <w:sz w:val="24"/>
          <w:szCs w:val="24"/>
        </w:rPr>
      </w:pPr>
    </w:p>
    <w:p w:rsidR="009C27CE" w:rsidRPr="00437B09" w:rsidRDefault="009C27CE" w:rsidP="009C27CE">
      <w:pPr>
        <w:spacing w:after="0" w:line="240" w:lineRule="auto"/>
        <w:jc w:val="both"/>
        <w:rPr>
          <w:rFonts w:ascii="Times New Roman" w:eastAsia="Cambria" w:hAnsi="Times New Roman" w:cs="Times New Roman"/>
          <w:i/>
          <w:sz w:val="24"/>
          <w:szCs w:val="24"/>
        </w:rPr>
      </w:pPr>
      <w:r w:rsidRPr="00437B09">
        <w:rPr>
          <w:rFonts w:ascii="Times New Roman" w:eastAsia="Cambria" w:hAnsi="Times New Roman" w:cs="Times New Roman"/>
          <w:i/>
          <w:sz w:val="24"/>
          <w:szCs w:val="24"/>
        </w:rPr>
        <w:t>En esencia la presente iniciativa tiene el propósito de armonizar la Ley de Educación de la entidad, con la última reforma a Ley General de Educación</w:t>
      </w:r>
      <w:r w:rsidRPr="00437B09">
        <w:rPr>
          <w:rFonts w:ascii="Times New Roman" w:eastAsia="Cambria" w:hAnsi="Times New Roman" w:cs="Times New Roman"/>
          <w:i/>
          <w:sz w:val="24"/>
          <w:szCs w:val="24"/>
          <w:vertAlign w:val="superscript"/>
        </w:rPr>
        <w:footnoteReference w:id="13"/>
      </w:r>
      <w:r w:rsidRPr="00437B09">
        <w:rPr>
          <w:rFonts w:ascii="Times New Roman" w:eastAsia="Cambria" w:hAnsi="Times New Roman" w:cs="Times New Roman"/>
          <w:i/>
          <w:sz w:val="24"/>
          <w:szCs w:val="24"/>
        </w:rPr>
        <w:t xml:space="preserve"> en materia de inclusión, así como con los diversos Tratados Internacionales de los que México forma parte en materia de educación inclusiva. La necesidad de llevar a cabo reformas legales y políticas públicas en materia de educación para las personas con discapacidad, transitoria o definitiva y a las personas con aptitudes sobresalientes, es con el fin de que se desarrollen de manera plena en los planteles educativos del Sistema Educativo Nacional a través del fomento del respeto y aprecio por la diversidad y el reconocimiento de la igualdad de derechos en las personas. Con ello, se contribuye, desde el ámbito legislativo, a la consolidación de una cultura de la inclusión, eliminando las barreras que impiden a las personas con discapacidad la igualdad de condiciones.</w:t>
      </w:r>
    </w:p>
    <w:p w:rsidR="009C27CE" w:rsidRPr="00437B09" w:rsidRDefault="009C27CE" w:rsidP="009C27CE">
      <w:pPr>
        <w:spacing w:after="0" w:line="240" w:lineRule="auto"/>
        <w:jc w:val="both"/>
        <w:rPr>
          <w:rFonts w:ascii="Times New Roman" w:eastAsia="Cambria" w:hAnsi="Times New Roman" w:cs="Times New Roman"/>
          <w:i/>
          <w:sz w:val="24"/>
          <w:szCs w:val="24"/>
        </w:rPr>
      </w:pPr>
    </w:p>
    <w:p w:rsidR="009C27CE" w:rsidRPr="00437B09" w:rsidRDefault="009C27CE" w:rsidP="009C27CE">
      <w:pPr>
        <w:spacing w:after="0" w:line="240" w:lineRule="auto"/>
        <w:jc w:val="both"/>
        <w:rPr>
          <w:rFonts w:ascii="Times New Roman" w:eastAsia="Cambria" w:hAnsi="Times New Roman" w:cs="Times New Roman"/>
          <w:i/>
          <w:sz w:val="24"/>
          <w:szCs w:val="24"/>
        </w:rPr>
      </w:pPr>
      <w:r w:rsidRPr="00437B09">
        <w:rPr>
          <w:rFonts w:ascii="Times New Roman" w:eastAsia="Cambria" w:hAnsi="Times New Roman" w:cs="Times New Roman"/>
          <w:i/>
          <w:sz w:val="24"/>
          <w:szCs w:val="24"/>
        </w:rPr>
        <w:t>Para ello proponemos reformar la Ley de Educación en los aspectos siguientes:</w:t>
      </w:r>
    </w:p>
    <w:p w:rsidR="009C27CE" w:rsidRPr="00437B09" w:rsidRDefault="009C27CE" w:rsidP="009C27CE">
      <w:pPr>
        <w:spacing w:after="0" w:line="240" w:lineRule="auto"/>
        <w:jc w:val="both"/>
        <w:rPr>
          <w:rFonts w:ascii="Times New Roman" w:eastAsia="Cambria" w:hAnsi="Times New Roman" w:cs="Times New Roman"/>
          <w:i/>
          <w:sz w:val="24"/>
          <w:szCs w:val="24"/>
        </w:rPr>
      </w:pPr>
    </w:p>
    <w:p w:rsidR="009C27CE" w:rsidRPr="00437B09" w:rsidRDefault="009C27CE" w:rsidP="009C27CE">
      <w:pPr>
        <w:spacing w:after="0" w:line="240" w:lineRule="auto"/>
        <w:jc w:val="both"/>
        <w:rPr>
          <w:rFonts w:ascii="Times New Roman" w:eastAsia="Cambria" w:hAnsi="Times New Roman" w:cs="Times New Roman"/>
          <w:i/>
          <w:sz w:val="24"/>
          <w:szCs w:val="24"/>
        </w:rPr>
      </w:pPr>
      <w:r w:rsidRPr="00437B09">
        <w:rPr>
          <w:rFonts w:ascii="Times New Roman" w:eastAsia="Cambria" w:hAnsi="Times New Roman" w:cs="Times New Roman"/>
          <w:i/>
          <w:sz w:val="24"/>
          <w:szCs w:val="24"/>
        </w:rPr>
        <w:t>• Establecer una definición de educación inclusiva amplia y acorde con los tratados internacionales en la materia.</w:t>
      </w:r>
    </w:p>
    <w:p w:rsidR="009C27CE" w:rsidRPr="00437B09" w:rsidRDefault="009C27CE" w:rsidP="009C27CE">
      <w:pPr>
        <w:spacing w:after="0" w:line="240" w:lineRule="auto"/>
        <w:jc w:val="both"/>
        <w:rPr>
          <w:rFonts w:ascii="Times New Roman" w:eastAsia="Cambria" w:hAnsi="Times New Roman" w:cs="Times New Roman"/>
          <w:i/>
          <w:sz w:val="24"/>
          <w:szCs w:val="24"/>
        </w:rPr>
      </w:pPr>
    </w:p>
    <w:p w:rsidR="009C27CE" w:rsidRPr="00437B09" w:rsidRDefault="009C27CE" w:rsidP="009C27CE">
      <w:pPr>
        <w:spacing w:after="0" w:line="240" w:lineRule="auto"/>
        <w:jc w:val="both"/>
        <w:rPr>
          <w:rFonts w:ascii="Times New Roman" w:eastAsia="Cambria" w:hAnsi="Times New Roman" w:cs="Times New Roman"/>
          <w:i/>
          <w:sz w:val="24"/>
          <w:szCs w:val="24"/>
        </w:rPr>
      </w:pPr>
      <w:r w:rsidRPr="00437B09">
        <w:rPr>
          <w:rFonts w:ascii="Times New Roman" w:eastAsia="Cambria" w:hAnsi="Times New Roman" w:cs="Times New Roman"/>
          <w:i/>
          <w:sz w:val="24"/>
          <w:szCs w:val="24"/>
        </w:rPr>
        <w:t>• Armonizar los términos y conceptos con los que se utilizan en el modelo normativo óptimo, principalmente la sustitución del término " integración" por " inclusión" e " individuo" por " persona".</w:t>
      </w:r>
    </w:p>
    <w:p w:rsidR="009C27CE" w:rsidRPr="00437B09" w:rsidRDefault="009C27CE" w:rsidP="009C27CE">
      <w:pPr>
        <w:spacing w:after="0" w:line="240" w:lineRule="auto"/>
        <w:jc w:val="both"/>
        <w:rPr>
          <w:rFonts w:ascii="Times New Roman" w:eastAsia="Cambria" w:hAnsi="Times New Roman" w:cs="Times New Roman"/>
          <w:i/>
          <w:sz w:val="24"/>
          <w:szCs w:val="24"/>
        </w:rPr>
      </w:pPr>
    </w:p>
    <w:p w:rsidR="009C27CE" w:rsidRPr="00437B09" w:rsidRDefault="009C27CE" w:rsidP="009C27CE">
      <w:pPr>
        <w:spacing w:after="0" w:line="240" w:lineRule="auto"/>
        <w:jc w:val="both"/>
        <w:rPr>
          <w:rFonts w:ascii="Times New Roman" w:eastAsia="Cambria" w:hAnsi="Times New Roman" w:cs="Times New Roman"/>
          <w:i/>
          <w:sz w:val="24"/>
          <w:szCs w:val="24"/>
        </w:rPr>
      </w:pPr>
      <w:r w:rsidRPr="00437B09">
        <w:rPr>
          <w:rFonts w:ascii="Times New Roman" w:eastAsia="Cambria" w:hAnsi="Times New Roman" w:cs="Times New Roman"/>
          <w:i/>
          <w:sz w:val="24"/>
          <w:szCs w:val="24"/>
        </w:rPr>
        <w:t>• Incluir la provisión de materiales educativos apropiados para atender las necesidades de toda la población, en particular para aquellas niñas y niños con discapacidad o con necesidades educativas especiales.</w:t>
      </w:r>
    </w:p>
    <w:p w:rsidR="009C27CE" w:rsidRPr="00437B09" w:rsidRDefault="009C27CE" w:rsidP="009C27CE">
      <w:pPr>
        <w:spacing w:after="0" w:line="240" w:lineRule="auto"/>
        <w:jc w:val="both"/>
        <w:rPr>
          <w:rFonts w:ascii="Times New Roman" w:eastAsia="Cambria" w:hAnsi="Times New Roman" w:cs="Times New Roman"/>
          <w:i/>
          <w:sz w:val="24"/>
          <w:szCs w:val="24"/>
        </w:rPr>
      </w:pPr>
    </w:p>
    <w:p w:rsidR="009C27CE" w:rsidRPr="00437B09" w:rsidRDefault="009C27CE" w:rsidP="009C27CE">
      <w:pPr>
        <w:spacing w:after="0" w:line="240" w:lineRule="auto"/>
        <w:jc w:val="both"/>
        <w:rPr>
          <w:rFonts w:ascii="Times New Roman" w:eastAsia="Cambria" w:hAnsi="Times New Roman" w:cs="Times New Roman"/>
          <w:i/>
          <w:sz w:val="24"/>
          <w:szCs w:val="24"/>
        </w:rPr>
      </w:pPr>
      <w:r w:rsidRPr="00437B09">
        <w:rPr>
          <w:rFonts w:ascii="Times New Roman" w:eastAsia="Cambria" w:hAnsi="Times New Roman" w:cs="Times New Roman"/>
          <w:i/>
          <w:sz w:val="24"/>
          <w:szCs w:val="24"/>
        </w:rPr>
        <w:t>• Enfatizar el enfoque inclusivo de la educación especial y su intervención dentro de los planteles escolares de educación regular, salvo casos excepcionales.</w:t>
      </w:r>
    </w:p>
    <w:p w:rsidR="009C27CE" w:rsidRPr="00437B09" w:rsidRDefault="009C27CE" w:rsidP="009C27CE">
      <w:pPr>
        <w:spacing w:after="0" w:line="240" w:lineRule="auto"/>
        <w:jc w:val="both"/>
        <w:rPr>
          <w:rFonts w:ascii="Times New Roman" w:eastAsia="Cambria" w:hAnsi="Times New Roman" w:cs="Times New Roman"/>
          <w:i/>
          <w:sz w:val="24"/>
          <w:szCs w:val="24"/>
        </w:rPr>
      </w:pPr>
    </w:p>
    <w:p w:rsidR="009C27CE" w:rsidRPr="00437B09" w:rsidRDefault="009C27CE" w:rsidP="009C27CE">
      <w:pPr>
        <w:spacing w:after="0" w:line="240" w:lineRule="auto"/>
        <w:jc w:val="both"/>
        <w:rPr>
          <w:rFonts w:ascii="Times New Roman" w:eastAsia="Cambria" w:hAnsi="Times New Roman" w:cs="Times New Roman"/>
          <w:i/>
          <w:sz w:val="24"/>
          <w:szCs w:val="24"/>
        </w:rPr>
      </w:pPr>
      <w:r w:rsidRPr="00437B09">
        <w:rPr>
          <w:rFonts w:ascii="Times New Roman" w:eastAsia="Cambria" w:hAnsi="Times New Roman" w:cs="Times New Roman"/>
          <w:i/>
          <w:sz w:val="24"/>
          <w:szCs w:val="24"/>
        </w:rPr>
        <w:t>• Ampliar el espectro de población que puede recibir atención especial por tener necesidades educativas especiales, no necesariamente consideradas como discapacidades o aptitudes sobresalientes.</w:t>
      </w:r>
    </w:p>
    <w:p w:rsidR="009C27CE" w:rsidRPr="00437B09" w:rsidRDefault="009C27CE" w:rsidP="009C27CE">
      <w:pPr>
        <w:spacing w:after="0" w:line="240" w:lineRule="auto"/>
        <w:jc w:val="both"/>
        <w:rPr>
          <w:rFonts w:ascii="Times New Roman" w:eastAsia="Cambria" w:hAnsi="Times New Roman" w:cs="Times New Roman"/>
          <w:i/>
          <w:sz w:val="24"/>
          <w:szCs w:val="24"/>
        </w:rPr>
      </w:pPr>
    </w:p>
    <w:p w:rsidR="009C27CE" w:rsidRPr="00437B09" w:rsidRDefault="009C27CE" w:rsidP="009C27CE">
      <w:pPr>
        <w:spacing w:after="0" w:line="240" w:lineRule="auto"/>
        <w:jc w:val="both"/>
        <w:rPr>
          <w:rFonts w:ascii="Times New Roman" w:eastAsia="Cambria" w:hAnsi="Times New Roman" w:cs="Times New Roman"/>
          <w:i/>
          <w:sz w:val="24"/>
          <w:szCs w:val="24"/>
        </w:rPr>
      </w:pPr>
      <w:r w:rsidRPr="00437B09">
        <w:rPr>
          <w:rFonts w:ascii="Times New Roman" w:eastAsia="Cambria" w:hAnsi="Times New Roman" w:cs="Times New Roman"/>
          <w:i/>
          <w:sz w:val="24"/>
          <w:szCs w:val="24"/>
        </w:rPr>
        <w:t>• Incluir la obligación de llevar a cabo la capacitación necesaria que debe tener todo el personal docente y educativo para tratar necesidades educativas especiales, así como los padres y madres de familia o tutores y tutoras.</w:t>
      </w:r>
    </w:p>
    <w:p w:rsidR="009C27CE" w:rsidRPr="00437B09" w:rsidRDefault="009C27CE" w:rsidP="009C27CE">
      <w:pPr>
        <w:spacing w:after="0" w:line="240" w:lineRule="auto"/>
        <w:jc w:val="both"/>
        <w:rPr>
          <w:rFonts w:ascii="Times New Roman" w:eastAsia="Cambria" w:hAnsi="Times New Roman" w:cs="Times New Roman"/>
          <w:i/>
          <w:sz w:val="24"/>
          <w:szCs w:val="24"/>
        </w:rPr>
      </w:pPr>
    </w:p>
    <w:p w:rsidR="009C27CE" w:rsidRPr="00EC737A" w:rsidRDefault="009C27CE" w:rsidP="009C27CE">
      <w:pPr>
        <w:spacing w:after="0" w:line="240" w:lineRule="auto"/>
        <w:jc w:val="both"/>
        <w:rPr>
          <w:rFonts w:ascii="Times New Roman" w:eastAsia="Cambria" w:hAnsi="Times New Roman" w:cs="Times New Roman"/>
          <w:i/>
          <w:sz w:val="24"/>
          <w:szCs w:val="24"/>
        </w:rPr>
      </w:pPr>
      <w:r w:rsidRPr="00437B09">
        <w:rPr>
          <w:rFonts w:ascii="Times New Roman" w:eastAsia="Cambria" w:hAnsi="Times New Roman" w:cs="Times New Roman"/>
          <w:i/>
          <w:sz w:val="24"/>
          <w:szCs w:val="24"/>
        </w:rPr>
        <w:t xml:space="preserve">• Incluir sanciones para aquellos que </w:t>
      </w:r>
      <w:r w:rsidRPr="00437B09">
        <w:rPr>
          <w:rFonts w:ascii="Times New Roman" w:eastAsia="Times New Roman" w:hAnsi="Times New Roman" w:cs="Times New Roman"/>
          <w:i/>
          <w:sz w:val="24"/>
          <w:szCs w:val="24"/>
        </w:rPr>
        <w:t>segreguen a la persona con discapacidad o que presente problemas de aprendizaje, a</w:t>
      </w:r>
      <w:r w:rsidRPr="00437B09">
        <w:rPr>
          <w:rFonts w:ascii="Times New Roman" w:eastAsia="Cambria" w:hAnsi="Times New Roman" w:cs="Times New Roman"/>
          <w:i/>
          <w:sz w:val="24"/>
          <w:szCs w:val="24"/>
        </w:rPr>
        <w:t xml:space="preserve"> causa de su condición física, intelectual, social, de estatus jurídico, racial, cultural o de cualquier otra índole que atente contra la dignidad humana.</w:t>
      </w:r>
      <w:r w:rsidRPr="00437B09">
        <w:rPr>
          <w:rFonts w:ascii="Times New Roman" w:hAnsi="Times New Roman" w:cs="Times New Roman"/>
          <w:bCs/>
          <w:i/>
          <w:sz w:val="24"/>
          <w:szCs w:val="24"/>
        </w:rPr>
        <w:t>"</w:t>
      </w:r>
    </w:p>
    <w:p w:rsidR="009C27CE" w:rsidRPr="00F57FE6" w:rsidRDefault="009C27CE" w:rsidP="009C27CE">
      <w:pPr>
        <w:spacing w:after="0" w:line="360" w:lineRule="auto"/>
        <w:ind w:firstLine="2127"/>
        <w:rPr>
          <w:rFonts w:ascii="Times New Roman" w:hAnsi="Times New Roman" w:cs="Times New Roman"/>
          <w:sz w:val="24"/>
          <w:szCs w:val="24"/>
        </w:rPr>
      </w:pPr>
    </w:p>
    <w:p w:rsidR="009C27CE" w:rsidRPr="006072A8" w:rsidRDefault="009C27CE" w:rsidP="009C27CE">
      <w:pPr>
        <w:spacing w:after="0" w:line="360" w:lineRule="auto"/>
        <w:ind w:firstLine="2127"/>
        <w:jc w:val="both"/>
        <w:rPr>
          <w:rFonts w:ascii="Times New Roman" w:hAnsi="Times New Roman" w:cs="Times New Roman"/>
          <w:sz w:val="24"/>
          <w:szCs w:val="24"/>
        </w:rPr>
      </w:pPr>
      <w:r w:rsidRPr="006072A8">
        <w:rPr>
          <w:rFonts w:ascii="Times New Roman" w:hAnsi="Times New Roman" w:cs="Times New Roman"/>
          <w:sz w:val="24"/>
          <w:szCs w:val="24"/>
        </w:rPr>
        <w:t>Expuesto lo anterior, esta Comisión procede a resolver el fondo de la iniciativa en estudio, para lo cual nos fundamentamos bajo las siguientes:</w:t>
      </w:r>
    </w:p>
    <w:p w:rsidR="009C27CE" w:rsidRPr="006072A8" w:rsidRDefault="009C27CE" w:rsidP="009C27CE">
      <w:pPr>
        <w:spacing w:after="0" w:line="360" w:lineRule="auto"/>
        <w:jc w:val="center"/>
        <w:rPr>
          <w:rFonts w:ascii="Times New Roman" w:hAnsi="Times New Roman" w:cs="Times New Roman"/>
          <w:b/>
          <w:sz w:val="24"/>
          <w:szCs w:val="24"/>
        </w:rPr>
      </w:pPr>
    </w:p>
    <w:p w:rsidR="009C27CE" w:rsidRPr="006072A8" w:rsidRDefault="009C27CE" w:rsidP="009C27CE">
      <w:pPr>
        <w:spacing w:after="0" w:line="360" w:lineRule="auto"/>
        <w:jc w:val="center"/>
        <w:rPr>
          <w:rFonts w:ascii="Times New Roman" w:hAnsi="Times New Roman" w:cs="Times New Roman"/>
          <w:b/>
          <w:sz w:val="24"/>
          <w:szCs w:val="24"/>
        </w:rPr>
      </w:pPr>
      <w:r w:rsidRPr="006072A8">
        <w:rPr>
          <w:rFonts w:ascii="Times New Roman" w:hAnsi="Times New Roman" w:cs="Times New Roman"/>
          <w:b/>
          <w:sz w:val="24"/>
          <w:szCs w:val="24"/>
        </w:rPr>
        <w:t>CONSIDERACIONES:</w:t>
      </w:r>
    </w:p>
    <w:p w:rsidR="009C27CE" w:rsidRPr="006072A8" w:rsidRDefault="009C27CE" w:rsidP="009C27CE">
      <w:pPr>
        <w:spacing w:after="0" w:line="360" w:lineRule="auto"/>
        <w:ind w:firstLine="2127"/>
        <w:jc w:val="both"/>
        <w:rPr>
          <w:rFonts w:ascii="Times New Roman" w:hAnsi="Times New Roman" w:cs="Times New Roman"/>
          <w:sz w:val="24"/>
          <w:szCs w:val="24"/>
        </w:rPr>
      </w:pPr>
    </w:p>
    <w:p w:rsidR="009C27CE" w:rsidRPr="00F57FE6" w:rsidRDefault="009C27CE" w:rsidP="009C27CE">
      <w:pPr>
        <w:spacing w:after="0" w:line="360" w:lineRule="auto"/>
        <w:ind w:firstLine="1979"/>
        <w:jc w:val="both"/>
        <w:rPr>
          <w:rFonts w:ascii="Times New Roman" w:hAnsi="Times New Roman" w:cs="Times New Roman"/>
          <w:bCs/>
          <w:sz w:val="24"/>
          <w:szCs w:val="24"/>
        </w:rPr>
      </w:pPr>
      <w:r w:rsidRPr="006072A8">
        <w:rPr>
          <w:rFonts w:ascii="Times New Roman" w:hAnsi="Times New Roman" w:cs="Times New Roman"/>
          <w:b/>
          <w:sz w:val="24"/>
          <w:szCs w:val="24"/>
        </w:rPr>
        <w:t xml:space="preserve">PRIMERA.- </w:t>
      </w:r>
      <w:r w:rsidRPr="00F57FE6">
        <w:rPr>
          <w:rFonts w:ascii="Times New Roman" w:hAnsi="Times New Roman" w:cs="Times New Roman"/>
          <w:bCs/>
          <w:sz w:val="24"/>
          <w:szCs w:val="24"/>
        </w:rPr>
        <w:t>Es facultad constitucional y de orden legal de los diputados al Congreso del Estado, iniciar ante este Órgano Legislativo las leyes, decretos o acuerdos de observancia y aplicación en el ámbito jurisdiccional del Estado, atento lo dispuesto por los artícul</w:t>
      </w:r>
      <w:r>
        <w:rPr>
          <w:rFonts w:ascii="Times New Roman" w:hAnsi="Times New Roman" w:cs="Times New Roman"/>
          <w:bCs/>
          <w:sz w:val="24"/>
          <w:szCs w:val="24"/>
        </w:rPr>
        <w:t>os 53, fracción III</w:t>
      </w:r>
      <w:r w:rsidRPr="00F57FE6">
        <w:rPr>
          <w:rFonts w:ascii="Times New Roman" w:hAnsi="Times New Roman" w:cs="Times New Roman"/>
          <w:bCs/>
          <w:sz w:val="24"/>
          <w:szCs w:val="24"/>
        </w:rPr>
        <w:t xml:space="preserve"> de la Constitución Política del Est</w:t>
      </w:r>
      <w:r>
        <w:rPr>
          <w:rFonts w:ascii="Times New Roman" w:hAnsi="Times New Roman" w:cs="Times New Roman"/>
          <w:bCs/>
          <w:sz w:val="24"/>
          <w:szCs w:val="24"/>
        </w:rPr>
        <w:t>ado de Sonora y 32, fracción II</w:t>
      </w:r>
      <w:r w:rsidRPr="00F57FE6">
        <w:rPr>
          <w:rFonts w:ascii="Times New Roman" w:hAnsi="Times New Roman" w:cs="Times New Roman"/>
          <w:bCs/>
          <w:sz w:val="24"/>
          <w:szCs w:val="24"/>
        </w:rPr>
        <w:t xml:space="preserve"> de la Ley Orgánica del Poder Legislativo</w:t>
      </w:r>
      <w:r>
        <w:rPr>
          <w:rFonts w:ascii="Times New Roman" w:hAnsi="Times New Roman" w:cs="Times New Roman"/>
          <w:bCs/>
          <w:sz w:val="24"/>
          <w:szCs w:val="24"/>
        </w:rPr>
        <w:t xml:space="preserve"> del Estado de Sonora</w:t>
      </w:r>
      <w:r w:rsidRPr="00F57FE6">
        <w:rPr>
          <w:rFonts w:ascii="Times New Roman" w:hAnsi="Times New Roman" w:cs="Times New Roman"/>
          <w:bCs/>
          <w:sz w:val="24"/>
          <w:szCs w:val="24"/>
        </w:rPr>
        <w:t xml:space="preserve">.  </w:t>
      </w:r>
    </w:p>
    <w:p w:rsidR="009C27CE" w:rsidRDefault="009C27CE" w:rsidP="009C27CE">
      <w:pPr>
        <w:tabs>
          <w:tab w:val="left" w:pos="1080"/>
        </w:tabs>
        <w:spacing w:after="0" w:line="360" w:lineRule="auto"/>
        <w:ind w:firstLine="2160"/>
        <w:jc w:val="both"/>
        <w:rPr>
          <w:rFonts w:ascii="Times New Roman" w:hAnsi="Times New Roman" w:cs="Times New Roman"/>
          <w:b/>
          <w:bCs/>
          <w:sz w:val="24"/>
          <w:szCs w:val="24"/>
        </w:rPr>
      </w:pPr>
    </w:p>
    <w:p w:rsidR="009C27CE" w:rsidRPr="006072A8" w:rsidRDefault="009C27CE" w:rsidP="009C27CE">
      <w:pPr>
        <w:tabs>
          <w:tab w:val="left" w:pos="1080"/>
        </w:tabs>
        <w:spacing w:after="0" w:line="360" w:lineRule="auto"/>
        <w:ind w:firstLine="2160"/>
        <w:jc w:val="both"/>
        <w:rPr>
          <w:rFonts w:ascii="Times New Roman" w:hAnsi="Times New Roman" w:cs="Times New Roman"/>
          <w:sz w:val="24"/>
          <w:szCs w:val="24"/>
        </w:rPr>
      </w:pPr>
      <w:r>
        <w:rPr>
          <w:rFonts w:ascii="Times New Roman" w:hAnsi="Times New Roman" w:cs="Times New Roman"/>
          <w:b/>
          <w:sz w:val="24"/>
          <w:szCs w:val="24"/>
        </w:rPr>
        <w:t>SEGUNDA</w:t>
      </w:r>
      <w:r w:rsidRPr="00F57FE6">
        <w:rPr>
          <w:rFonts w:ascii="Times New Roman" w:hAnsi="Times New Roman" w:cs="Times New Roman"/>
          <w:b/>
          <w:sz w:val="24"/>
          <w:szCs w:val="24"/>
        </w:rPr>
        <w:t>.-</w:t>
      </w:r>
      <w:r w:rsidRPr="006072A8">
        <w:rPr>
          <w:rFonts w:ascii="Times New Roman" w:hAnsi="Times New Roman" w:cs="Times New Roman"/>
          <w:sz w:val="24"/>
          <w:szCs w:val="24"/>
        </w:rPr>
        <w:t>Conforme al orden jurídico local, es potestad constitucional exclusiva de este Poder Legislativo discutir, aprobar y expedir toda clase de leyes, decretos y acuerdos de observancia y aplicación en el ámbito territorial del Estado, siendo materia de ley toda resolución que afecte a las personas en general, de decreto la que otorgue derechos o imponga obligaciones a personas determinadas, y de acuerdo en los demás casos, según lo dispuesto por el artículo 52 de la Constitución Política del Estado de Sonora.</w:t>
      </w:r>
    </w:p>
    <w:p w:rsidR="009C27CE" w:rsidRPr="006072A8" w:rsidRDefault="009C27CE" w:rsidP="009C27CE">
      <w:pPr>
        <w:spacing w:after="0" w:line="360" w:lineRule="auto"/>
        <w:jc w:val="both"/>
        <w:rPr>
          <w:rFonts w:ascii="Times New Roman" w:hAnsi="Times New Roman" w:cs="Times New Roman"/>
          <w:sz w:val="24"/>
          <w:szCs w:val="24"/>
        </w:rPr>
      </w:pPr>
    </w:p>
    <w:p w:rsidR="009C27CE" w:rsidRPr="006072A8" w:rsidRDefault="009C27CE" w:rsidP="009C27CE">
      <w:pPr>
        <w:tabs>
          <w:tab w:val="left" w:pos="1080"/>
        </w:tabs>
        <w:spacing w:after="0" w:line="360" w:lineRule="auto"/>
        <w:ind w:firstLine="2160"/>
        <w:jc w:val="both"/>
        <w:rPr>
          <w:rFonts w:ascii="Times New Roman" w:hAnsi="Times New Roman" w:cs="Times New Roman"/>
          <w:sz w:val="24"/>
          <w:szCs w:val="24"/>
        </w:rPr>
      </w:pPr>
      <w:r w:rsidRPr="006072A8">
        <w:rPr>
          <w:rFonts w:ascii="Times New Roman" w:hAnsi="Times New Roman" w:cs="Times New Roman"/>
          <w:sz w:val="24"/>
          <w:szCs w:val="24"/>
        </w:rPr>
        <w:t xml:space="preserve">Además, es importante señalar que en la interpretación, reforma o abrogación de leyes, deberán observarse los mismos trámites establecidos para su formación, de conformidad con lo dispuesto en el artículo 63 de la Constitución Política del Estado de Sonora.  </w:t>
      </w:r>
    </w:p>
    <w:p w:rsidR="009C27CE" w:rsidRPr="006072A8" w:rsidRDefault="009C27CE" w:rsidP="009C27CE">
      <w:pPr>
        <w:spacing w:after="0" w:line="360" w:lineRule="auto"/>
        <w:ind w:firstLine="2160"/>
        <w:jc w:val="both"/>
        <w:rPr>
          <w:rFonts w:ascii="Times New Roman" w:hAnsi="Times New Roman" w:cs="Times New Roman"/>
          <w:sz w:val="24"/>
          <w:szCs w:val="24"/>
        </w:rPr>
      </w:pPr>
    </w:p>
    <w:p w:rsidR="009C27CE" w:rsidRPr="006072A8" w:rsidRDefault="009C27CE" w:rsidP="009C27CE">
      <w:pPr>
        <w:spacing w:after="0" w:line="360" w:lineRule="auto"/>
        <w:ind w:firstLine="2160"/>
        <w:jc w:val="both"/>
        <w:rPr>
          <w:rFonts w:ascii="Times New Roman" w:hAnsi="Times New Roman" w:cs="Times New Roman"/>
          <w:sz w:val="24"/>
          <w:szCs w:val="24"/>
        </w:rPr>
      </w:pPr>
      <w:r>
        <w:rPr>
          <w:rFonts w:ascii="Times New Roman" w:hAnsi="Times New Roman" w:cs="Times New Roman"/>
          <w:b/>
          <w:bCs/>
          <w:sz w:val="24"/>
          <w:szCs w:val="24"/>
        </w:rPr>
        <w:t>TERCERA</w:t>
      </w:r>
      <w:r w:rsidRPr="006072A8">
        <w:rPr>
          <w:rFonts w:ascii="Times New Roman" w:hAnsi="Times New Roman" w:cs="Times New Roman"/>
          <w:b/>
          <w:bCs/>
          <w:sz w:val="24"/>
          <w:szCs w:val="24"/>
        </w:rPr>
        <w:t xml:space="preserve">.- </w:t>
      </w:r>
      <w:r w:rsidRPr="006072A8">
        <w:rPr>
          <w:rFonts w:ascii="Times New Roman" w:hAnsi="Times New Roman" w:cs="Times New Roman"/>
          <w:sz w:val="24"/>
          <w:szCs w:val="24"/>
        </w:rPr>
        <w:t>El Poder Legislativo del Estadotiene la atribución develar por la conservación de los derechos de los ciudadanos y habitantes del Estado y proveer, por cuantos medios estén a su alcance, a su prosperidad general de conformidad con el artículo 64, fracción VII de la Constitución Política del Estado de Sonora.</w:t>
      </w:r>
    </w:p>
    <w:p w:rsidR="009C27CE" w:rsidRPr="006072A8" w:rsidRDefault="009C27CE" w:rsidP="009C27CE">
      <w:pPr>
        <w:spacing w:after="0" w:line="360" w:lineRule="auto"/>
        <w:ind w:firstLine="2160"/>
        <w:jc w:val="both"/>
        <w:rPr>
          <w:rFonts w:ascii="Times New Roman" w:hAnsi="Times New Roman" w:cs="Times New Roman"/>
          <w:sz w:val="24"/>
          <w:szCs w:val="24"/>
        </w:rPr>
      </w:pPr>
    </w:p>
    <w:p w:rsidR="009C27CE" w:rsidRPr="006072A8" w:rsidRDefault="009C27CE" w:rsidP="009C27CE">
      <w:pPr>
        <w:spacing w:after="0" w:line="360" w:lineRule="auto"/>
        <w:ind w:firstLine="2160"/>
        <w:jc w:val="both"/>
        <w:rPr>
          <w:rFonts w:ascii="Times New Roman" w:hAnsi="Times New Roman" w:cs="Times New Roman"/>
          <w:sz w:val="24"/>
          <w:szCs w:val="24"/>
        </w:rPr>
      </w:pPr>
      <w:r>
        <w:rPr>
          <w:rFonts w:ascii="Times New Roman" w:hAnsi="Times New Roman" w:cs="Times New Roman"/>
          <w:b/>
          <w:sz w:val="24"/>
          <w:szCs w:val="24"/>
        </w:rPr>
        <w:t>CUARTA</w:t>
      </w:r>
      <w:r w:rsidRPr="006072A8">
        <w:rPr>
          <w:rFonts w:ascii="Times New Roman" w:hAnsi="Times New Roman" w:cs="Times New Roman"/>
          <w:b/>
          <w:sz w:val="24"/>
          <w:szCs w:val="24"/>
        </w:rPr>
        <w:t xml:space="preserve">.- </w:t>
      </w:r>
      <w:r w:rsidRPr="006072A8">
        <w:rPr>
          <w:rFonts w:ascii="Times New Roman" w:hAnsi="Times New Roman" w:cs="Times New Roman"/>
          <w:sz w:val="24"/>
          <w:szCs w:val="24"/>
        </w:rPr>
        <w:t xml:space="preserve">Toda persona tiene derecho a recibir educación, al respecto, el Estado-Federación, Estados, Ciudad de México yMunicipios-, impartirá educación preescolar, primaria, secundaria y media superior. La educación preescolar, primaria y secundaria conforman la educación básica; ésta y la media superior serán obligatorias. Asimismo, el Estado está obligado a prestar servicios educativos de calidad que garanticen el máximo logro de aprendizaje de los educandos, para que toda la población pueda cursar la educación básica y la media superior, de conformidad con lo previsto por los artículos 3ºde la Constitución Política de los Estados Unidos Mexicanos y 3º de la Ley General de Educación. </w:t>
      </w:r>
    </w:p>
    <w:p w:rsidR="009C27CE" w:rsidRPr="006072A8" w:rsidRDefault="009C27CE" w:rsidP="009C27CE">
      <w:pPr>
        <w:spacing w:after="0" w:line="360" w:lineRule="auto"/>
        <w:ind w:firstLine="2160"/>
        <w:jc w:val="both"/>
        <w:rPr>
          <w:rFonts w:ascii="Times New Roman" w:hAnsi="Times New Roman" w:cs="Times New Roman"/>
          <w:sz w:val="24"/>
          <w:szCs w:val="24"/>
        </w:rPr>
      </w:pPr>
    </w:p>
    <w:p w:rsidR="009C27CE" w:rsidRPr="006072A8" w:rsidRDefault="009C27CE" w:rsidP="009C27CE">
      <w:pPr>
        <w:spacing w:after="0" w:line="360" w:lineRule="auto"/>
        <w:ind w:firstLine="2160"/>
        <w:jc w:val="both"/>
        <w:rPr>
          <w:rFonts w:ascii="Times New Roman" w:hAnsi="Times New Roman" w:cs="Times New Roman"/>
          <w:sz w:val="24"/>
          <w:szCs w:val="24"/>
        </w:rPr>
      </w:pPr>
      <w:r w:rsidRPr="006072A8">
        <w:rPr>
          <w:rFonts w:ascii="Times New Roman" w:hAnsi="Times New Roman" w:cs="Times New Roman"/>
          <w:sz w:val="24"/>
          <w:szCs w:val="24"/>
        </w:rPr>
        <w:t>Asimismo, tenemos que, todo individuo tiene derecho a recibir educación de cali</w:t>
      </w:r>
      <w:r>
        <w:rPr>
          <w:rFonts w:ascii="Times New Roman" w:hAnsi="Times New Roman" w:cs="Times New Roman"/>
          <w:sz w:val="24"/>
          <w:szCs w:val="24"/>
        </w:rPr>
        <w:t>dad en condiciones de equidad. P</w:t>
      </w:r>
      <w:r w:rsidRPr="006072A8">
        <w:rPr>
          <w:rFonts w:ascii="Times New Roman" w:hAnsi="Times New Roman" w:cs="Times New Roman"/>
          <w:sz w:val="24"/>
          <w:szCs w:val="24"/>
        </w:rPr>
        <w:t xml:space="preserve">or lo tanto, todos los habitantes del país tienen las mismas oportunidades de acceso, tránsito y permanencia en el sistema educativo nacional, con sólo satisfacer los requisitos que establezcan las disposiciones generales aplicables. Además, la educación es </w:t>
      </w:r>
      <w:r>
        <w:rPr>
          <w:rFonts w:ascii="Times New Roman" w:hAnsi="Times New Roman" w:cs="Times New Roman"/>
          <w:sz w:val="24"/>
          <w:szCs w:val="24"/>
        </w:rPr>
        <w:t xml:space="preserve">el </w:t>
      </w:r>
      <w:r w:rsidRPr="006072A8">
        <w:rPr>
          <w:rFonts w:ascii="Times New Roman" w:hAnsi="Times New Roman" w:cs="Times New Roman"/>
          <w:sz w:val="24"/>
          <w:szCs w:val="24"/>
        </w:rPr>
        <w:t xml:space="preserve">medio fundamental para adquirir, transmitir y acrecentar la cultura; es </w:t>
      </w:r>
      <w:r>
        <w:rPr>
          <w:rFonts w:ascii="Times New Roman" w:hAnsi="Times New Roman" w:cs="Times New Roman"/>
          <w:sz w:val="24"/>
          <w:szCs w:val="24"/>
        </w:rPr>
        <w:t xml:space="preserve">un </w:t>
      </w:r>
      <w:r w:rsidRPr="006072A8">
        <w:rPr>
          <w:rFonts w:ascii="Times New Roman" w:hAnsi="Times New Roman" w:cs="Times New Roman"/>
          <w:sz w:val="24"/>
          <w:szCs w:val="24"/>
        </w:rPr>
        <w:t>proceso permanente que contribuye al desarrollo del individuo y a la transformación de la sociedad, y es</w:t>
      </w:r>
      <w:r>
        <w:rPr>
          <w:rFonts w:ascii="Times New Roman" w:hAnsi="Times New Roman" w:cs="Times New Roman"/>
          <w:sz w:val="24"/>
          <w:szCs w:val="24"/>
        </w:rPr>
        <w:t xml:space="preserve"> un</w:t>
      </w:r>
      <w:r w:rsidRPr="006072A8">
        <w:rPr>
          <w:rFonts w:ascii="Times New Roman" w:hAnsi="Times New Roman" w:cs="Times New Roman"/>
          <w:sz w:val="24"/>
          <w:szCs w:val="24"/>
        </w:rPr>
        <w:t xml:space="preserve"> factor determinante para la adquisición de conocimientos y para </w:t>
      </w:r>
      <w:r>
        <w:rPr>
          <w:rFonts w:ascii="Times New Roman" w:hAnsi="Times New Roman" w:cs="Times New Roman"/>
          <w:sz w:val="24"/>
          <w:szCs w:val="24"/>
        </w:rPr>
        <w:t>la formación de mujeres y</w:t>
      </w:r>
      <w:r w:rsidRPr="006072A8">
        <w:rPr>
          <w:rFonts w:ascii="Times New Roman" w:hAnsi="Times New Roman" w:cs="Times New Roman"/>
          <w:sz w:val="24"/>
          <w:szCs w:val="24"/>
        </w:rPr>
        <w:t xml:space="preserve"> hombres</w:t>
      </w:r>
      <w:r>
        <w:rPr>
          <w:rFonts w:ascii="Times New Roman" w:hAnsi="Times New Roman" w:cs="Times New Roman"/>
          <w:sz w:val="24"/>
          <w:szCs w:val="24"/>
        </w:rPr>
        <w:t xml:space="preserve"> de provecho para su comunidad</w:t>
      </w:r>
      <w:r w:rsidRPr="006072A8">
        <w:rPr>
          <w:rFonts w:ascii="Times New Roman" w:hAnsi="Times New Roman" w:cs="Times New Roman"/>
          <w:sz w:val="24"/>
          <w:szCs w:val="24"/>
        </w:rPr>
        <w:t xml:space="preserve">, de manera que tengan sentido de solidaridad social, en virtud de lo que prevé el artículo 2º de la Ley General de Educación. </w:t>
      </w:r>
    </w:p>
    <w:p w:rsidR="009C27CE" w:rsidRPr="006072A8" w:rsidRDefault="009C27CE" w:rsidP="009C27CE">
      <w:pPr>
        <w:spacing w:after="0" w:line="360" w:lineRule="auto"/>
        <w:ind w:firstLine="2160"/>
        <w:jc w:val="both"/>
        <w:rPr>
          <w:rFonts w:ascii="Times New Roman" w:hAnsi="Times New Roman" w:cs="Times New Roman"/>
          <w:sz w:val="24"/>
          <w:szCs w:val="24"/>
        </w:rPr>
      </w:pPr>
    </w:p>
    <w:p w:rsidR="009C27CE" w:rsidRPr="006072A8" w:rsidRDefault="009C27CE" w:rsidP="009C27CE">
      <w:pPr>
        <w:spacing w:after="0" w:line="360" w:lineRule="auto"/>
        <w:ind w:firstLine="2127"/>
        <w:jc w:val="both"/>
        <w:rPr>
          <w:rFonts w:ascii="Times New Roman" w:hAnsi="Times New Roman" w:cs="Times New Roman"/>
          <w:sz w:val="24"/>
          <w:szCs w:val="24"/>
        </w:rPr>
      </w:pPr>
      <w:r>
        <w:rPr>
          <w:rFonts w:ascii="Times New Roman" w:hAnsi="Times New Roman" w:cs="Times New Roman"/>
          <w:sz w:val="24"/>
          <w:szCs w:val="24"/>
        </w:rPr>
        <w:t>Es innegable la importancia de</w:t>
      </w:r>
      <w:r w:rsidRPr="006072A8">
        <w:rPr>
          <w:rFonts w:ascii="Times New Roman" w:hAnsi="Times New Roman" w:cs="Times New Roman"/>
          <w:sz w:val="24"/>
          <w:szCs w:val="24"/>
        </w:rPr>
        <w:t xml:space="preserve"> la educación </w:t>
      </w:r>
      <w:r>
        <w:rPr>
          <w:rFonts w:ascii="Times New Roman" w:hAnsi="Times New Roman" w:cs="Times New Roman"/>
          <w:sz w:val="24"/>
          <w:szCs w:val="24"/>
        </w:rPr>
        <w:t xml:space="preserve">en la vida de los seres humanos, pues les otorga las herramientas necesarias </w:t>
      </w:r>
      <w:r w:rsidRPr="006072A8">
        <w:rPr>
          <w:rFonts w:ascii="Times New Roman" w:hAnsi="Times New Roman" w:cs="Times New Roman"/>
          <w:sz w:val="24"/>
          <w:szCs w:val="24"/>
        </w:rPr>
        <w:t>para</w:t>
      </w:r>
      <w:r>
        <w:rPr>
          <w:rFonts w:ascii="Times New Roman" w:hAnsi="Times New Roman" w:cs="Times New Roman"/>
          <w:sz w:val="24"/>
          <w:szCs w:val="24"/>
        </w:rPr>
        <w:t xml:space="preserve"> que alcancen</w:t>
      </w:r>
      <w:r w:rsidRPr="006072A8">
        <w:rPr>
          <w:rFonts w:ascii="Times New Roman" w:hAnsi="Times New Roman" w:cs="Times New Roman"/>
          <w:sz w:val="24"/>
          <w:szCs w:val="24"/>
        </w:rPr>
        <w:t xml:space="preserve"> su bienestar individual, familiar y social, lo que se traduce en </w:t>
      </w:r>
      <w:r>
        <w:rPr>
          <w:rFonts w:ascii="Times New Roman" w:hAnsi="Times New Roman" w:cs="Times New Roman"/>
          <w:sz w:val="24"/>
          <w:szCs w:val="24"/>
        </w:rPr>
        <w:t xml:space="preserve">el incremento en la </w:t>
      </w:r>
      <w:r w:rsidRPr="006072A8">
        <w:rPr>
          <w:rFonts w:ascii="Times New Roman" w:hAnsi="Times New Roman" w:cs="Times New Roman"/>
          <w:sz w:val="24"/>
          <w:szCs w:val="24"/>
        </w:rPr>
        <w:t xml:space="preserve">calidad de vida </w:t>
      </w:r>
      <w:r>
        <w:rPr>
          <w:rFonts w:ascii="Times New Roman" w:hAnsi="Times New Roman" w:cs="Times New Roman"/>
          <w:sz w:val="24"/>
          <w:szCs w:val="24"/>
        </w:rPr>
        <w:t>de toda sociedad</w:t>
      </w:r>
      <w:r w:rsidRPr="006072A8">
        <w:rPr>
          <w:rFonts w:ascii="Times New Roman" w:hAnsi="Times New Roman" w:cs="Times New Roman"/>
          <w:sz w:val="24"/>
          <w:szCs w:val="24"/>
        </w:rPr>
        <w:t>,</w:t>
      </w:r>
      <w:r>
        <w:rPr>
          <w:rFonts w:ascii="Times New Roman" w:hAnsi="Times New Roman" w:cs="Times New Roman"/>
          <w:sz w:val="24"/>
          <w:szCs w:val="24"/>
        </w:rPr>
        <w:t xml:space="preserve"> lo que, a su vez, influye de manera determinante, </w:t>
      </w:r>
      <w:r w:rsidRPr="006072A8">
        <w:rPr>
          <w:rFonts w:ascii="Times New Roman" w:hAnsi="Times New Roman" w:cs="Times New Roman"/>
          <w:sz w:val="24"/>
          <w:szCs w:val="24"/>
        </w:rPr>
        <w:t xml:space="preserve">en la capacidad y creatividad de </w:t>
      </w:r>
      <w:r>
        <w:rPr>
          <w:rFonts w:ascii="Times New Roman" w:hAnsi="Times New Roman" w:cs="Times New Roman"/>
          <w:sz w:val="24"/>
          <w:szCs w:val="24"/>
        </w:rPr>
        <w:t>sus integrantes</w:t>
      </w:r>
      <w:r w:rsidRPr="006072A8">
        <w:rPr>
          <w:rFonts w:ascii="Times New Roman" w:hAnsi="Times New Roman" w:cs="Times New Roman"/>
          <w:sz w:val="24"/>
          <w:szCs w:val="24"/>
        </w:rPr>
        <w:t>,</w:t>
      </w:r>
      <w:r>
        <w:rPr>
          <w:rFonts w:ascii="Times New Roman" w:hAnsi="Times New Roman" w:cs="Times New Roman"/>
          <w:sz w:val="24"/>
          <w:szCs w:val="24"/>
        </w:rPr>
        <w:t xml:space="preserve"> que les permite</w:t>
      </w:r>
      <w:r w:rsidRPr="006072A8">
        <w:rPr>
          <w:rFonts w:ascii="Times New Roman" w:hAnsi="Times New Roman" w:cs="Times New Roman"/>
          <w:sz w:val="24"/>
          <w:szCs w:val="24"/>
        </w:rPr>
        <w:t xml:space="preserve"> disfrutar los beneficios del desarrollo y enfrentar los retos del futuro.</w:t>
      </w:r>
    </w:p>
    <w:p w:rsidR="009C27CE" w:rsidRPr="006072A8" w:rsidRDefault="009C27CE" w:rsidP="009C27CE">
      <w:pPr>
        <w:spacing w:after="0" w:line="360" w:lineRule="auto"/>
        <w:ind w:firstLine="2127"/>
        <w:jc w:val="both"/>
        <w:rPr>
          <w:rFonts w:ascii="Times New Roman" w:hAnsi="Times New Roman" w:cs="Times New Roman"/>
          <w:sz w:val="24"/>
          <w:szCs w:val="24"/>
        </w:rPr>
      </w:pPr>
    </w:p>
    <w:p w:rsidR="009C27CE" w:rsidRDefault="009C27CE" w:rsidP="009C27CE">
      <w:pPr>
        <w:spacing w:after="0" w:line="360" w:lineRule="auto"/>
        <w:ind w:firstLine="2127"/>
        <w:jc w:val="both"/>
        <w:rPr>
          <w:rFonts w:ascii="Times New Roman" w:hAnsi="Times New Roman" w:cs="Times New Roman"/>
          <w:sz w:val="24"/>
          <w:szCs w:val="24"/>
        </w:rPr>
      </w:pPr>
      <w:r w:rsidRPr="006072A8">
        <w:rPr>
          <w:rFonts w:ascii="Times New Roman" w:hAnsi="Times New Roman" w:cs="Times New Roman"/>
          <w:sz w:val="24"/>
          <w:szCs w:val="24"/>
        </w:rPr>
        <w:t xml:space="preserve"> En nuestro país, es considerable el esfuerzo que en materia educativa se ha venido dando durante las últimas décadas; sin embargo, los logros se han traducido básicamente en una mayor cobertura de la población en los primeros niveles de instrucción, </w:t>
      </w:r>
      <w:r>
        <w:rPr>
          <w:rFonts w:ascii="Times New Roman" w:hAnsi="Times New Roman" w:cs="Times New Roman"/>
          <w:sz w:val="24"/>
          <w:szCs w:val="24"/>
        </w:rPr>
        <w:t>pero nos queda claro que</w:t>
      </w:r>
      <w:r w:rsidRPr="006072A8">
        <w:rPr>
          <w:rFonts w:ascii="Times New Roman" w:hAnsi="Times New Roman" w:cs="Times New Roman"/>
          <w:sz w:val="24"/>
          <w:szCs w:val="24"/>
        </w:rPr>
        <w:t xml:space="preserve"> aún falta mucho por hacer </w:t>
      </w:r>
      <w:r>
        <w:rPr>
          <w:rFonts w:ascii="Times New Roman" w:hAnsi="Times New Roman" w:cs="Times New Roman"/>
          <w:sz w:val="24"/>
          <w:szCs w:val="24"/>
        </w:rPr>
        <w:t>para alcanzar el ideal de contar con una verdadera educación de calidad para todos los sonorenses</w:t>
      </w:r>
      <w:r w:rsidRPr="006072A8">
        <w:rPr>
          <w:rFonts w:ascii="Times New Roman" w:hAnsi="Times New Roman" w:cs="Times New Roman"/>
          <w:sz w:val="24"/>
          <w:szCs w:val="24"/>
        </w:rPr>
        <w:t>.</w:t>
      </w:r>
    </w:p>
    <w:p w:rsidR="009C27CE" w:rsidRDefault="009C27CE" w:rsidP="009C27CE">
      <w:pPr>
        <w:spacing w:after="0" w:line="360" w:lineRule="auto"/>
        <w:ind w:firstLine="2127"/>
        <w:jc w:val="both"/>
        <w:rPr>
          <w:rFonts w:ascii="Times New Roman" w:hAnsi="Times New Roman" w:cs="Times New Roman"/>
          <w:sz w:val="24"/>
          <w:szCs w:val="24"/>
        </w:rPr>
      </w:pPr>
    </w:p>
    <w:p w:rsidR="009C27CE" w:rsidRDefault="009C27CE" w:rsidP="009C27CE">
      <w:pPr>
        <w:spacing w:after="0" w:line="360" w:lineRule="auto"/>
        <w:ind w:firstLine="2127"/>
        <w:jc w:val="both"/>
        <w:rPr>
          <w:rFonts w:ascii="Times New Roman" w:hAnsi="Times New Roman" w:cs="Times New Roman"/>
          <w:sz w:val="24"/>
          <w:szCs w:val="24"/>
        </w:rPr>
      </w:pPr>
      <w:r>
        <w:rPr>
          <w:rFonts w:ascii="Times New Roman" w:hAnsi="Times New Roman" w:cs="Times New Roman"/>
          <w:sz w:val="24"/>
          <w:szCs w:val="24"/>
        </w:rPr>
        <w:t>Sobre este tema, la iniciativa que es materia del presente dictamen, nos plantea que debemos abordar los problemas de inclusión de las personas con discapacidad al ámbito educativo, aplicando el Principio de Progresividad en la ley en la materia, con el fin de realizar las precisiones que sean necesarias para fortalecer el derecho humano de acceso a una educación de calidad, echando abajo las barreras que impiden el pleno aprovechamiento del sistema educativo a un sector de la sociedad que, de acuerdo con los datos estadísticos que nos presenta la iniciativa, se encuentran en una clara desventaja con el resto de la población, que limita su integración social.</w:t>
      </w:r>
    </w:p>
    <w:p w:rsidR="009C27CE" w:rsidRPr="00321B74" w:rsidRDefault="009C27CE" w:rsidP="009C27CE">
      <w:pPr>
        <w:spacing w:after="0" w:line="360" w:lineRule="auto"/>
        <w:ind w:firstLine="2127"/>
        <w:jc w:val="both"/>
        <w:rPr>
          <w:rFonts w:ascii="Times New Roman" w:hAnsi="Times New Roman" w:cs="Times New Roman"/>
          <w:sz w:val="24"/>
          <w:szCs w:val="24"/>
        </w:rPr>
      </w:pPr>
    </w:p>
    <w:p w:rsidR="009C27CE" w:rsidRDefault="009C27CE" w:rsidP="009C27CE">
      <w:pPr>
        <w:spacing w:after="0" w:line="360" w:lineRule="auto"/>
        <w:ind w:firstLine="2127"/>
        <w:jc w:val="both"/>
        <w:rPr>
          <w:rFonts w:ascii="Times New Roman" w:hAnsi="Times New Roman" w:cs="Times New Roman"/>
          <w:sz w:val="24"/>
          <w:szCs w:val="24"/>
        </w:rPr>
      </w:pPr>
      <w:r w:rsidRPr="00321B74">
        <w:rPr>
          <w:rFonts w:ascii="Times New Roman" w:hAnsi="Times New Roman" w:cs="Times New Roman"/>
          <w:sz w:val="24"/>
          <w:szCs w:val="24"/>
        </w:rPr>
        <w:t xml:space="preserve">De acuerdo con la Organización de las Naciones Unidas para la Educación, la Ciencia y la Cultura, (UNESCO, por sus siglas en inglés), </w:t>
      </w:r>
      <w:r>
        <w:rPr>
          <w:rFonts w:ascii="Times New Roman" w:hAnsi="Times New Roman" w:cs="Times New Roman"/>
          <w:sz w:val="24"/>
          <w:szCs w:val="24"/>
        </w:rPr>
        <w:t>l</w:t>
      </w:r>
      <w:r w:rsidRPr="00321B74">
        <w:rPr>
          <w:rFonts w:ascii="Times New Roman" w:hAnsi="Times New Roman" w:cs="Times New Roman"/>
          <w:sz w:val="24"/>
          <w:szCs w:val="24"/>
        </w:rPr>
        <w:t xml:space="preserve">a educación inclusiva es un proceso que comporta la transformación de las escuelas y de otros centros de aprendizaje para atender a todos los niños y las niñas, </w:t>
      </w:r>
      <w:r>
        <w:rPr>
          <w:rFonts w:ascii="Times New Roman" w:hAnsi="Times New Roman" w:cs="Times New Roman"/>
          <w:sz w:val="24"/>
          <w:szCs w:val="24"/>
        </w:rPr>
        <w:t xml:space="preserve">incluyendo a </w:t>
      </w:r>
      <w:r w:rsidRPr="00321B74">
        <w:rPr>
          <w:rFonts w:ascii="Times New Roman" w:hAnsi="Times New Roman" w:cs="Times New Roman"/>
          <w:sz w:val="24"/>
          <w:szCs w:val="24"/>
        </w:rPr>
        <w:t>los alumnos que pertenecen a grupos étnicos y lingüísticos minoritarios o a poblaciones rurales, aquellos afectados por el VIH y el</w:t>
      </w:r>
      <w:r>
        <w:rPr>
          <w:rFonts w:ascii="Times New Roman" w:hAnsi="Times New Roman" w:cs="Times New Roman"/>
          <w:sz w:val="24"/>
          <w:szCs w:val="24"/>
        </w:rPr>
        <w:t xml:space="preserve"> SIDA o con discapacidad y dificultades de aprendizaje, así como,</w:t>
      </w:r>
      <w:r w:rsidRPr="00321B74">
        <w:rPr>
          <w:rFonts w:ascii="Times New Roman" w:hAnsi="Times New Roman" w:cs="Times New Roman"/>
          <w:sz w:val="24"/>
          <w:szCs w:val="24"/>
        </w:rPr>
        <w:t xml:space="preserve"> para brindar también oportunidades de aprendizaje a todos los jóvenes y adultos. Tiene por objetivo acabar con la exclusión que es consecuencia de actitudes negativas y de una falta de atención a la diversidad en materia de raza, situación económica, clase social, origen étnico, idioma, religión, sexo, orientación sexual y aptitudes. La educación tiene lugar en múltiples contextos, tanto formales como no formales, y en el seno de las familias y de la comunidad en su conjunto. Por consiguiente, la educación inclusiva no es un asunto marginal, sino que reviste una importancia crucial para lograr una educación de buena calidad para todos los educandos y para el desarrollo d</w:t>
      </w:r>
      <w:r>
        <w:rPr>
          <w:rFonts w:ascii="Times New Roman" w:hAnsi="Times New Roman" w:cs="Times New Roman"/>
          <w:sz w:val="24"/>
          <w:szCs w:val="24"/>
        </w:rPr>
        <w:t>e sociedades más integradoras. En conclusión, l</w:t>
      </w:r>
      <w:r w:rsidRPr="00321B74">
        <w:rPr>
          <w:rFonts w:ascii="Times New Roman" w:hAnsi="Times New Roman" w:cs="Times New Roman"/>
          <w:sz w:val="24"/>
          <w:szCs w:val="24"/>
        </w:rPr>
        <w:t>a educación inclusiva es fundamental para lograr la equidad social y es un elemento constitutivo del aprendizaje a lo largo de toda la vida.</w:t>
      </w:r>
    </w:p>
    <w:p w:rsidR="009C27CE" w:rsidRDefault="009C27CE" w:rsidP="009C27CE">
      <w:pPr>
        <w:spacing w:after="0" w:line="360" w:lineRule="auto"/>
        <w:ind w:firstLine="2127"/>
        <w:jc w:val="both"/>
        <w:rPr>
          <w:rFonts w:ascii="Times New Roman" w:hAnsi="Times New Roman" w:cs="Times New Roman"/>
          <w:sz w:val="24"/>
          <w:szCs w:val="24"/>
        </w:rPr>
      </w:pPr>
    </w:p>
    <w:p w:rsidR="009C27CE" w:rsidRDefault="009C27CE" w:rsidP="009C27CE">
      <w:pPr>
        <w:spacing w:after="0" w:line="360" w:lineRule="auto"/>
        <w:ind w:firstLine="2127"/>
        <w:jc w:val="both"/>
        <w:rPr>
          <w:rFonts w:ascii="Times New Roman" w:hAnsi="Times New Roman" w:cs="Times New Roman"/>
          <w:sz w:val="24"/>
          <w:szCs w:val="24"/>
        </w:rPr>
      </w:pPr>
      <w:r>
        <w:rPr>
          <w:rFonts w:ascii="Times New Roman" w:hAnsi="Times New Roman" w:cs="Times New Roman"/>
          <w:sz w:val="24"/>
          <w:szCs w:val="24"/>
        </w:rPr>
        <w:t>Como podemos darnos cuenta, el tema de la educación inclusiva es tan importante, que desde el año 2016, forma parte de las disposiciones jurídicas fundamentales de la Ley General de Educación, lo que, en consecuencia, obliga a este Poder Legislativo a hacer la homologación correspondiente en la Ley local en la materia, que permita realizar en nuestro Estado, el Derecho Humano de acceso a la educación de calidad en beneficio de las personas con discapacidad.</w:t>
      </w:r>
    </w:p>
    <w:p w:rsidR="009C27CE" w:rsidRDefault="009C27CE" w:rsidP="009C27CE">
      <w:pPr>
        <w:spacing w:after="0" w:line="360" w:lineRule="auto"/>
        <w:ind w:firstLine="2127"/>
        <w:jc w:val="both"/>
        <w:rPr>
          <w:rFonts w:ascii="Times New Roman" w:hAnsi="Times New Roman" w:cs="Times New Roman"/>
          <w:sz w:val="24"/>
          <w:szCs w:val="24"/>
        </w:rPr>
      </w:pPr>
    </w:p>
    <w:p w:rsidR="009C27CE" w:rsidRPr="006072A8" w:rsidRDefault="009C27CE" w:rsidP="009C27CE">
      <w:pPr>
        <w:spacing w:after="0" w:line="360" w:lineRule="auto"/>
        <w:ind w:firstLine="2127"/>
        <w:jc w:val="both"/>
        <w:rPr>
          <w:rFonts w:ascii="Times New Roman" w:hAnsi="Times New Roman" w:cs="Times New Roman"/>
          <w:sz w:val="24"/>
          <w:szCs w:val="24"/>
        </w:rPr>
      </w:pPr>
      <w:r>
        <w:rPr>
          <w:rFonts w:ascii="Times New Roman" w:hAnsi="Times New Roman" w:cs="Times New Roman"/>
          <w:sz w:val="24"/>
          <w:szCs w:val="24"/>
        </w:rPr>
        <w:t>Por las consideraciones antes expresadas</w:t>
      </w:r>
      <w:r w:rsidRPr="006072A8">
        <w:rPr>
          <w:rFonts w:ascii="Times New Roman" w:hAnsi="Times New Roman" w:cs="Times New Roman"/>
          <w:sz w:val="24"/>
          <w:szCs w:val="24"/>
        </w:rPr>
        <w:t xml:space="preserve">, los diputados que integramos esta Comisión de </w:t>
      </w:r>
      <w:r>
        <w:rPr>
          <w:rFonts w:ascii="Times New Roman" w:hAnsi="Times New Roman" w:cs="Times New Roman"/>
          <w:sz w:val="24"/>
          <w:szCs w:val="24"/>
        </w:rPr>
        <w:t>Educación y Cultura</w:t>
      </w:r>
      <w:r w:rsidRPr="006072A8">
        <w:rPr>
          <w:rFonts w:ascii="Times New Roman" w:hAnsi="Times New Roman" w:cs="Times New Roman"/>
          <w:sz w:val="24"/>
          <w:szCs w:val="24"/>
        </w:rPr>
        <w:t xml:space="preserve">, consideramos oportuno aprobar la iniciativa </w:t>
      </w:r>
      <w:r>
        <w:rPr>
          <w:rFonts w:ascii="Times New Roman" w:hAnsi="Times New Roman" w:cs="Times New Roman"/>
          <w:sz w:val="24"/>
          <w:szCs w:val="24"/>
        </w:rPr>
        <w:t xml:space="preserve">que fue puesta a nuestra consideración, </w:t>
      </w:r>
      <w:r w:rsidRPr="006072A8">
        <w:rPr>
          <w:rFonts w:ascii="Times New Roman" w:hAnsi="Times New Roman" w:cs="Times New Roman"/>
          <w:sz w:val="24"/>
          <w:szCs w:val="24"/>
        </w:rPr>
        <w:t xml:space="preserve">toda vez que con la referida aprobación, estaríamos </w:t>
      </w:r>
      <w:r>
        <w:rPr>
          <w:rFonts w:ascii="Times New Roman" w:hAnsi="Times New Roman" w:cs="Times New Roman"/>
          <w:sz w:val="24"/>
          <w:szCs w:val="24"/>
        </w:rPr>
        <w:t>generando las herramientas jurídicas necesarias para que el Estado pueda atender adecuadamente las necesidades educativas de las personas con discapacidad, con la finalidad de que incrementen su calidad de vida y la de sus familias, y puedan integrarse en mejores condiciones al sector productivo de nuestra sociedad</w:t>
      </w:r>
      <w:r w:rsidRPr="006072A8">
        <w:rPr>
          <w:rFonts w:ascii="Times New Roman" w:hAnsi="Times New Roman" w:cs="Times New Roman"/>
          <w:sz w:val="24"/>
          <w:szCs w:val="24"/>
        </w:rPr>
        <w:t>.</w:t>
      </w:r>
    </w:p>
    <w:p w:rsidR="009C27CE" w:rsidRDefault="009C27CE" w:rsidP="009C27CE">
      <w:pPr>
        <w:spacing w:after="0" w:line="360" w:lineRule="auto"/>
        <w:ind w:firstLine="2127"/>
        <w:jc w:val="both"/>
        <w:rPr>
          <w:rFonts w:ascii="Times New Roman" w:hAnsi="Times New Roman" w:cs="Times New Roman"/>
          <w:sz w:val="24"/>
          <w:szCs w:val="24"/>
        </w:rPr>
      </w:pPr>
    </w:p>
    <w:p w:rsidR="009C27CE" w:rsidRPr="00660C6E" w:rsidRDefault="009C27CE" w:rsidP="009C27CE">
      <w:pPr>
        <w:autoSpaceDE w:val="0"/>
        <w:autoSpaceDN w:val="0"/>
        <w:adjustRightInd w:val="0"/>
        <w:spacing w:after="0" w:line="360" w:lineRule="auto"/>
        <w:ind w:right="-2" w:firstLine="2127"/>
        <w:jc w:val="both"/>
        <w:rPr>
          <w:rFonts w:ascii="Times New Roman" w:eastAsia="Times New Roman" w:hAnsi="Times New Roman" w:cs="Times New Roman"/>
          <w:bCs/>
          <w:sz w:val="24"/>
          <w:szCs w:val="24"/>
          <w:lang w:eastAsia="es-ES"/>
        </w:rPr>
      </w:pPr>
      <w:r w:rsidRPr="00660C6E">
        <w:rPr>
          <w:rFonts w:ascii="Times New Roman" w:eastAsia="Times New Roman" w:hAnsi="Times New Roman" w:cs="Times New Roman"/>
          <w:bCs/>
          <w:sz w:val="24"/>
          <w:szCs w:val="24"/>
          <w:lang w:eastAsia="es-ES"/>
        </w:rPr>
        <w:t>Finalmente, es importante señalar que la presente iniciativa fue consultada con el titular de la Secretaría de Hacienda del Gobierno del Estado, para dar cumplimiento con lo que dispone el artículo 64, fracción XII de la Constitución Política del Estado de Sonora, sobre la</w:t>
      </w:r>
      <w:r w:rsidRPr="00660C6E">
        <w:rPr>
          <w:rFonts w:ascii="Times New Roman" w:eastAsia="Times New Roman" w:hAnsi="Times New Roman" w:cs="Times New Roman"/>
          <w:sz w:val="24"/>
          <w:szCs w:val="24"/>
          <w:lang w:val="es-ES" w:eastAsia="es-ES"/>
        </w:rPr>
        <w:t xml:space="preserve"> estimación del impacto presupuestario del proyecto. Ante lo cual, mediante oficio SH-1825/2018, de fecha 06 de septiembre de 2018, la Secretaría de Hacienda, por conducto de su titular, informa que estiman que la presente iniciativa no pone en riesgo el Balance Presupuestario Sostenible del Gobierno del Estado.</w:t>
      </w:r>
    </w:p>
    <w:p w:rsidR="009C27CE" w:rsidRDefault="009C27CE" w:rsidP="009C27CE">
      <w:pPr>
        <w:spacing w:after="0" w:line="360" w:lineRule="auto"/>
        <w:ind w:firstLine="2127"/>
        <w:jc w:val="both"/>
        <w:rPr>
          <w:rFonts w:ascii="Times New Roman" w:hAnsi="Times New Roman" w:cs="Times New Roman"/>
          <w:sz w:val="24"/>
          <w:szCs w:val="24"/>
        </w:rPr>
      </w:pPr>
    </w:p>
    <w:p w:rsidR="009C27CE" w:rsidRPr="006072A8" w:rsidRDefault="009C27CE" w:rsidP="009C27CE">
      <w:pPr>
        <w:spacing w:after="0" w:line="360" w:lineRule="auto"/>
        <w:ind w:firstLine="2127"/>
        <w:jc w:val="both"/>
        <w:rPr>
          <w:rFonts w:ascii="Times New Roman" w:hAnsi="Times New Roman" w:cs="Times New Roman"/>
          <w:sz w:val="24"/>
          <w:szCs w:val="24"/>
        </w:rPr>
      </w:pPr>
      <w:r w:rsidRPr="006072A8">
        <w:rPr>
          <w:rFonts w:ascii="Times New Roman" w:hAnsi="Times New Roman" w:cs="Times New Roman"/>
          <w:sz w:val="24"/>
          <w:szCs w:val="24"/>
        </w:rPr>
        <w:t xml:space="preserve">En consecuencia, y con apoyo en lo dispuesto por el artículo 52 de la Constitución Política del Estado de Sonora, sometemos a consideración del pleno el siguiente proyecto de: </w:t>
      </w:r>
    </w:p>
    <w:p w:rsidR="009C27CE" w:rsidRDefault="009C27CE" w:rsidP="009C27CE">
      <w:pPr>
        <w:spacing w:after="0" w:line="240" w:lineRule="auto"/>
        <w:rPr>
          <w:rFonts w:ascii="Times New Roman" w:hAnsi="Times New Roman" w:cs="Times New Roman"/>
          <w:sz w:val="24"/>
          <w:szCs w:val="24"/>
        </w:rPr>
      </w:pPr>
    </w:p>
    <w:p w:rsidR="009C27CE" w:rsidRPr="000973C4" w:rsidRDefault="009C27CE" w:rsidP="009C27CE">
      <w:pPr>
        <w:spacing w:after="0" w:line="240" w:lineRule="auto"/>
        <w:jc w:val="center"/>
        <w:rPr>
          <w:rFonts w:ascii="Times New Roman" w:eastAsia="Cambria" w:hAnsi="Times New Roman" w:cs="Times New Roman"/>
          <w:b/>
          <w:sz w:val="24"/>
          <w:szCs w:val="24"/>
        </w:rPr>
      </w:pPr>
      <w:r w:rsidRPr="000973C4">
        <w:rPr>
          <w:rFonts w:ascii="Times New Roman" w:eastAsia="Cambria" w:hAnsi="Times New Roman" w:cs="Times New Roman"/>
          <w:b/>
          <w:sz w:val="24"/>
          <w:szCs w:val="24"/>
        </w:rPr>
        <w:t>DECRETO</w:t>
      </w:r>
    </w:p>
    <w:p w:rsidR="009C27CE" w:rsidRPr="000973C4" w:rsidRDefault="009C27CE" w:rsidP="009C27CE">
      <w:pPr>
        <w:spacing w:after="0" w:line="240" w:lineRule="auto"/>
        <w:rPr>
          <w:rFonts w:ascii="Times New Roman" w:eastAsia="Cambria" w:hAnsi="Times New Roman" w:cs="Times New Roman"/>
          <w:b/>
          <w:sz w:val="24"/>
          <w:szCs w:val="24"/>
        </w:rPr>
      </w:pPr>
    </w:p>
    <w:p w:rsidR="009C27CE" w:rsidRPr="000973C4" w:rsidRDefault="009C27CE" w:rsidP="009C27CE">
      <w:pPr>
        <w:spacing w:after="0" w:line="240" w:lineRule="auto"/>
        <w:jc w:val="both"/>
        <w:rPr>
          <w:rFonts w:ascii="Times New Roman" w:eastAsia="Cambria" w:hAnsi="Times New Roman" w:cs="Times New Roman"/>
          <w:b/>
          <w:sz w:val="24"/>
          <w:szCs w:val="24"/>
        </w:rPr>
      </w:pPr>
      <w:r w:rsidRPr="000973C4">
        <w:rPr>
          <w:rFonts w:ascii="Times New Roman" w:eastAsia="Cambria" w:hAnsi="Times New Roman" w:cs="Times New Roman"/>
          <w:b/>
          <w:sz w:val="24"/>
          <w:szCs w:val="24"/>
        </w:rPr>
        <w:t>QUE REFORMA Y ADICIONA DIVERSAS DISPOSICIONES DE LA LEY DE EDUCACIÓN</w:t>
      </w:r>
      <w:r>
        <w:rPr>
          <w:rFonts w:ascii="Times New Roman" w:eastAsia="Cambria" w:hAnsi="Times New Roman" w:cs="Times New Roman"/>
          <w:b/>
          <w:sz w:val="24"/>
          <w:szCs w:val="24"/>
        </w:rPr>
        <w:t xml:space="preserve"> PARA EL ESTADO DE SONORA</w:t>
      </w:r>
      <w:r w:rsidRPr="000973C4">
        <w:rPr>
          <w:rFonts w:ascii="Times New Roman" w:eastAsia="Cambria" w:hAnsi="Times New Roman" w:cs="Times New Roman"/>
          <w:b/>
          <w:sz w:val="24"/>
          <w:szCs w:val="24"/>
        </w:rPr>
        <w:t>.</w:t>
      </w:r>
    </w:p>
    <w:p w:rsidR="009C27CE" w:rsidRPr="000973C4" w:rsidRDefault="009C27CE" w:rsidP="009C27CE">
      <w:pPr>
        <w:spacing w:after="0" w:line="240" w:lineRule="auto"/>
        <w:jc w:val="both"/>
        <w:rPr>
          <w:rFonts w:ascii="Times New Roman" w:eastAsia="Cambria" w:hAnsi="Times New Roman" w:cs="Times New Roman"/>
          <w:b/>
          <w:sz w:val="24"/>
          <w:szCs w:val="24"/>
        </w:rPr>
      </w:pPr>
    </w:p>
    <w:p w:rsidR="009C27CE" w:rsidRPr="000973C4" w:rsidRDefault="009C27CE" w:rsidP="009C27CE">
      <w:pPr>
        <w:spacing w:after="0" w:line="240" w:lineRule="auto"/>
        <w:jc w:val="both"/>
        <w:rPr>
          <w:rFonts w:ascii="Times New Roman" w:eastAsia="Cambria" w:hAnsi="Times New Roman" w:cs="Times New Roman"/>
          <w:sz w:val="24"/>
          <w:szCs w:val="24"/>
        </w:rPr>
      </w:pPr>
      <w:r w:rsidRPr="000973C4">
        <w:rPr>
          <w:rFonts w:ascii="Times New Roman" w:eastAsia="Cambria" w:hAnsi="Times New Roman" w:cs="Times New Roman"/>
          <w:b/>
          <w:sz w:val="24"/>
          <w:szCs w:val="24"/>
        </w:rPr>
        <w:t>ARTÍCULO ÚNICO.-</w:t>
      </w:r>
      <w:r w:rsidRPr="000973C4">
        <w:rPr>
          <w:rFonts w:ascii="Times New Roman" w:eastAsia="Cambria" w:hAnsi="Times New Roman" w:cs="Times New Roman"/>
          <w:sz w:val="24"/>
          <w:szCs w:val="24"/>
        </w:rPr>
        <w:t xml:space="preserve"> Se reforman los artículos</w:t>
      </w:r>
      <w:r>
        <w:rPr>
          <w:rFonts w:ascii="Times New Roman" w:eastAsia="Cambria" w:hAnsi="Times New Roman" w:cs="Times New Roman"/>
          <w:sz w:val="24"/>
          <w:szCs w:val="24"/>
        </w:rPr>
        <w:t xml:space="preserve"> 4o, párrafos primero y segundo, </w:t>
      </w:r>
      <w:r w:rsidRPr="000973C4">
        <w:rPr>
          <w:rFonts w:ascii="Times New Roman" w:eastAsia="Cambria" w:hAnsi="Times New Roman" w:cs="Times New Roman"/>
          <w:sz w:val="24"/>
          <w:szCs w:val="24"/>
        </w:rPr>
        <w:t>18 fracción VI, 21, 26, fracción I, 37 y 81, fracción XIV y se adiciona una</w:t>
      </w:r>
      <w:r>
        <w:rPr>
          <w:rFonts w:ascii="Times New Roman" w:eastAsia="Cambria" w:hAnsi="Times New Roman" w:cs="Times New Roman"/>
          <w:sz w:val="24"/>
          <w:szCs w:val="24"/>
        </w:rPr>
        <w:t xml:space="preserve"> fracción VI Bis al artículo 18, todos de </w:t>
      </w:r>
      <w:r w:rsidRPr="000973C4">
        <w:rPr>
          <w:rFonts w:ascii="Times New Roman" w:eastAsia="Cambria" w:hAnsi="Times New Roman" w:cs="Times New Roman"/>
          <w:sz w:val="24"/>
          <w:szCs w:val="24"/>
        </w:rPr>
        <w:t>la Ley de Educación</w:t>
      </w:r>
      <w:r>
        <w:rPr>
          <w:rFonts w:ascii="Times New Roman" w:eastAsia="Cambria" w:hAnsi="Times New Roman" w:cs="Times New Roman"/>
          <w:sz w:val="24"/>
          <w:szCs w:val="24"/>
        </w:rPr>
        <w:t xml:space="preserve"> para el Estado de Sonora</w:t>
      </w:r>
      <w:r w:rsidRPr="000973C4">
        <w:rPr>
          <w:rFonts w:ascii="Times New Roman" w:eastAsia="Cambria" w:hAnsi="Times New Roman" w:cs="Times New Roman"/>
          <w:sz w:val="24"/>
          <w:szCs w:val="24"/>
        </w:rPr>
        <w:t>, para quedar como sigue:</w:t>
      </w:r>
    </w:p>
    <w:p w:rsidR="009C27CE" w:rsidRPr="000973C4" w:rsidRDefault="009C27CE" w:rsidP="009C27CE">
      <w:pPr>
        <w:spacing w:after="0" w:line="240" w:lineRule="auto"/>
        <w:jc w:val="both"/>
        <w:rPr>
          <w:rFonts w:ascii="Times New Roman" w:eastAsia="Cambria" w:hAnsi="Times New Roman" w:cs="Times New Roman"/>
          <w:sz w:val="24"/>
          <w:szCs w:val="24"/>
        </w:rPr>
      </w:pPr>
    </w:p>
    <w:p w:rsidR="009C27CE" w:rsidRPr="0058062E" w:rsidRDefault="009C27CE" w:rsidP="009C27CE">
      <w:pPr>
        <w:spacing w:after="0" w:line="240" w:lineRule="auto"/>
        <w:jc w:val="both"/>
        <w:rPr>
          <w:rFonts w:ascii="Times New Roman" w:eastAsia="Times New Roman" w:hAnsi="Times New Roman" w:cs="Times New Roman"/>
          <w:sz w:val="24"/>
          <w:szCs w:val="24"/>
        </w:rPr>
      </w:pPr>
      <w:r w:rsidRPr="004B616A">
        <w:rPr>
          <w:rFonts w:ascii="Times New Roman" w:eastAsia="Times New Roman" w:hAnsi="Times New Roman" w:cs="Times New Roman"/>
          <w:b/>
          <w:sz w:val="24"/>
          <w:szCs w:val="24"/>
        </w:rPr>
        <w:t>ARTÍCULO 4o.-</w:t>
      </w:r>
      <w:r w:rsidRPr="0058062E">
        <w:rPr>
          <w:rFonts w:ascii="Times New Roman" w:eastAsia="Times New Roman" w:hAnsi="Times New Roman" w:cs="Times New Roman"/>
          <w:sz w:val="24"/>
          <w:szCs w:val="24"/>
        </w:rPr>
        <w:t>Todo persona tiene derecho a recibir educación de calidad en condiciones de equidad y, por lo tanto, todos los habitantes de la Entidad tienen las mismas oportunidades de acceso y permanencia al Sistema Educativo, con sólo satisfacer los requisitos que establezcan las disposiciones generales aplicables.</w:t>
      </w:r>
    </w:p>
    <w:p w:rsidR="009C27CE" w:rsidRPr="0058062E" w:rsidRDefault="009C27CE" w:rsidP="009C27CE">
      <w:pPr>
        <w:spacing w:after="0" w:line="240" w:lineRule="auto"/>
        <w:jc w:val="both"/>
        <w:rPr>
          <w:rFonts w:ascii="Times New Roman" w:eastAsia="Times New Roman" w:hAnsi="Times New Roman" w:cs="Times New Roman"/>
          <w:sz w:val="24"/>
          <w:szCs w:val="24"/>
        </w:rPr>
      </w:pPr>
    </w:p>
    <w:p w:rsidR="009C27CE" w:rsidRPr="0058062E" w:rsidRDefault="009C27CE" w:rsidP="009C27CE">
      <w:pPr>
        <w:spacing w:after="0" w:line="240" w:lineRule="auto"/>
        <w:jc w:val="both"/>
        <w:rPr>
          <w:rFonts w:ascii="Times New Roman" w:eastAsia="Times New Roman" w:hAnsi="Times New Roman" w:cs="Times New Roman"/>
          <w:sz w:val="24"/>
          <w:szCs w:val="24"/>
        </w:rPr>
      </w:pPr>
      <w:r w:rsidRPr="0058062E">
        <w:rPr>
          <w:rFonts w:ascii="Times New Roman" w:eastAsia="Times New Roman" w:hAnsi="Times New Roman" w:cs="Times New Roman"/>
          <w:sz w:val="24"/>
          <w:szCs w:val="24"/>
        </w:rPr>
        <w:t xml:space="preserve">La educación es el medio fundamental para adquirir, transmitir y acrecentar la cultura, es proceso permanente que contribuye al desarrollo de la persona y a la transformación de la sociedad y es factor determinante para la adquisición de conocimientos y para formar a mujeres y hombres de manera que tenga sentido de solidaridad social. </w:t>
      </w:r>
    </w:p>
    <w:p w:rsidR="009C27CE" w:rsidRDefault="009C27CE" w:rsidP="009C27CE">
      <w:pPr>
        <w:spacing w:after="0" w:line="240" w:lineRule="auto"/>
        <w:jc w:val="both"/>
        <w:rPr>
          <w:rFonts w:ascii="Times New Roman" w:eastAsia="Times New Roman" w:hAnsi="Times New Roman" w:cs="Times New Roman"/>
          <w:sz w:val="24"/>
          <w:szCs w:val="24"/>
        </w:rPr>
      </w:pPr>
    </w:p>
    <w:p w:rsidR="009C27CE" w:rsidRPr="000973C4" w:rsidRDefault="009C27CE" w:rsidP="009C27CE">
      <w:pPr>
        <w:spacing w:after="0" w:line="240" w:lineRule="auto"/>
        <w:jc w:val="both"/>
        <w:rPr>
          <w:rFonts w:ascii="Times New Roman" w:eastAsia="Times New Roman" w:hAnsi="Times New Roman" w:cs="Times New Roman"/>
          <w:sz w:val="24"/>
          <w:szCs w:val="24"/>
        </w:rPr>
      </w:pPr>
      <w:r w:rsidRPr="000973C4">
        <w:rPr>
          <w:rFonts w:ascii="Times New Roman" w:eastAsia="Times New Roman" w:hAnsi="Times New Roman" w:cs="Times New Roman"/>
          <w:sz w:val="24"/>
          <w:szCs w:val="24"/>
        </w:rPr>
        <w:t>…</w:t>
      </w:r>
    </w:p>
    <w:p w:rsidR="009C27CE" w:rsidRPr="000973C4" w:rsidRDefault="009C27CE" w:rsidP="009C27CE">
      <w:pPr>
        <w:spacing w:after="0" w:line="240" w:lineRule="auto"/>
        <w:rPr>
          <w:rFonts w:ascii="Times New Roman" w:eastAsia="Times New Roman" w:hAnsi="Times New Roman" w:cs="Times New Roman"/>
          <w:sz w:val="24"/>
          <w:szCs w:val="24"/>
        </w:rPr>
      </w:pPr>
    </w:p>
    <w:p w:rsidR="009C27CE" w:rsidRPr="000973C4" w:rsidRDefault="009C27CE" w:rsidP="009C27CE">
      <w:pPr>
        <w:spacing w:after="0" w:line="240" w:lineRule="auto"/>
        <w:rPr>
          <w:rFonts w:ascii="Times New Roman" w:eastAsia="Times New Roman" w:hAnsi="Times New Roman" w:cs="Times New Roman"/>
          <w:sz w:val="24"/>
          <w:szCs w:val="24"/>
        </w:rPr>
      </w:pPr>
      <w:r w:rsidRPr="00EC737A">
        <w:rPr>
          <w:rFonts w:ascii="Times New Roman" w:eastAsia="Times New Roman" w:hAnsi="Times New Roman" w:cs="Times New Roman"/>
          <w:b/>
          <w:sz w:val="24"/>
          <w:szCs w:val="24"/>
        </w:rPr>
        <w:t>ARTÍCULO 18.-</w:t>
      </w:r>
      <w:r w:rsidRPr="000973C4">
        <w:rPr>
          <w:rFonts w:ascii="Times New Roman" w:eastAsia="Times New Roman" w:hAnsi="Times New Roman" w:cs="Times New Roman"/>
          <w:sz w:val="24"/>
          <w:szCs w:val="24"/>
        </w:rPr>
        <w:t xml:space="preserve"> …</w:t>
      </w:r>
    </w:p>
    <w:p w:rsidR="009C27CE" w:rsidRPr="000973C4" w:rsidRDefault="009C27CE" w:rsidP="009C27CE">
      <w:pPr>
        <w:spacing w:after="0" w:line="240" w:lineRule="auto"/>
        <w:rPr>
          <w:rFonts w:ascii="Times New Roman" w:eastAsia="Times New Roman" w:hAnsi="Times New Roman" w:cs="Times New Roman"/>
          <w:sz w:val="24"/>
          <w:szCs w:val="24"/>
        </w:rPr>
      </w:pPr>
    </w:p>
    <w:p w:rsidR="009C27CE" w:rsidRPr="000973C4" w:rsidRDefault="009C27CE" w:rsidP="009C27CE">
      <w:pPr>
        <w:spacing w:after="0" w:line="240" w:lineRule="auto"/>
        <w:rPr>
          <w:rFonts w:ascii="Times New Roman" w:eastAsia="Times New Roman" w:hAnsi="Times New Roman" w:cs="Times New Roman"/>
          <w:sz w:val="24"/>
          <w:szCs w:val="24"/>
        </w:rPr>
      </w:pPr>
      <w:r w:rsidRPr="000973C4">
        <w:rPr>
          <w:rFonts w:ascii="Times New Roman" w:eastAsia="Times New Roman" w:hAnsi="Times New Roman" w:cs="Times New Roman"/>
          <w:sz w:val="24"/>
          <w:szCs w:val="24"/>
        </w:rPr>
        <w:t>I al</w:t>
      </w:r>
      <w:r>
        <w:rPr>
          <w:rFonts w:ascii="Times New Roman" w:eastAsia="Times New Roman" w:hAnsi="Times New Roman" w:cs="Times New Roman"/>
          <w:sz w:val="24"/>
          <w:szCs w:val="24"/>
        </w:rPr>
        <w:t>a</w:t>
      </w:r>
      <w:r w:rsidRPr="000973C4">
        <w:rPr>
          <w:rFonts w:ascii="Times New Roman" w:eastAsia="Times New Roman" w:hAnsi="Times New Roman" w:cs="Times New Roman"/>
          <w:sz w:val="24"/>
          <w:szCs w:val="24"/>
        </w:rPr>
        <w:t xml:space="preserve"> V.- …</w:t>
      </w:r>
    </w:p>
    <w:p w:rsidR="009C27CE" w:rsidRPr="000973C4" w:rsidRDefault="009C27CE" w:rsidP="009C27CE">
      <w:pPr>
        <w:spacing w:after="0" w:line="240" w:lineRule="auto"/>
        <w:jc w:val="both"/>
        <w:rPr>
          <w:rFonts w:ascii="Times New Roman" w:eastAsia="Times New Roman" w:hAnsi="Times New Roman" w:cs="Times New Roman"/>
          <w:sz w:val="24"/>
          <w:szCs w:val="24"/>
        </w:rPr>
      </w:pPr>
    </w:p>
    <w:p w:rsidR="009C27CE" w:rsidRPr="001D733C" w:rsidRDefault="009C27CE" w:rsidP="009C27CE">
      <w:pPr>
        <w:autoSpaceDE w:val="0"/>
        <w:autoSpaceDN w:val="0"/>
        <w:adjustRightInd w:val="0"/>
        <w:spacing w:after="0" w:line="240" w:lineRule="auto"/>
        <w:jc w:val="both"/>
        <w:rPr>
          <w:rFonts w:ascii="Times New Roman" w:eastAsia="Times New Roman" w:hAnsi="Times New Roman" w:cs="Times New Roman"/>
          <w:sz w:val="24"/>
          <w:szCs w:val="24"/>
        </w:rPr>
      </w:pPr>
      <w:r w:rsidRPr="001D733C">
        <w:rPr>
          <w:rFonts w:ascii="Times New Roman" w:eastAsia="Times New Roman" w:hAnsi="Times New Roman" w:cs="Times New Roman"/>
          <w:sz w:val="24"/>
          <w:szCs w:val="24"/>
        </w:rPr>
        <w:t>VI.- Promover el valor de la justicia, de la observancia de la ley y de la igualdad de los individuos ante ésta, propiciar la cultura de la legalidad, de la inclusión y la no discriminación, de la paz y la no violencia en cualquier tipo de sus manifestaciones, así como el conocimiento de los derechos humanos y el respeto a los mismos;</w:t>
      </w:r>
    </w:p>
    <w:p w:rsidR="009C27CE" w:rsidRPr="001D733C" w:rsidRDefault="009C27CE" w:rsidP="009C27CE">
      <w:pPr>
        <w:autoSpaceDE w:val="0"/>
        <w:autoSpaceDN w:val="0"/>
        <w:adjustRightInd w:val="0"/>
        <w:spacing w:after="0" w:line="240" w:lineRule="auto"/>
        <w:jc w:val="both"/>
        <w:rPr>
          <w:rFonts w:ascii="Times New Roman" w:eastAsia="Times New Roman" w:hAnsi="Times New Roman" w:cs="Times New Roman"/>
          <w:sz w:val="24"/>
          <w:szCs w:val="24"/>
        </w:rPr>
      </w:pPr>
    </w:p>
    <w:p w:rsidR="009C27CE" w:rsidRPr="001D733C" w:rsidRDefault="009C27CE" w:rsidP="009C27CE">
      <w:pPr>
        <w:autoSpaceDE w:val="0"/>
        <w:autoSpaceDN w:val="0"/>
        <w:adjustRightInd w:val="0"/>
        <w:spacing w:after="0" w:line="240" w:lineRule="auto"/>
        <w:jc w:val="both"/>
        <w:rPr>
          <w:rFonts w:ascii="Times New Roman" w:eastAsia="Cambria" w:hAnsi="Times New Roman" w:cs="Times New Roman"/>
          <w:bCs/>
          <w:sz w:val="24"/>
          <w:szCs w:val="24"/>
        </w:rPr>
      </w:pPr>
      <w:r w:rsidRPr="001D733C">
        <w:rPr>
          <w:rFonts w:ascii="Times New Roman" w:eastAsia="Cambria" w:hAnsi="Times New Roman" w:cs="Times New Roman"/>
          <w:bCs/>
          <w:sz w:val="24"/>
          <w:szCs w:val="24"/>
        </w:rPr>
        <w:t>VI Bis.- Fomentar la valoración de la diversidad y la cultura de inclusión como condiciones para el enriquecimiento social y cultural;</w:t>
      </w:r>
    </w:p>
    <w:p w:rsidR="009C27CE" w:rsidRPr="000973C4" w:rsidRDefault="009C27CE" w:rsidP="009C27CE">
      <w:pPr>
        <w:spacing w:after="0" w:line="240" w:lineRule="auto"/>
        <w:jc w:val="both"/>
        <w:rPr>
          <w:rFonts w:ascii="Times New Roman" w:eastAsia="Times New Roman" w:hAnsi="Times New Roman" w:cs="Times New Roman"/>
          <w:sz w:val="24"/>
          <w:szCs w:val="24"/>
        </w:rPr>
      </w:pPr>
    </w:p>
    <w:p w:rsidR="009C27CE" w:rsidRPr="000973C4" w:rsidRDefault="009C27CE" w:rsidP="009C27CE">
      <w:pPr>
        <w:spacing w:after="0" w:line="240" w:lineRule="auto"/>
        <w:jc w:val="both"/>
        <w:rPr>
          <w:rFonts w:ascii="Times New Roman" w:eastAsia="Times New Roman" w:hAnsi="Times New Roman" w:cs="Times New Roman"/>
          <w:sz w:val="24"/>
          <w:szCs w:val="24"/>
        </w:rPr>
      </w:pPr>
      <w:r w:rsidRPr="000973C4">
        <w:rPr>
          <w:rFonts w:ascii="Times New Roman" w:eastAsia="Times New Roman" w:hAnsi="Times New Roman" w:cs="Times New Roman"/>
          <w:sz w:val="24"/>
          <w:szCs w:val="24"/>
        </w:rPr>
        <w:t>VII al</w:t>
      </w:r>
      <w:r>
        <w:rPr>
          <w:rFonts w:ascii="Times New Roman" w:eastAsia="Times New Roman" w:hAnsi="Times New Roman" w:cs="Times New Roman"/>
          <w:sz w:val="24"/>
          <w:szCs w:val="24"/>
        </w:rPr>
        <w:t>a</w:t>
      </w:r>
      <w:r w:rsidRPr="000973C4">
        <w:rPr>
          <w:rFonts w:ascii="Times New Roman" w:eastAsia="Times New Roman" w:hAnsi="Times New Roman" w:cs="Times New Roman"/>
          <w:sz w:val="24"/>
          <w:szCs w:val="24"/>
        </w:rPr>
        <w:t xml:space="preserve"> XXV</w:t>
      </w:r>
      <w:r>
        <w:rPr>
          <w:rFonts w:ascii="Times New Roman" w:eastAsia="Times New Roman" w:hAnsi="Times New Roman" w:cs="Times New Roman"/>
          <w:sz w:val="24"/>
          <w:szCs w:val="24"/>
        </w:rPr>
        <w:t>I</w:t>
      </w:r>
      <w:r w:rsidRPr="000973C4">
        <w:rPr>
          <w:rFonts w:ascii="Times New Roman" w:eastAsia="Times New Roman" w:hAnsi="Times New Roman" w:cs="Times New Roman"/>
          <w:sz w:val="24"/>
          <w:szCs w:val="24"/>
        </w:rPr>
        <w:t>.- …</w:t>
      </w:r>
    </w:p>
    <w:p w:rsidR="009C27CE" w:rsidRPr="001D733C" w:rsidRDefault="009C27CE" w:rsidP="009C27CE">
      <w:pPr>
        <w:spacing w:after="0" w:line="240" w:lineRule="auto"/>
        <w:jc w:val="both"/>
        <w:rPr>
          <w:rFonts w:ascii="Times New Roman" w:eastAsia="Times New Roman" w:hAnsi="Times New Roman" w:cs="Times New Roman"/>
          <w:sz w:val="24"/>
          <w:szCs w:val="24"/>
        </w:rPr>
      </w:pPr>
      <w:r w:rsidRPr="00EC737A">
        <w:rPr>
          <w:rFonts w:ascii="Times New Roman" w:eastAsia="Times New Roman" w:hAnsi="Times New Roman" w:cs="Times New Roman"/>
          <w:b/>
          <w:sz w:val="24"/>
          <w:szCs w:val="24"/>
        </w:rPr>
        <w:t>ARTÍCULO 21.-</w:t>
      </w:r>
      <w:r w:rsidRPr="000973C4">
        <w:rPr>
          <w:rFonts w:ascii="Times New Roman" w:eastAsia="Times New Roman" w:hAnsi="Times New Roman" w:cs="Times New Roman"/>
          <w:sz w:val="24"/>
          <w:szCs w:val="24"/>
        </w:rPr>
        <w:t xml:space="preserve"> La educación que se imparta en las escuelas deberá vincularse activa y constantemente con la comunidad, y ofrecer, a quienes en ella participan, la oportunidad de </w:t>
      </w:r>
      <w:r w:rsidRPr="001D733C">
        <w:rPr>
          <w:rFonts w:ascii="Times New Roman" w:eastAsia="Times New Roman" w:hAnsi="Times New Roman" w:cs="Times New Roman"/>
          <w:sz w:val="24"/>
          <w:szCs w:val="24"/>
        </w:rPr>
        <w:t>aplicar y utilizar el conocimiento según lo requiera la sociedad. Asimismo, la educación se impartirá de manera que permita al educando su plena inclusión y participación en la sociedad.</w:t>
      </w:r>
    </w:p>
    <w:p w:rsidR="009C27CE" w:rsidRPr="000973C4" w:rsidRDefault="009C27CE" w:rsidP="009C27CE">
      <w:pPr>
        <w:spacing w:after="0" w:line="240" w:lineRule="auto"/>
        <w:rPr>
          <w:rFonts w:ascii="Times New Roman" w:eastAsia="Times New Roman" w:hAnsi="Times New Roman" w:cs="Times New Roman"/>
          <w:sz w:val="24"/>
          <w:szCs w:val="24"/>
        </w:rPr>
      </w:pPr>
    </w:p>
    <w:p w:rsidR="009C27CE" w:rsidRDefault="009C27CE" w:rsidP="009C27CE">
      <w:pPr>
        <w:spacing w:after="0" w:line="240" w:lineRule="auto"/>
        <w:rPr>
          <w:rFonts w:ascii="Times New Roman" w:eastAsia="Times New Roman" w:hAnsi="Times New Roman" w:cs="Times New Roman"/>
          <w:sz w:val="24"/>
          <w:szCs w:val="24"/>
        </w:rPr>
      </w:pPr>
      <w:r w:rsidRPr="00EC737A">
        <w:rPr>
          <w:rFonts w:ascii="Times New Roman" w:eastAsia="Times New Roman" w:hAnsi="Times New Roman" w:cs="Times New Roman"/>
          <w:b/>
          <w:sz w:val="24"/>
          <w:szCs w:val="24"/>
        </w:rPr>
        <w:t>ARTÍCULO 26.-</w:t>
      </w:r>
      <w:r w:rsidRPr="000973C4">
        <w:rPr>
          <w:rFonts w:ascii="Times New Roman" w:eastAsia="Times New Roman" w:hAnsi="Times New Roman" w:cs="Times New Roman"/>
          <w:sz w:val="24"/>
          <w:szCs w:val="24"/>
        </w:rPr>
        <w:t xml:space="preserve"> …</w:t>
      </w:r>
    </w:p>
    <w:p w:rsidR="009C27CE" w:rsidRDefault="009C27CE" w:rsidP="009C27CE">
      <w:pPr>
        <w:spacing w:after="0" w:line="240" w:lineRule="auto"/>
        <w:rPr>
          <w:rFonts w:ascii="Times New Roman" w:eastAsia="Times New Roman" w:hAnsi="Times New Roman" w:cs="Times New Roman"/>
          <w:sz w:val="24"/>
          <w:szCs w:val="24"/>
        </w:rPr>
      </w:pPr>
    </w:p>
    <w:p w:rsidR="009C27CE" w:rsidRDefault="009C27CE" w:rsidP="009C27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r w:rsidRPr="000973C4">
        <w:rPr>
          <w:rFonts w:ascii="Times New Roman" w:eastAsia="Times New Roman" w:hAnsi="Times New Roman" w:cs="Times New Roman"/>
          <w:sz w:val="24"/>
          <w:szCs w:val="24"/>
          <w:lang w:val="es-ES"/>
        </w:rPr>
        <w:t xml:space="preserve">Editar </w:t>
      </w:r>
      <w:r>
        <w:rPr>
          <w:rFonts w:ascii="Times New Roman" w:eastAsia="Times New Roman" w:hAnsi="Times New Roman" w:cs="Times New Roman"/>
          <w:sz w:val="24"/>
          <w:szCs w:val="24"/>
          <w:lang w:val="es-ES"/>
        </w:rPr>
        <w:t>libros</w:t>
      </w:r>
      <w:r w:rsidRPr="001D733C">
        <w:rPr>
          <w:rFonts w:ascii="Times New Roman" w:eastAsia="Times New Roman" w:hAnsi="Times New Roman" w:cs="Times New Roman"/>
          <w:sz w:val="24"/>
          <w:szCs w:val="24"/>
          <w:lang w:val="es-ES"/>
        </w:rPr>
        <w:t xml:space="preserve"> en formatos accesibles,</w:t>
      </w:r>
      <w:r w:rsidRPr="000973C4">
        <w:rPr>
          <w:rFonts w:ascii="Times New Roman" w:eastAsia="Times New Roman" w:hAnsi="Times New Roman" w:cs="Times New Roman"/>
          <w:sz w:val="24"/>
          <w:szCs w:val="24"/>
          <w:lang w:val="es-ES"/>
        </w:rPr>
        <w:t xml:space="preserve"> y producir otros materiales didácticos distintos a los libros de texto gratuito, para lo cual deberá sujetarse a los lineamientos que fije la autoridad educativa federal;</w:t>
      </w:r>
    </w:p>
    <w:p w:rsidR="009C27CE" w:rsidRDefault="009C27CE" w:rsidP="009C27CE">
      <w:pPr>
        <w:spacing w:after="0" w:line="240" w:lineRule="auto"/>
        <w:rPr>
          <w:rFonts w:ascii="Times New Roman" w:eastAsia="Times New Roman" w:hAnsi="Times New Roman" w:cs="Times New Roman"/>
          <w:sz w:val="24"/>
          <w:szCs w:val="24"/>
        </w:rPr>
      </w:pPr>
    </w:p>
    <w:p w:rsidR="009C27CE" w:rsidRPr="000973C4" w:rsidRDefault="009C27CE" w:rsidP="009C27CE">
      <w:pPr>
        <w:spacing w:after="0" w:line="240" w:lineRule="auto"/>
        <w:rPr>
          <w:rFonts w:ascii="Times New Roman" w:eastAsia="Times New Roman" w:hAnsi="Times New Roman" w:cs="Times New Roman"/>
          <w:sz w:val="24"/>
          <w:szCs w:val="24"/>
        </w:rPr>
      </w:pPr>
      <w:r w:rsidRPr="000973C4">
        <w:rPr>
          <w:rFonts w:ascii="Times New Roman" w:eastAsia="Times New Roman" w:hAnsi="Times New Roman" w:cs="Times New Roman"/>
          <w:sz w:val="24"/>
          <w:szCs w:val="24"/>
        </w:rPr>
        <w:t>II a la VI.- …</w:t>
      </w:r>
    </w:p>
    <w:p w:rsidR="009C27CE" w:rsidRPr="000973C4" w:rsidRDefault="009C27CE" w:rsidP="009C27CE">
      <w:pPr>
        <w:spacing w:after="0" w:line="240" w:lineRule="auto"/>
        <w:rPr>
          <w:rFonts w:ascii="Times New Roman" w:eastAsia="Cambria" w:hAnsi="Times New Roman" w:cs="Times New Roman"/>
          <w:sz w:val="24"/>
          <w:szCs w:val="24"/>
        </w:rPr>
      </w:pPr>
    </w:p>
    <w:p w:rsidR="009C27CE" w:rsidRPr="001D733C" w:rsidRDefault="009C27CE" w:rsidP="009C27CE">
      <w:pPr>
        <w:spacing w:after="0" w:line="240" w:lineRule="auto"/>
        <w:jc w:val="both"/>
        <w:rPr>
          <w:rFonts w:ascii="Times New Roman" w:eastAsia="Times New Roman" w:hAnsi="Times New Roman" w:cs="Times New Roman"/>
          <w:sz w:val="24"/>
          <w:szCs w:val="24"/>
        </w:rPr>
      </w:pPr>
      <w:r w:rsidRPr="00EC737A">
        <w:rPr>
          <w:rFonts w:ascii="Times New Roman" w:eastAsia="Cambria" w:hAnsi="Times New Roman" w:cs="Times New Roman"/>
          <w:b/>
          <w:sz w:val="24"/>
          <w:szCs w:val="24"/>
        </w:rPr>
        <w:t>ARTICULO 37.-</w:t>
      </w:r>
      <w:r w:rsidRPr="000973C4">
        <w:rPr>
          <w:rFonts w:ascii="Times New Roman" w:eastAsia="Times New Roman" w:hAnsi="Times New Roman" w:cs="Times New Roman"/>
          <w:sz w:val="24"/>
          <w:szCs w:val="24"/>
        </w:rPr>
        <w:t xml:space="preserve">La educación especial está destinada a individuos con discapacidades </w:t>
      </w:r>
      <w:r w:rsidRPr="001D733C">
        <w:rPr>
          <w:rFonts w:ascii="Times New Roman" w:eastAsia="Times New Roman" w:hAnsi="Times New Roman" w:cs="Times New Roman"/>
          <w:sz w:val="24"/>
          <w:szCs w:val="24"/>
        </w:rPr>
        <w:t>transitorias o definitivas, así como a aquéllos con aptitudes sobresalientes. La educación especial tiene como propósito identificar, prevenir y eliminar las barreras que limitan el aprendizaje y la participación plena y efectiva en la sociedad de las personas con discapacidad, con dificultades severas de aprendizaje, de conducta o de comunicación, así como de aquellas con aptitudes sobresalientes. Atenderá a los educandos de manera adecuada a sus propias condiciones, estilos y ritmos de aprendizaje, en un contexto educativo incluyente, que se debe basar en los principios de respeto, equidad, no discriminación, igualdad sustantiva y perspectiva de género.</w:t>
      </w:r>
    </w:p>
    <w:p w:rsidR="009C27CE" w:rsidRPr="001D733C" w:rsidRDefault="009C27CE" w:rsidP="009C27CE">
      <w:pPr>
        <w:spacing w:after="0" w:line="240" w:lineRule="auto"/>
        <w:jc w:val="both"/>
        <w:rPr>
          <w:rFonts w:ascii="Times New Roman" w:eastAsia="Times New Roman" w:hAnsi="Times New Roman" w:cs="Times New Roman"/>
          <w:sz w:val="24"/>
          <w:szCs w:val="24"/>
        </w:rPr>
      </w:pPr>
    </w:p>
    <w:p w:rsidR="009C27CE" w:rsidRPr="001D733C" w:rsidRDefault="009C27CE" w:rsidP="009C27CE">
      <w:pPr>
        <w:spacing w:after="0" w:line="240" w:lineRule="auto"/>
        <w:jc w:val="both"/>
        <w:rPr>
          <w:rFonts w:ascii="Times New Roman" w:eastAsia="Times New Roman" w:hAnsi="Times New Roman" w:cs="Times New Roman"/>
          <w:sz w:val="24"/>
          <w:szCs w:val="24"/>
        </w:rPr>
      </w:pPr>
      <w:r w:rsidRPr="001D733C">
        <w:rPr>
          <w:rFonts w:ascii="Times New Roman" w:eastAsia="Times New Roman" w:hAnsi="Times New Roman" w:cs="Times New Roman"/>
          <w:sz w:val="24"/>
          <w:szCs w:val="24"/>
        </w:rPr>
        <w:t>Tratándose de personas con discapacidad, con dificultades severas de aprendizaje, de conducta o de comunicación, se favorecerá su atención en los planteles de educación básica, sin que esto cancele su posibilidad de acceder a las diversas modalidades de educación especial atendiendo a sus necesidades. Se realizarán ajustes razonables y se aplicarán métodos, técnicas, materiales específicos y las medidas de apoyo necesarias para garantizar la satisfacción de las necesidades básicas de aprendizaje de los alumnos y el máximo desarrollo de su potencial para la autónoma integración a la vida social y productiva. Las instituciones educativas del Estado promoverán y facilitarán la continuidad de sus estudios en los niveles de educación media superior y superior.</w:t>
      </w:r>
    </w:p>
    <w:p w:rsidR="009C27CE" w:rsidRPr="001D733C" w:rsidRDefault="009C27CE" w:rsidP="009C27CE">
      <w:pPr>
        <w:spacing w:after="0" w:line="240" w:lineRule="auto"/>
        <w:jc w:val="both"/>
        <w:rPr>
          <w:rFonts w:ascii="Times New Roman" w:eastAsia="Times New Roman" w:hAnsi="Times New Roman" w:cs="Times New Roman"/>
          <w:sz w:val="24"/>
          <w:szCs w:val="24"/>
        </w:rPr>
      </w:pPr>
    </w:p>
    <w:p w:rsidR="009C27CE" w:rsidRPr="001D733C" w:rsidRDefault="009C27CE" w:rsidP="009C27CE">
      <w:pPr>
        <w:spacing w:after="0" w:line="240" w:lineRule="auto"/>
        <w:jc w:val="both"/>
        <w:rPr>
          <w:rFonts w:ascii="Times New Roman" w:hAnsi="Times New Roman" w:cs="Times New Roman"/>
          <w:sz w:val="24"/>
          <w:szCs w:val="24"/>
        </w:rPr>
      </w:pPr>
      <w:r w:rsidRPr="001D733C">
        <w:rPr>
          <w:rFonts w:ascii="Times New Roman" w:hAnsi="Times New Roman" w:cs="Times New Roman"/>
          <w:sz w:val="24"/>
          <w:szCs w:val="24"/>
        </w:rPr>
        <w:t>Esta educación incluye orientación y asesoramiento a los padres de familia, tutores o quienes ejerzan la patria potestad, así como también a los maestros y personal de educación básica, tanto en escuelas públicas como en privadas, que integren a alumnos con necesidades especiales de educación.</w:t>
      </w:r>
    </w:p>
    <w:p w:rsidR="009C27CE" w:rsidRPr="001D733C" w:rsidRDefault="009C27CE" w:rsidP="009C27CE">
      <w:pPr>
        <w:spacing w:after="0" w:line="240" w:lineRule="auto"/>
        <w:jc w:val="both"/>
        <w:rPr>
          <w:rFonts w:ascii="Times New Roman" w:eastAsia="Times New Roman" w:hAnsi="Times New Roman" w:cs="Times New Roman"/>
          <w:sz w:val="24"/>
          <w:szCs w:val="24"/>
        </w:rPr>
      </w:pPr>
    </w:p>
    <w:p w:rsidR="009C27CE" w:rsidRPr="001D733C" w:rsidRDefault="009C27CE" w:rsidP="009C27CE">
      <w:pPr>
        <w:spacing w:after="0" w:line="240" w:lineRule="auto"/>
        <w:jc w:val="both"/>
        <w:rPr>
          <w:rFonts w:ascii="Times New Roman" w:eastAsia="Times New Roman" w:hAnsi="Times New Roman" w:cs="Times New Roman"/>
          <w:sz w:val="24"/>
          <w:szCs w:val="24"/>
        </w:rPr>
      </w:pPr>
      <w:r w:rsidRPr="001D733C">
        <w:rPr>
          <w:rFonts w:ascii="Times New Roman" w:eastAsia="Times New Roman" w:hAnsi="Times New Roman" w:cs="Times New Roman"/>
          <w:sz w:val="24"/>
          <w:szCs w:val="24"/>
        </w:rPr>
        <w:t xml:space="preserve">Esta educación incluye orientación y asesoramiento a los padres de familia, tutores o quienes ejerzan la patria potestad, así como también a los maestros y personal de educación básica, tanto en escuelas públicas como en privadas, que integren a alumnos con necesidades especiales de educación. Asimismo, incluirá programas de capacitación, asesoría y apoyo a los maestros que atiendan alumnos con discapacidad y con aptitudes sobresalientes. </w:t>
      </w:r>
    </w:p>
    <w:p w:rsidR="009C27CE" w:rsidRPr="001D733C" w:rsidRDefault="009C27CE" w:rsidP="009C27CE">
      <w:pPr>
        <w:spacing w:after="0" w:line="240" w:lineRule="auto"/>
        <w:jc w:val="both"/>
        <w:rPr>
          <w:rFonts w:ascii="Times New Roman" w:eastAsia="Times New Roman" w:hAnsi="Times New Roman" w:cs="Times New Roman"/>
          <w:sz w:val="24"/>
          <w:szCs w:val="24"/>
        </w:rPr>
      </w:pPr>
    </w:p>
    <w:p w:rsidR="009C27CE" w:rsidRPr="000973C4" w:rsidRDefault="009C27CE" w:rsidP="009C27CE">
      <w:pPr>
        <w:spacing w:after="0" w:line="240" w:lineRule="auto"/>
        <w:rPr>
          <w:rFonts w:ascii="Times New Roman" w:eastAsia="Times New Roman" w:hAnsi="Times New Roman" w:cs="Times New Roman"/>
          <w:sz w:val="24"/>
          <w:szCs w:val="24"/>
        </w:rPr>
      </w:pPr>
      <w:r w:rsidRPr="00EC737A">
        <w:rPr>
          <w:rFonts w:ascii="Times New Roman" w:eastAsia="Times New Roman" w:hAnsi="Times New Roman" w:cs="Times New Roman"/>
          <w:b/>
          <w:sz w:val="24"/>
          <w:szCs w:val="24"/>
        </w:rPr>
        <w:t>ART</w:t>
      </w:r>
      <w:r>
        <w:rPr>
          <w:rFonts w:ascii="Times New Roman" w:eastAsia="Times New Roman" w:hAnsi="Times New Roman" w:cs="Times New Roman"/>
          <w:b/>
          <w:sz w:val="24"/>
          <w:szCs w:val="24"/>
        </w:rPr>
        <w:t>ÍCULO 81.</w:t>
      </w:r>
      <w:r w:rsidRPr="00EC737A">
        <w:rPr>
          <w:rFonts w:ascii="Times New Roman" w:eastAsia="Times New Roman" w:hAnsi="Times New Roman" w:cs="Times New Roman"/>
          <w:b/>
          <w:sz w:val="24"/>
          <w:szCs w:val="24"/>
        </w:rPr>
        <w:t>-</w:t>
      </w:r>
      <w:r w:rsidRPr="000973C4">
        <w:rPr>
          <w:rFonts w:ascii="Times New Roman" w:eastAsia="Times New Roman" w:hAnsi="Times New Roman" w:cs="Times New Roman"/>
          <w:sz w:val="24"/>
          <w:szCs w:val="24"/>
        </w:rPr>
        <w:t xml:space="preserve"> …</w:t>
      </w:r>
    </w:p>
    <w:p w:rsidR="009C27CE" w:rsidRDefault="009C27CE" w:rsidP="009C27CE">
      <w:pPr>
        <w:spacing w:after="0" w:line="240" w:lineRule="auto"/>
        <w:rPr>
          <w:rFonts w:ascii="Times New Roman" w:eastAsia="Times New Roman" w:hAnsi="Times New Roman" w:cs="Times New Roman"/>
          <w:sz w:val="24"/>
          <w:szCs w:val="24"/>
        </w:rPr>
      </w:pPr>
      <w:r w:rsidRPr="000973C4">
        <w:rPr>
          <w:rFonts w:ascii="Times New Roman" w:eastAsia="Times New Roman" w:hAnsi="Times New Roman" w:cs="Times New Roman"/>
          <w:sz w:val="24"/>
          <w:szCs w:val="24"/>
        </w:rPr>
        <w:t>I a la XIII.- …</w:t>
      </w:r>
    </w:p>
    <w:p w:rsidR="009C27CE" w:rsidRDefault="009C27CE" w:rsidP="009C27CE">
      <w:pPr>
        <w:spacing w:after="0" w:line="240" w:lineRule="auto"/>
        <w:rPr>
          <w:rFonts w:ascii="Times New Roman" w:eastAsia="Times New Roman" w:hAnsi="Times New Roman" w:cs="Times New Roman"/>
          <w:sz w:val="24"/>
          <w:szCs w:val="24"/>
        </w:rPr>
      </w:pPr>
    </w:p>
    <w:p w:rsidR="009C27CE" w:rsidRPr="00282039" w:rsidRDefault="009C27CE" w:rsidP="009C27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XIV.- </w:t>
      </w:r>
      <w:r w:rsidRPr="000973C4">
        <w:rPr>
          <w:rFonts w:ascii="Times New Roman" w:eastAsia="Times New Roman" w:hAnsi="Times New Roman" w:cs="Times New Roman"/>
          <w:sz w:val="24"/>
          <w:szCs w:val="24"/>
          <w:lang w:val="es-ES"/>
        </w:rPr>
        <w:t xml:space="preserve">Negar la inscripción o la prestación del servicio educativo a alumnos que padezcan alguna discapacidad de las previstas en la Ley de Integración Social para Personas con </w:t>
      </w:r>
      <w:r w:rsidRPr="00282039">
        <w:rPr>
          <w:rFonts w:ascii="Times New Roman" w:eastAsia="Times New Roman" w:hAnsi="Times New Roman" w:cs="Times New Roman"/>
          <w:sz w:val="24"/>
          <w:szCs w:val="24"/>
          <w:lang w:val="es-ES"/>
        </w:rPr>
        <w:t xml:space="preserve">Discapacidad del Estado de Sonora. De igual forma se sancionará si se segrega a la persona con discapacidad o que presente problemas de aprendizaje.  </w:t>
      </w:r>
    </w:p>
    <w:p w:rsidR="009C27CE" w:rsidRPr="000973C4" w:rsidRDefault="009C27CE" w:rsidP="009C27CE">
      <w:pPr>
        <w:spacing w:after="0" w:line="240" w:lineRule="auto"/>
        <w:rPr>
          <w:rFonts w:ascii="Times New Roman" w:eastAsia="Cambria" w:hAnsi="Times New Roman" w:cs="Times New Roman"/>
          <w:sz w:val="24"/>
          <w:szCs w:val="24"/>
        </w:rPr>
      </w:pPr>
    </w:p>
    <w:p w:rsidR="009C27CE" w:rsidRDefault="009C27CE" w:rsidP="009C27CE">
      <w:pPr>
        <w:spacing w:after="0" w:line="240" w:lineRule="auto"/>
        <w:rPr>
          <w:rFonts w:ascii="Times New Roman" w:eastAsia="Cambria" w:hAnsi="Times New Roman" w:cs="Times New Roman"/>
          <w:sz w:val="24"/>
          <w:szCs w:val="24"/>
        </w:rPr>
      </w:pPr>
      <w:r w:rsidRPr="000973C4">
        <w:rPr>
          <w:rFonts w:ascii="Times New Roman" w:eastAsia="Cambria" w:hAnsi="Times New Roman" w:cs="Times New Roman"/>
          <w:sz w:val="24"/>
          <w:szCs w:val="24"/>
        </w:rPr>
        <w:t>XV a la XVII.- …</w:t>
      </w:r>
    </w:p>
    <w:p w:rsidR="009C27CE" w:rsidRPr="000973C4" w:rsidRDefault="009C27CE" w:rsidP="009C27CE">
      <w:pPr>
        <w:spacing w:after="0" w:line="240" w:lineRule="auto"/>
        <w:rPr>
          <w:rFonts w:ascii="Times New Roman" w:eastAsia="Cambria" w:hAnsi="Times New Roman" w:cs="Times New Roman"/>
          <w:sz w:val="24"/>
          <w:szCs w:val="24"/>
        </w:rPr>
      </w:pPr>
    </w:p>
    <w:p w:rsidR="009C27CE" w:rsidRPr="000973C4" w:rsidRDefault="009C27CE" w:rsidP="009C27CE">
      <w:pPr>
        <w:spacing w:after="0" w:line="240" w:lineRule="auto"/>
        <w:jc w:val="center"/>
        <w:rPr>
          <w:rFonts w:ascii="Times New Roman" w:eastAsia="Cambria" w:hAnsi="Times New Roman" w:cs="Times New Roman"/>
          <w:b/>
          <w:bCs/>
          <w:sz w:val="24"/>
          <w:szCs w:val="24"/>
        </w:rPr>
      </w:pPr>
      <w:r w:rsidRPr="000973C4">
        <w:rPr>
          <w:rFonts w:ascii="Times New Roman" w:eastAsia="Cambria" w:hAnsi="Times New Roman" w:cs="Times New Roman"/>
          <w:b/>
          <w:bCs/>
          <w:sz w:val="24"/>
          <w:szCs w:val="24"/>
        </w:rPr>
        <w:t>TRANSITORIOS</w:t>
      </w:r>
    </w:p>
    <w:p w:rsidR="009C27CE" w:rsidRPr="000973C4" w:rsidRDefault="009C27CE" w:rsidP="009C27CE">
      <w:pPr>
        <w:spacing w:after="0" w:line="240" w:lineRule="auto"/>
        <w:jc w:val="both"/>
        <w:rPr>
          <w:rFonts w:ascii="Times New Roman" w:eastAsia="Cambria" w:hAnsi="Times New Roman" w:cs="Times New Roman"/>
          <w:b/>
          <w:bCs/>
          <w:sz w:val="24"/>
          <w:szCs w:val="24"/>
        </w:rPr>
      </w:pPr>
    </w:p>
    <w:p w:rsidR="009C27CE" w:rsidRPr="000973C4" w:rsidRDefault="009C27CE" w:rsidP="009C27CE">
      <w:pPr>
        <w:spacing w:after="0" w:line="240" w:lineRule="auto"/>
        <w:jc w:val="both"/>
        <w:rPr>
          <w:rFonts w:ascii="Times New Roman" w:eastAsia="Cambria" w:hAnsi="Times New Roman" w:cs="Times New Roman"/>
          <w:sz w:val="24"/>
          <w:szCs w:val="24"/>
        </w:rPr>
      </w:pPr>
      <w:r>
        <w:rPr>
          <w:rFonts w:ascii="Times New Roman" w:eastAsia="Cambria" w:hAnsi="Times New Roman" w:cs="Times New Roman"/>
          <w:b/>
          <w:bCs/>
          <w:sz w:val="24"/>
          <w:szCs w:val="24"/>
        </w:rPr>
        <w:t xml:space="preserve">ARTÍCULO </w:t>
      </w:r>
      <w:r w:rsidRPr="000973C4">
        <w:rPr>
          <w:rFonts w:ascii="Times New Roman" w:eastAsia="Cambria" w:hAnsi="Times New Roman" w:cs="Times New Roman"/>
          <w:b/>
          <w:bCs/>
          <w:sz w:val="24"/>
          <w:szCs w:val="24"/>
        </w:rPr>
        <w:t>PRIMERO. -</w:t>
      </w:r>
      <w:r w:rsidRPr="000973C4">
        <w:rPr>
          <w:rFonts w:ascii="Times New Roman" w:eastAsia="Cambria" w:hAnsi="Times New Roman" w:cs="Times New Roman"/>
          <w:sz w:val="24"/>
          <w:szCs w:val="24"/>
        </w:rPr>
        <w:t xml:space="preserve"> El presente Decreto entrará en vigor al día siguiente de su publicación en el Boletín Oficial del Gobierno del Estado de Sonora. </w:t>
      </w:r>
    </w:p>
    <w:p w:rsidR="009C27CE" w:rsidRPr="000973C4" w:rsidRDefault="009C27CE" w:rsidP="009C27CE">
      <w:pPr>
        <w:spacing w:after="0" w:line="240" w:lineRule="auto"/>
        <w:jc w:val="both"/>
        <w:rPr>
          <w:rFonts w:ascii="Times New Roman" w:eastAsia="Cambria" w:hAnsi="Times New Roman" w:cs="Times New Roman"/>
          <w:b/>
          <w:sz w:val="24"/>
          <w:szCs w:val="24"/>
        </w:rPr>
      </w:pPr>
    </w:p>
    <w:p w:rsidR="009C27CE" w:rsidRPr="000973C4" w:rsidRDefault="009C27CE" w:rsidP="009C27CE">
      <w:pPr>
        <w:spacing w:after="0" w:line="240" w:lineRule="auto"/>
        <w:jc w:val="both"/>
        <w:rPr>
          <w:rFonts w:ascii="Times New Roman" w:eastAsia="Cambria" w:hAnsi="Times New Roman" w:cs="Times New Roman"/>
          <w:sz w:val="24"/>
          <w:szCs w:val="24"/>
        </w:rPr>
      </w:pPr>
      <w:r>
        <w:rPr>
          <w:rFonts w:ascii="Times New Roman" w:eastAsia="Cambria" w:hAnsi="Times New Roman" w:cs="Times New Roman"/>
          <w:b/>
          <w:sz w:val="24"/>
          <w:szCs w:val="24"/>
        </w:rPr>
        <w:t xml:space="preserve">ARTÍCULO </w:t>
      </w:r>
      <w:r w:rsidRPr="000973C4">
        <w:rPr>
          <w:rFonts w:ascii="Times New Roman" w:eastAsia="Cambria" w:hAnsi="Times New Roman" w:cs="Times New Roman"/>
          <w:b/>
          <w:sz w:val="24"/>
          <w:szCs w:val="24"/>
        </w:rPr>
        <w:t>SEGUNDO.-</w:t>
      </w:r>
      <w:r w:rsidRPr="000973C4">
        <w:rPr>
          <w:rFonts w:ascii="Times New Roman" w:eastAsia="Cambria" w:hAnsi="Times New Roman" w:cs="Times New Roman"/>
          <w:sz w:val="24"/>
          <w:szCs w:val="24"/>
        </w:rPr>
        <w:t>La autoridad educativa, en el ámbito de su competencia, efectuará</w:t>
      </w:r>
      <w:r>
        <w:rPr>
          <w:rFonts w:ascii="Times New Roman" w:eastAsia="Cambria" w:hAnsi="Times New Roman" w:cs="Times New Roman"/>
          <w:sz w:val="24"/>
          <w:szCs w:val="24"/>
        </w:rPr>
        <w:t>,</w:t>
      </w:r>
      <w:r w:rsidRPr="000973C4">
        <w:rPr>
          <w:rFonts w:ascii="Times New Roman" w:eastAsia="Cambria" w:hAnsi="Times New Roman" w:cs="Times New Roman"/>
          <w:sz w:val="24"/>
          <w:szCs w:val="24"/>
        </w:rPr>
        <w:t xml:space="preserve"> en un plazo no mayor 180 días</w:t>
      </w:r>
      <w:r>
        <w:rPr>
          <w:rFonts w:ascii="Times New Roman" w:eastAsia="Cambria" w:hAnsi="Times New Roman" w:cs="Times New Roman"/>
          <w:sz w:val="24"/>
          <w:szCs w:val="24"/>
        </w:rPr>
        <w:t xml:space="preserve"> contado a partir de la entrada en vigor del presente Decreto,</w:t>
      </w:r>
      <w:r w:rsidRPr="000973C4">
        <w:rPr>
          <w:rFonts w:ascii="Times New Roman" w:eastAsia="Cambria" w:hAnsi="Times New Roman" w:cs="Times New Roman"/>
          <w:sz w:val="24"/>
          <w:szCs w:val="24"/>
        </w:rPr>
        <w:t xml:space="preserve"> los ajustes razonables y necesarios que garanticen la educación inclusiva, con atención al principio de progresividad.</w:t>
      </w:r>
    </w:p>
    <w:p w:rsidR="009C27CE" w:rsidRDefault="009C27CE" w:rsidP="009C27CE">
      <w:pPr>
        <w:spacing w:after="0" w:line="240" w:lineRule="auto"/>
        <w:rPr>
          <w:rFonts w:ascii="Times New Roman" w:hAnsi="Times New Roman" w:cs="Times New Roman"/>
          <w:sz w:val="24"/>
          <w:szCs w:val="24"/>
        </w:rPr>
      </w:pPr>
    </w:p>
    <w:p w:rsidR="009C27CE" w:rsidRPr="004A4A49" w:rsidRDefault="009C27CE" w:rsidP="009C27CE">
      <w:pPr>
        <w:spacing w:after="0" w:line="240" w:lineRule="auto"/>
        <w:rPr>
          <w:rFonts w:ascii="Times New Roman" w:hAnsi="Times New Roman" w:cs="Times New Roman"/>
          <w:sz w:val="24"/>
          <w:szCs w:val="24"/>
        </w:rPr>
      </w:pPr>
    </w:p>
    <w:p w:rsidR="009C27CE" w:rsidRPr="006072A8" w:rsidRDefault="009C27CE" w:rsidP="009C27CE">
      <w:pPr>
        <w:spacing w:after="0" w:line="360" w:lineRule="auto"/>
        <w:ind w:firstLine="2127"/>
        <w:rPr>
          <w:rFonts w:ascii="Times New Roman" w:hAnsi="Times New Roman" w:cs="Times New Roman"/>
          <w:sz w:val="24"/>
          <w:szCs w:val="24"/>
        </w:rPr>
      </w:pPr>
      <w:r w:rsidRPr="006072A8">
        <w:rPr>
          <w:rFonts w:ascii="Times New Roman" w:hAnsi="Times New Roman" w:cs="Times New Roman"/>
          <w:sz w:val="24"/>
          <w:szCs w:val="24"/>
        </w:rPr>
        <w:t>En tal sentido, con fundamento en lo dispuesto por el artículo 127 de la Ley Orgánica del Poder Legislativo, se solicita que el presente dictamen sea considerado como obvia resolución y se dispense el trámite de segunda lectura, para que sea discutido y decidido, en su caso, en esta misma sesión.</w:t>
      </w:r>
    </w:p>
    <w:p w:rsidR="009C27CE" w:rsidRDefault="009C27CE" w:rsidP="009C27CE">
      <w:pPr>
        <w:spacing w:after="0"/>
        <w:jc w:val="center"/>
        <w:rPr>
          <w:rFonts w:ascii="Times New Roman" w:hAnsi="Times New Roman" w:cs="Times New Roman"/>
          <w:b/>
          <w:sz w:val="24"/>
          <w:szCs w:val="24"/>
        </w:rPr>
      </w:pPr>
    </w:p>
    <w:p w:rsidR="009C27CE" w:rsidRDefault="009C27CE" w:rsidP="009C27CE">
      <w:pPr>
        <w:spacing w:after="0"/>
        <w:jc w:val="center"/>
        <w:rPr>
          <w:rFonts w:ascii="Times New Roman" w:hAnsi="Times New Roman" w:cs="Times New Roman"/>
          <w:b/>
          <w:sz w:val="24"/>
          <w:szCs w:val="24"/>
        </w:rPr>
      </w:pPr>
    </w:p>
    <w:p w:rsidR="009C27CE" w:rsidRPr="006072A8" w:rsidRDefault="009C27CE" w:rsidP="009C27CE">
      <w:pPr>
        <w:spacing w:after="0"/>
        <w:jc w:val="center"/>
        <w:rPr>
          <w:rFonts w:ascii="Times New Roman" w:hAnsi="Times New Roman" w:cs="Times New Roman"/>
          <w:b/>
          <w:sz w:val="24"/>
          <w:szCs w:val="24"/>
        </w:rPr>
      </w:pPr>
      <w:r w:rsidRPr="006072A8">
        <w:rPr>
          <w:rFonts w:ascii="Times New Roman" w:hAnsi="Times New Roman" w:cs="Times New Roman"/>
          <w:b/>
          <w:sz w:val="24"/>
          <w:szCs w:val="24"/>
        </w:rPr>
        <w:t>SALA DE COMISIONES DEL H. CONGRESO DEL ESTADO</w:t>
      </w:r>
    </w:p>
    <w:p w:rsidR="009C27CE" w:rsidRPr="006072A8" w:rsidRDefault="009C27CE" w:rsidP="009C27CE">
      <w:pPr>
        <w:spacing w:after="0"/>
        <w:jc w:val="center"/>
        <w:rPr>
          <w:rFonts w:ascii="Times New Roman" w:hAnsi="Times New Roman" w:cs="Times New Roman"/>
          <w:b/>
          <w:sz w:val="24"/>
          <w:szCs w:val="24"/>
        </w:rPr>
      </w:pPr>
      <w:r w:rsidRPr="006072A8">
        <w:rPr>
          <w:rFonts w:ascii="Times New Roman" w:hAnsi="Times New Roman" w:cs="Times New Roman"/>
          <w:b/>
          <w:sz w:val="24"/>
          <w:szCs w:val="24"/>
        </w:rPr>
        <w:t>"CONSTITUYENTES SONORENSES DE 1917"</w:t>
      </w:r>
    </w:p>
    <w:p w:rsidR="009C27CE" w:rsidRPr="006072A8" w:rsidRDefault="009C27CE" w:rsidP="009C27CE">
      <w:pPr>
        <w:spacing w:after="0"/>
        <w:jc w:val="center"/>
        <w:rPr>
          <w:rFonts w:ascii="Times New Roman" w:hAnsi="Times New Roman" w:cs="Times New Roman"/>
          <w:sz w:val="24"/>
          <w:szCs w:val="24"/>
        </w:rPr>
      </w:pPr>
      <w:r w:rsidRPr="006072A8">
        <w:rPr>
          <w:rFonts w:ascii="Times New Roman" w:hAnsi="Times New Roman" w:cs="Times New Roman"/>
          <w:sz w:val="24"/>
          <w:szCs w:val="24"/>
        </w:rPr>
        <w:t xml:space="preserve">Hermosillo, Sonora, a </w:t>
      </w:r>
      <w:r>
        <w:rPr>
          <w:rFonts w:ascii="Times New Roman" w:hAnsi="Times New Roman" w:cs="Times New Roman"/>
          <w:sz w:val="24"/>
          <w:szCs w:val="24"/>
        </w:rPr>
        <w:t>06 de septiembre de 2018</w:t>
      </w:r>
      <w:r w:rsidRPr="006072A8">
        <w:rPr>
          <w:rFonts w:ascii="Times New Roman" w:hAnsi="Times New Roman" w:cs="Times New Roman"/>
          <w:sz w:val="24"/>
          <w:szCs w:val="24"/>
        </w:rPr>
        <w:t>.</w:t>
      </w:r>
    </w:p>
    <w:p w:rsidR="009C27CE" w:rsidRDefault="009C27CE" w:rsidP="009C27CE">
      <w:pPr>
        <w:spacing w:after="0"/>
        <w:jc w:val="center"/>
        <w:rPr>
          <w:rFonts w:ascii="Times New Roman" w:hAnsi="Times New Roman" w:cs="Times New Roman"/>
          <w:b/>
          <w:sz w:val="24"/>
          <w:szCs w:val="24"/>
        </w:rPr>
      </w:pPr>
    </w:p>
    <w:p w:rsidR="009C27CE" w:rsidRDefault="009C27CE" w:rsidP="009C27CE">
      <w:pPr>
        <w:spacing w:after="0"/>
        <w:jc w:val="center"/>
        <w:rPr>
          <w:rFonts w:ascii="Times New Roman" w:hAnsi="Times New Roman" w:cs="Times New Roman"/>
          <w:b/>
          <w:sz w:val="24"/>
          <w:szCs w:val="24"/>
        </w:rPr>
      </w:pPr>
    </w:p>
    <w:p w:rsidR="009C27CE" w:rsidRDefault="009C27CE" w:rsidP="009C27CE">
      <w:pPr>
        <w:spacing w:after="0"/>
        <w:jc w:val="center"/>
        <w:rPr>
          <w:rFonts w:ascii="Times New Roman" w:hAnsi="Times New Roman" w:cs="Times New Roman"/>
          <w:b/>
          <w:sz w:val="24"/>
          <w:szCs w:val="24"/>
        </w:rPr>
      </w:pPr>
    </w:p>
    <w:p w:rsidR="009C27CE" w:rsidRPr="006072A8" w:rsidRDefault="009C27CE" w:rsidP="009C27CE">
      <w:pPr>
        <w:spacing w:after="0"/>
        <w:jc w:val="center"/>
        <w:rPr>
          <w:rFonts w:ascii="Times New Roman" w:hAnsi="Times New Roman" w:cs="Times New Roman"/>
          <w:b/>
          <w:sz w:val="24"/>
          <w:szCs w:val="24"/>
          <w:shd w:val="clear" w:color="auto" w:fill="FFFFFF"/>
        </w:rPr>
      </w:pPr>
      <w:r w:rsidRPr="006072A8">
        <w:rPr>
          <w:rFonts w:ascii="Times New Roman" w:hAnsi="Times New Roman" w:cs="Times New Roman"/>
          <w:b/>
          <w:sz w:val="24"/>
          <w:szCs w:val="24"/>
        </w:rPr>
        <w:t xml:space="preserve">C. DIP. </w:t>
      </w:r>
      <w:r w:rsidRPr="006072A8">
        <w:rPr>
          <w:rFonts w:ascii="Times New Roman" w:hAnsi="Times New Roman" w:cs="Times New Roman"/>
          <w:b/>
          <w:sz w:val="24"/>
          <w:szCs w:val="24"/>
          <w:shd w:val="clear" w:color="auto" w:fill="FFFFFF"/>
        </w:rPr>
        <w:t>TERESA MARÍA OLIVARES OCHOA</w:t>
      </w:r>
    </w:p>
    <w:p w:rsidR="009C27CE" w:rsidRPr="006072A8" w:rsidRDefault="009C27CE" w:rsidP="009C27CE">
      <w:pPr>
        <w:spacing w:after="0"/>
        <w:jc w:val="center"/>
        <w:rPr>
          <w:rFonts w:ascii="Times New Roman" w:hAnsi="Times New Roman" w:cs="Times New Roman"/>
          <w:b/>
          <w:sz w:val="24"/>
          <w:szCs w:val="24"/>
          <w:shd w:val="clear" w:color="auto" w:fill="FFFFFF"/>
        </w:rPr>
      </w:pPr>
    </w:p>
    <w:p w:rsidR="009C27CE" w:rsidRPr="006072A8" w:rsidRDefault="009C27CE" w:rsidP="009C27CE">
      <w:pPr>
        <w:spacing w:after="0"/>
        <w:jc w:val="center"/>
        <w:rPr>
          <w:rFonts w:ascii="Times New Roman" w:hAnsi="Times New Roman" w:cs="Times New Roman"/>
          <w:b/>
          <w:sz w:val="24"/>
          <w:szCs w:val="24"/>
          <w:shd w:val="clear" w:color="auto" w:fill="FFFFFF"/>
        </w:rPr>
      </w:pPr>
      <w:r w:rsidRPr="006072A8">
        <w:rPr>
          <w:rFonts w:ascii="Times New Roman" w:hAnsi="Times New Roman" w:cs="Times New Roman"/>
          <w:b/>
          <w:sz w:val="24"/>
          <w:szCs w:val="24"/>
        </w:rPr>
        <w:t xml:space="preserve">C. DIP. </w:t>
      </w:r>
      <w:r w:rsidRPr="006072A8">
        <w:rPr>
          <w:rFonts w:ascii="Times New Roman" w:hAnsi="Times New Roman" w:cs="Times New Roman"/>
          <w:b/>
          <w:sz w:val="24"/>
          <w:szCs w:val="24"/>
          <w:shd w:val="clear" w:color="auto" w:fill="FFFFFF"/>
        </w:rPr>
        <w:t>BRENDA ELIZABETH JAIME MONTOYA</w:t>
      </w:r>
    </w:p>
    <w:p w:rsidR="009C27CE" w:rsidRPr="006072A8" w:rsidRDefault="009C27CE" w:rsidP="009C27CE">
      <w:pPr>
        <w:spacing w:after="0"/>
        <w:jc w:val="center"/>
        <w:rPr>
          <w:rFonts w:ascii="Times New Roman" w:hAnsi="Times New Roman" w:cs="Times New Roman"/>
          <w:b/>
          <w:sz w:val="24"/>
          <w:szCs w:val="24"/>
          <w:shd w:val="clear" w:color="auto" w:fill="FFFFFF"/>
        </w:rPr>
      </w:pPr>
    </w:p>
    <w:p w:rsidR="009C27CE" w:rsidRPr="006072A8" w:rsidRDefault="009C27CE" w:rsidP="009C27CE">
      <w:pPr>
        <w:spacing w:after="0"/>
        <w:jc w:val="center"/>
        <w:rPr>
          <w:rFonts w:ascii="Times New Roman" w:hAnsi="Times New Roman" w:cs="Times New Roman"/>
          <w:b/>
          <w:sz w:val="24"/>
          <w:szCs w:val="24"/>
          <w:shd w:val="clear" w:color="auto" w:fill="FFFFFF"/>
        </w:rPr>
      </w:pPr>
      <w:r w:rsidRPr="006072A8">
        <w:rPr>
          <w:rFonts w:ascii="Times New Roman" w:hAnsi="Times New Roman" w:cs="Times New Roman"/>
          <w:b/>
          <w:sz w:val="24"/>
          <w:szCs w:val="24"/>
        </w:rPr>
        <w:t xml:space="preserve">C. DIP. </w:t>
      </w:r>
      <w:r w:rsidRPr="006072A8">
        <w:rPr>
          <w:rFonts w:ascii="Times New Roman" w:hAnsi="Times New Roman" w:cs="Times New Roman"/>
          <w:b/>
          <w:sz w:val="24"/>
          <w:szCs w:val="24"/>
          <w:shd w:val="clear" w:color="auto" w:fill="FFFFFF"/>
        </w:rPr>
        <w:t>MARÍA CRISTINA MARGARITA GUTIÉRREZ MAZÓN</w:t>
      </w:r>
    </w:p>
    <w:p w:rsidR="009C27CE" w:rsidRPr="006072A8" w:rsidRDefault="009C27CE" w:rsidP="009C27CE">
      <w:pPr>
        <w:spacing w:after="0"/>
        <w:jc w:val="center"/>
        <w:rPr>
          <w:rFonts w:ascii="Times New Roman" w:hAnsi="Times New Roman" w:cs="Times New Roman"/>
          <w:b/>
          <w:sz w:val="24"/>
          <w:szCs w:val="24"/>
          <w:shd w:val="clear" w:color="auto" w:fill="FFFFFF"/>
        </w:rPr>
      </w:pPr>
    </w:p>
    <w:p w:rsidR="009C27CE" w:rsidRPr="006072A8" w:rsidRDefault="009C27CE" w:rsidP="009C27CE">
      <w:pPr>
        <w:spacing w:after="0"/>
        <w:jc w:val="center"/>
        <w:rPr>
          <w:rFonts w:ascii="Times New Roman" w:hAnsi="Times New Roman" w:cs="Times New Roman"/>
          <w:b/>
          <w:sz w:val="24"/>
          <w:szCs w:val="24"/>
          <w:shd w:val="clear" w:color="auto" w:fill="FFFFFF"/>
        </w:rPr>
      </w:pPr>
      <w:r w:rsidRPr="006072A8">
        <w:rPr>
          <w:rFonts w:ascii="Times New Roman" w:hAnsi="Times New Roman" w:cs="Times New Roman"/>
          <w:b/>
          <w:sz w:val="24"/>
          <w:szCs w:val="24"/>
        </w:rPr>
        <w:t xml:space="preserve">C. DIP. </w:t>
      </w:r>
      <w:r>
        <w:rPr>
          <w:rFonts w:ascii="Times New Roman" w:hAnsi="Times New Roman" w:cs="Times New Roman"/>
          <w:b/>
          <w:sz w:val="24"/>
          <w:szCs w:val="24"/>
          <w:shd w:val="clear" w:color="auto" w:fill="FFFFFF"/>
        </w:rPr>
        <w:t>JOSÉ RAMÓN RUIZ TORRES</w:t>
      </w:r>
    </w:p>
    <w:p w:rsidR="009C27CE" w:rsidRPr="006072A8" w:rsidRDefault="009C27CE" w:rsidP="009C27CE">
      <w:pPr>
        <w:spacing w:after="0"/>
        <w:jc w:val="center"/>
        <w:rPr>
          <w:rFonts w:ascii="Times New Roman" w:hAnsi="Times New Roman" w:cs="Times New Roman"/>
          <w:b/>
          <w:sz w:val="24"/>
          <w:szCs w:val="24"/>
          <w:shd w:val="clear" w:color="auto" w:fill="FFFFFF"/>
        </w:rPr>
      </w:pPr>
    </w:p>
    <w:p w:rsidR="009C27CE" w:rsidRPr="006072A8" w:rsidRDefault="009C27CE" w:rsidP="009C27CE">
      <w:pPr>
        <w:spacing w:after="0"/>
        <w:jc w:val="center"/>
        <w:rPr>
          <w:rFonts w:ascii="Times New Roman" w:hAnsi="Times New Roman" w:cs="Times New Roman"/>
          <w:b/>
          <w:sz w:val="24"/>
          <w:szCs w:val="24"/>
          <w:shd w:val="clear" w:color="auto" w:fill="FFFFFF"/>
        </w:rPr>
      </w:pPr>
      <w:r w:rsidRPr="006072A8">
        <w:rPr>
          <w:rFonts w:ascii="Times New Roman" w:hAnsi="Times New Roman" w:cs="Times New Roman"/>
          <w:b/>
          <w:sz w:val="24"/>
          <w:szCs w:val="24"/>
        </w:rPr>
        <w:t xml:space="preserve">C. DIP. </w:t>
      </w:r>
      <w:r w:rsidRPr="006072A8">
        <w:rPr>
          <w:rFonts w:ascii="Times New Roman" w:hAnsi="Times New Roman" w:cs="Times New Roman"/>
          <w:b/>
          <w:sz w:val="24"/>
          <w:szCs w:val="24"/>
          <w:shd w:val="clear" w:color="auto" w:fill="FFFFFF"/>
        </w:rPr>
        <w:t>SANDRA MERCEDES HERNÁNDEZ BARAJAS</w:t>
      </w:r>
    </w:p>
    <w:p w:rsidR="009C27CE" w:rsidRPr="006072A8" w:rsidRDefault="009C27CE" w:rsidP="009C27CE">
      <w:pPr>
        <w:spacing w:after="0"/>
        <w:jc w:val="center"/>
        <w:rPr>
          <w:rFonts w:ascii="Times New Roman" w:hAnsi="Times New Roman" w:cs="Times New Roman"/>
          <w:b/>
          <w:sz w:val="24"/>
          <w:szCs w:val="24"/>
          <w:shd w:val="clear" w:color="auto" w:fill="FFFFFF"/>
        </w:rPr>
      </w:pPr>
    </w:p>
    <w:p w:rsidR="009C27CE" w:rsidRPr="006072A8" w:rsidRDefault="009C27CE" w:rsidP="009C27CE">
      <w:pPr>
        <w:spacing w:after="0"/>
        <w:jc w:val="center"/>
        <w:rPr>
          <w:rFonts w:ascii="Times New Roman" w:hAnsi="Times New Roman" w:cs="Times New Roman"/>
          <w:b/>
          <w:sz w:val="24"/>
          <w:szCs w:val="24"/>
          <w:shd w:val="clear" w:color="auto" w:fill="FFFFFF"/>
        </w:rPr>
      </w:pPr>
      <w:r w:rsidRPr="006072A8">
        <w:rPr>
          <w:rFonts w:ascii="Times New Roman" w:hAnsi="Times New Roman" w:cs="Times New Roman"/>
          <w:b/>
          <w:sz w:val="24"/>
          <w:szCs w:val="24"/>
        </w:rPr>
        <w:t xml:space="preserve">C. DIP. </w:t>
      </w:r>
      <w:r>
        <w:rPr>
          <w:rFonts w:ascii="Times New Roman" w:hAnsi="Times New Roman" w:cs="Times New Roman"/>
          <w:b/>
          <w:sz w:val="24"/>
          <w:szCs w:val="24"/>
          <w:shd w:val="clear" w:color="auto" w:fill="FFFFFF"/>
        </w:rPr>
        <w:t>MARTHA CECILIA CAMACHO CAMACHO</w:t>
      </w:r>
    </w:p>
    <w:p w:rsidR="009C27CE" w:rsidRPr="006072A8" w:rsidRDefault="009C27CE" w:rsidP="009C27CE">
      <w:pPr>
        <w:spacing w:after="0"/>
        <w:jc w:val="center"/>
        <w:rPr>
          <w:rFonts w:ascii="Times New Roman" w:hAnsi="Times New Roman" w:cs="Times New Roman"/>
          <w:b/>
          <w:sz w:val="24"/>
          <w:szCs w:val="24"/>
          <w:shd w:val="clear" w:color="auto" w:fill="FFFFFF"/>
        </w:rPr>
      </w:pPr>
    </w:p>
    <w:p w:rsidR="009C27CE" w:rsidRPr="006072A8" w:rsidRDefault="009C27CE" w:rsidP="009C27CE">
      <w:pPr>
        <w:spacing w:after="0"/>
        <w:jc w:val="center"/>
        <w:rPr>
          <w:rFonts w:ascii="Times New Roman" w:hAnsi="Times New Roman" w:cs="Times New Roman"/>
          <w:b/>
          <w:sz w:val="24"/>
          <w:szCs w:val="24"/>
          <w:shd w:val="clear" w:color="auto" w:fill="FFFFFF"/>
        </w:rPr>
      </w:pPr>
      <w:r w:rsidRPr="006072A8">
        <w:rPr>
          <w:rFonts w:ascii="Times New Roman" w:hAnsi="Times New Roman" w:cs="Times New Roman"/>
          <w:b/>
          <w:sz w:val="24"/>
          <w:szCs w:val="24"/>
        </w:rPr>
        <w:t xml:space="preserve">C. DIP. </w:t>
      </w:r>
      <w:r w:rsidRPr="006072A8">
        <w:rPr>
          <w:rFonts w:ascii="Times New Roman" w:hAnsi="Times New Roman" w:cs="Times New Roman"/>
          <w:b/>
          <w:sz w:val="24"/>
          <w:szCs w:val="24"/>
          <w:shd w:val="clear" w:color="auto" w:fill="FFFFFF"/>
        </w:rPr>
        <w:t>CARLOS MANUEL FU SALCIDO</w:t>
      </w:r>
    </w:p>
    <w:p w:rsidR="009C27CE" w:rsidRDefault="009C27CE"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F2886" w:rsidRDefault="009F2886" w:rsidP="009C27CE">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b/>
          <w:color w:val="000000"/>
          <w:sz w:val="24"/>
          <w:szCs w:val="18"/>
          <w:lang w:val="es-ES"/>
        </w:rPr>
        <w:t xml:space="preserve">: </w:t>
      </w:r>
      <w:r>
        <w:rPr>
          <w:rFonts w:ascii="Arial" w:eastAsia="Times New Roman" w:hAnsi="Arial" w:cs="Times New Roman"/>
          <w:color w:val="000000"/>
          <w:sz w:val="24"/>
          <w:szCs w:val="18"/>
          <w:lang w:val="es-ES"/>
        </w:rPr>
        <w:t xml:space="preserve">A discusión  la dispensa al trámite de segunda lectura solicitado por la comisión: No habiendo discusión se pregunta en votación económica si es de aprobarse la dispensa al trámite de segunda lectura del dictamen, los que estén de acuerdo sírvanse manifestarlo poniéndose de pie </w:t>
      </w:r>
      <w:r>
        <w:rPr>
          <w:rFonts w:ascii="Arial" w:eastAsia="Times New Roman" w:hAnsi="Arial" w:cs="Times New Roman"/>
          <w:b/>
          <w:color w:val="000000"/>
          <w:sz w:val="24"/>
          <w:szCs w:val="18"/>
          <w:lang w:val="es-ES"/>
        </w:rPr>
        <w:t>(aprobado por unanimidad)</w:t>
      </w:r>
      <w:r>
        <w:rPr>
          <w:rFonts w:ascii="Arial" w:eastAsia="Times New Roman" w:hAnsi="Arial" w:cs="Times New Roman"/>
          <w:color w:val="000000"/>
          <w:sz w:val="24"/>
          <w:szCs w:val="18"/>
          <w:lang w:val="es-ES"/>
        </w:rPr>
        <w:t xml:space="preserve"> aprobada la dispensa. Pregunto ahora a la asamblea si algún diputado le interesa discutir el presente asunto en lo general o en lo particular, para de no presentarse 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aprobado el </w:t>
      </w:r>
      <w:r>
        <w:rPr>
          <w:rFonts w:ascii="Arial" w:eastAsia="Times New Roman" w:hAnsi="Arial" w:cs="Times New Roman"/>
          <w:color w:val="000000"/>
          <w:sz w:val="24"/>
          <w:szCs w:val="18"/>
        </w:rPr>
        <w:t>Decreto</w:t>
      </w:r>
      <w:r>
        <w:rPr>
          <w:rFonts w:ascii="Arial" w:eastAsia="Times New Roman" w:hAnsi="Arial" w:cs="Times New Roman"/>
          <w:color w:val="000000"/>
          <w:sz w:val="24"/>
          <w:szCs w:val="18"/>
          <w:lang w:val="es-ES"/>
        </w:rPr>
        <w:t xml:space="preserve"> y comuníquese.</w:t>
      </w:r>
      <w:r>
        <w:rPr>
          <w:rFonts w:ascii="Arial" w:eastAsia="Times New Roman" w:hAnsi="Arial" w:cs="Times New Roman"/>
          <w:color w:val="000000"/>
          <w:sz w:val="24"/>
          <w:szCs w:val="18"/>
        </w:rPr>
        <w:t xml:space="preserve"> Para continuar con el siguiente punto del orden del día aprobado para esta sesión, me permito conceder el uso de la voz a la diputada  María Cristina Margarita Gutiérrez Mazón, con el objeto de que realice la lectura del Dictamen con Proyecto de Decreto, que reforma y adiciona diversas disposiciones de la Ley de Fomento al Turismo para el Estado de Sonora, que presentan los diputados integrantes de la Comisión de Fomento Económico y Turismo.</w:t>
      </w:r>
    </w:p>
    <w:p w:rsidR="009F2886" w:rsidRPr="009C27CE" w:rsidRDefault="009F2886" w:rsidP="009C27CE">
      <w:pPr>
        <w:autoSpaceDE w:val="0"/>
        <w:autoSpaceDN w:val="0"/>
        <w:adjustRightInd w:val="0"/>
        <w:spacing w:before="120" w:after="120" w:line="360" w:lineRule="auto"/>
        <w:jc w:val="both"/>
        <w:rPr>
          <w:rFonts w:ascii="Arial" w:eastAsia="Times New Roman" w:hAnsi="Arial" w:cs="Arial"/>
          <w:color w:val="000000"/>
          <w:sz w:val="24"/>
          <w:szCs w:val="24"/>
        </w:rPr>
      </w:pPr>
      <w:r>
        <w:rPr>
          <w:rFonts w:ascii="Arial" w:eastAsia="Times New Roman" w:hAnsi="Calibri" w:cs="Times New Roman"/>
          <w:b/>
          <w:color w:val="000000"/>
          <w:sz w:val="24"/>
          <w:szCs w:val="18"/>
          <w:u w:val="single"/>
        </w:rPr>
        <w:t>C. DIP. MAR</w:t>
      </w:r>
      <w:r>
        <w:rPr>
          <w:rFonts w:ascii="Arial" w:eastAsia="Times New Roman" w:hAnsi="Calibri" w:cs="Times New Roman"/>
          <w:b/>
          <w:color w:val="000000"/>
          <w:sz w:val="24"/>
          <w:szCs w:val="18"/>
          <w:u w:val="single"/>
        </w:rPr>
        <w:t>Í</w:t>
      </w:r>
      <w:r>
        <w:rPr>
          <w:rFonts w:ascii="Arial" w:eastAsia="Times New Roman" w:hAnsi="Calibri" w:cs="Times New Roman"/>
          <w:b/>
          <w:color w:val="000000"/>
          <w:sz w:val="24"/>
          <w:szCs w:val="18"/>
          <w:u w:val="single"/>
        </w:rPr>
        <w:t>A CRISTINA GUTI</w:t>
      </w:r>
      <w:r>
        <w:rPr>
          <w:rFonts w:ascii="Arial" w:eastAsia="Times New Roman" w:hAnsi="Calibri" w:cs="Times New Roman"/>
          <w:b/>
          <w:color w:val="000000"/>
          <w:sz w:val="24"/>
          <w:szCs w:val="18"/>
          <w:u w:val="single"/>
        </w:rPr>
        <w:t>É</w:t>
      </w:r>
      <w:r>
        <w:rPr>
          <w:rFonts w:ascii="Arial" w:eastAsia="Times New Roman" w:hAnsi="Calibri" w:cs="Times New Roman"/>
          <w:b/>
          <w:color w:val="000000"/>
          <w:sz w:val="24"/>
          <w:szCs w:val="18"/>
          <w:u w:val="single"/>
        </w:rPr>
        <w:t>RREZ MAZ</w:t>
      </w:r>
      <w:r>
        <w:rPr>
          <w:rFonts w:ascii="Arial" w:eastAsia="Times New Roman" w:hAnsi="Calibri" w:cs="Times New Roman"/>
          <w:b/>
          <w:color w:val="000000"/>
          <w:sz w:val="24"/>
          <w:szCs w:val="18"/>
          <w:u w:val="single"/>
        </w:rPr>
        <w:t>Ó</w:t>
      </w:r>
      <w:r>
        <w:rPr>
          <w:rFonts w:ascii="Arial" w:eastAsia="Times New Roman" w:hAnsi="Calibri" w:cs="Times New Roman"/>
          <w:b/>
          <w:color w:val="000000"/>
          <w:sz w:val="24"/>
          <w:szCs w:val="18"/>
          <w:u w:val="single"/>
        </w:rPr>
        <w:t>N</w:t>
      </w:r>
      <w:r>
        <w:rPr>
          <w:rFonts w:ascii="Arial" w:eastAsia="Times New Roman" w:hAnsi="Calibri" w:cs="Times New Roman"/>
          <w:color w:val="000000"/>
          <w:sz w:val="24"/>
          <w:szCs w:val="18"/>
        </w:rPr>
        <w:t xml:space="preserve">: </w:t>
      </w:r>
      <w:r w:rsidRPr="009C27CE">
        <w:rPr>
          <w:rFonts w:ascii="Arial" w:eastAsia="Times New Roman" w:hAnsi="Arial" w:cs="Arial"/>
          <w:color w:val="000000"/>
          <w:sz w:val="24"/>
          <w:szCs w:val="24"/>
          <w:lang w:val="es-ES"/>
        </w:rPr>
        <w:t>Diputad</w:t>
      </w:r>
      <w:r w:rsidRPr="009C27CE">
        <w:rPr>
          <w:rFonts w:ascii="Arial" w:eastAsia="Times New Roman" w:hAnsi="Arial" w:cs="Arial"/>
          <w:color w:val="000000"/>
          <w:sz w:val="24"/>
          <w:szCs w:val="24"/>
        </w:rPr>
        <w:t>a</w:t>
      </w:r>
      <w:r w:rsidRPr="009C27CE">
        <w:rPr>
          <w:rFonts w:ascii="Arial" w:eastAsia="Times New Roman" w:hAnsi="Arial" w:cs="Arial"/>
          <w:color w:val="000000"/>
          <w:sz w:val="24"/>
          <w:szCs w:val="24"/>
          <w:lang w:val="es-ES"/>
        </w:rPr>
        <w:t xml:space="preserve"> Presidente le solicito que someta a consideración del pleno de esta soberanía, una petición de los integrantes de la comisión dictaminadora para que esta soberanía autorice obviar el proemio, la parte expositiva y las consideraciones del  presente dictamen, procediendo únicamente a leer el resolutivo del mismo.</w:t>
      </w:r>
    </w:p>
    <w:p w:rsidR="009F2886" w:rsidRDefault="009F2886" w:rsidP="009C27CE">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color w:val="000000"/>
          <w:sz w:val="24"/>
          <w:szCs w:val="18"/>
          <w:lang w:val="es-ES"/>
        </w:rPr>
        <w:t xml:space="preserve">Pregunto a la asamblea si es de aprobarse la petición para obviar la lectura del dictamen en los términos expresados por </w:t>
      </w:r>
      <w:r>
        <w:rPr>
          <w:rFonts w:ascii="Arial" w:eastAsia="Times New Roman" w:hAnsi="Arial" w:cs="Times New Roman"/>
          <w:color w:val="000000"/>
          <w:sz w:val="24"/>
          <w:szCs w:val="18"/>
        </w:rPr>
        <w:t>la</w:t>
      </w:r>
      <w:r>
        <w:rPr>
          <w:rFonts w:ascii="Arial" w:eastAsia="Times New Roman" w:hAnsi="Arial" w:cs="Times New Roman"/>
          <w:color w:val="000000"/>
          <w:sz w:val="24"/>
          <w:szCs w:val="18"/>
          <w:lang w:val="es-ES"/>
        </w:rPr>
        <w:t xml:space="preserve"> diputad</w:t>
      </w:r>
      <w:r>
        <w:rPr>
          <w:rFonts w:ascii="Arial" w:eastAsia="Times New Roman" w:hAnsi="Arial" w:cs="Times New Roman"/>
          <w:color w:val="000000"/>
          <w:sz w:val="24"/>
          <w:szCs w:val="18"/>
        </w:rPr>
        <w:t>a Gutiérrez Mazón</w:t>
      </w:r>
      <w:r>
        <w:rPr>
          <w:rFonts w:ascii="Arial" w:eastAsia="Times New Roman" w:hAnsi="Arial" w:cs="Times New Roman"/>
          <w:color w:val="000000"/>
          <w:sz w:val="24"/>
          <w:szCs w:val="18"/>
          <w:lang w:val="es-ES"/>
        </w:rPr>
        <w:t xml:space="preserve">, quienes estén por la afirmativa en votación económica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aprobada la solicitud por la asamblea y por lo tanto puede realizar la lectura en los términos solicitados compañer</w:t>
      </w:r>
      <w:r>
        <w:rPr>
          <w:rFonts w:ascii="Arial" w:eastAsia="Times New Roman" w:hAnsi="Arial" w:cs="Times New Roman"/>
          <w:color w:val="000000"/>
          <w:sz w:val="24"/>
          <w:szCs w:val="18"/>
        </w:rPr>
        <w:t xml:space="preserve">a </w:t>
      </w:r>
      <w:r>
        <w:rPr>
          <w:rFonts w:ascii="Arial" w:eastAsia="Times New Roman" w:hAnsi="Arial" w:cs="Times New Roman"/>
          <w:color w:val="000000"/>
          <w:sz w:val="24"/>
          <w:szCs w:val="18"/>
          <w:lang w:val="es-ES"/>
        </w:rPr>
        <w:t>diputad</w:t>
      </w:r>
      <w:r>
        <w:rPr>
          <w:rFonts w:ascii="Arial" w:eastAsia="Times New Roman" w:hAnsi="Arial" w:cs="Times New Roman"/>
          <w:color w:val="000000"/>
          <w:sz w:val="24"/>
          <w:szCs w:val="18"/>
        </w:rPr>
        <w:t>a</w:t>
      </w:r>
      <w:r>
        <w:rPr>
          <w:rFonts w:ascii="Arial" w:eastAsia="Times New Roman" w:hAnsi="Arial" w:cs="Times New Roman"/>
          <w:color w:val="000000"/>
          <w:sz w:val="24"/>
          <w:szCs w:val="18"/>
          <w:lang w:val="es-ES"/>
        </w:rPr>
        <w:t>.</w:t>
      </w: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C27CE"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MARÍA CRISTINA GUTIÉRREZ MAZÓN</w:t>
      </w:r>
      <w:r>
        <w:rPr>
          <w:rFonts w:ascii="Arial" w:eastAsia="Times New Roman" w:hAnsi="Arial" w:cs="Times New Roman"/>
          <w:color w:val="000000"/>
          <w:sz w:val="24"/>
          <w:szCs w:val="18"/>
        </w:rPr>
        <w:t xml:space="preserve">: </w:t>
      </w:r>
    </w:p>
    <w:p w:rsidR="009C27CE" w:rsidRPr="00267788" w:rsidRDefault="009C27CE" w:rsidP="009C27CE">
      <w:pPr>
        <w:ind w:left="2552" w:right="-1"/>
        <w:rPr>
          <w:b/>
        </w:rPr>
      </w:pPr>
      <w:r w:rsidRPr="00267788">
        <w:rPr>
          <w:b/>
        </w:rPr>
        <w:t xml:space="preserve">COMISIÓN DE </w:t>
      </w:r>
      <w:r>
        <w:rPr>
          <w:b/>
        </w:rPr>
        <w:t>FOMENTO ECONOMICO Y TURISMO</w:t>
      </w:r>
      <w:r w:rsidRPr="00267788">
        <w:rPr>
          <w:b/>
        </w:rPr>
        <w:t>.</w:t>
      </w:r>
    </w:p>
    <w:p w:rsidR="009C27CE" w:rsidRPr="00267788" w:rsidRDefault="009C27CE" w:rsidP="009C27CE">
      <w:pPr>
        <w:ind w:left="2552" w:right="-1"/>
        <w:rPr>
          <w:b/>
        </w:rPr>
      </w:pPr>
    </w:p>
    <w:p w:rsidR="009C27CE" w:rsidRPr="00267788" w:rsidRDefault="009C27CE" w:rsidP="009C27CE">
      <w:pPr>
        <w:ind w:left="1844" w:right="-1" w:firstLine="708"/>
        <w:rPr>
          <w:b/>
        </w:rPr>
      </w:pPr>
      <w:r w:rsidRPr="00267788">
        <w:rPr>
          <w:b/>
          <w:u w:val="single"/>
        </w:rPr>
        <w:t>DIPUTADOS INTEGRANTES:</w:t>
      </w:r>
    </w:p>
    <w:p w:rsidR="009C27CE" w:rsidRPr="00267788" w:rsidRDefault="009C27CE" w:rsidP="009C27CE">
      <w:pPr>
        <w:ind w:left="2552" w:right="-1"/>
        <w:rPr>
          <w:b/>
        </w:rPr>
      </w:pPr>
      <w:r w:rsidRPr="002C128E">
        <w:rPr>
          <w:b/>
        </w:rPr>
        <w:t xml:space="preserve">OMAR ALBERTO GUILLEN PARTIDA </w:t>
      </w:r>
      <w:r w:rsidRPr="002C128E">
        <w:rPr>
          <w:b/>
        </w:rPr>
        <w:br/>
      </w:r>
      <w:r w:rsidRPr="00896B3C">
        <w:rPr>
          <w:b/>
        </w:rPr>
        <w:t>ENRIQUE EVANGELISTA VELAZQUEZ</w:t>
      </w:r>
      <w:r w:rsidRPr="002C128E">
        <w:rPr>
          <w:b/>
        </w:rPr>
        <w:br/>
        <w:t xml:space="preserve">FLOR AYALA ROBLES LINARES </w:t>
      </w:r>
      <w:r w:rsidRPr="002C128E">
        <w:rPr>
          <w:b/>
        </w:rPr>
        <w:br/>
        <w:t xml:space="preserve">MOISÉS GÓMEZ REYNA </w:t>
      </w:r>
      <w:r w:rsidRPr="002C128E">
        <w:rPr>
          <w:b/>
        </w:rPr>
        <w:br/>
        <w:t xml:space="preserve">CARLOS MANUEL FU SALCIDO </w:t>
      </w:r>
      <w:r w:rsidRPr="002C128E">
        <w:rPr>
          <w:b/>
        </w:rPr>
        <w:br/>
        <w:t xml:space="preserve">ANGÉLICA MARÍA PAYÁN GARCÍA </w:t>
      </w:r>
      <w:r w:rsidRPr="002C128E">
        <w:rPr>
          <w:b/>
        </w:rPr>
        <w:br/>
        <w:t>CARLOS ALBERTO LEÓN GARCÍA</w:t>
      </w:r>
    </w:p>
    <w:p w:rsidR="009C27CE" w:rsidRPr="00267788" w:rsidRDefault="009C27CE" w:rsidP="009C27CE">
      <w:pPr>
        <w:rPr>
          <w:b/>
          <w:bCs/>
        </w:rPr>
      </w:pPr>
    </w:p>
    <w:p w:rsidR="009C27CE" w:rsidRPr="00267788" w:rsidRDefault="009C27CE" w:rsidP="009C27CE">
      <w:r w:rsidRPr="00267788">
        <w:rPr>
          <w:b/>
          <w:bCs/>
        </w:rPr>
        <w:t>HONORABLE ASAMBLEA</w:t>
      </w:r>
      <w:r w:rsidRPr="00267788">
        <w:t>:</w:t>
      </w:r>
    </w:p>
    <w:p w:rsidR="009C27CE" w:rsidRPr="00267788" w:rsidRDefault="009C27CE" w:rsidP="009C27CE">
      <w:pPr>
        <w:pStyle w:val="Textoindependiente"/>
        <w:spacing w:line="360" w:lineRule="auto"/>
      </w:pPr>
    </w:p>
    <w:p w:rsidR="009C27CE" w:rsidRDefault="009C27CE" w:rsidP="009C27CE">
      <w:pPr>
        <w:pStyle w:val="Textoindependiente"/>
        <w:spacing w:line="360" w:lineRule="auto"/>
        <w:ind w:firstLine="2127"/>
        <w:rPr>
          <w:b/>
          <w:lang w:val="es-MX"/>
        </w:rPr>
      </w:pPr>
      <w:r w:rsidRPr="00267788">
        <w:t xml:space="preserve">A los suscritos diputados integrantes de la Comisión de </w:t>
      </w:r>
      <w:r>
        <w:t>Fomento Económico y Turismo</w:t>
      </w:r>
      <w:r w:rsidRPr="00267788">
        <w:t>de esta Sexagésima Primera Legislatura, nos fue turnado para estudio y dictamen por la Presidencia de este Poder Legislativo, e</w:t>
      </w:r>
      <w:r w:rsidRPr="00267788">
        <w:rPr>
          <w:bCs/>
        </w:rPr>
        <w:t>scrito presentado por la Diputada</w:t>
      </w:r>
      <w:r w:rsidRPr="00267788">
        <w:t>María Cristina Margarita Gutiérrez Mazón</w:t>
      </w:r>
      <w:r w:rsidRPr="00267788">
        <w:rPr>
          <w:bCs/>
        </w:rPr>
        <w:t xml:space="preserve"> de</w:t>
      </w:r>
      <w:r>
        <w:rPr>
          <w:bCs/>
        </w:rPr>
        <w:t xml:space="preserve"> ésta LXI Legislatura, el cual contiene</w:t>
      </w:r>
      <w:r w:rsidR="00E87CF3">
        <w:rPr>
          <w:bCs/>
        </w:rPr>
        <w:t xml:space="preserve"> </w:t>
      </w:r>
      <w:r w:rsidRPr="002C128E">
        <w:rPr>
          <w:b/>
          <w:bCs/>
          <w:lang w:val="es-MX"/>
        </w:rPr>
        <w:t xml:space="preserve">INICIATIVA CON PROYECTO DE DECRETO </w:t>
      </w:r>
      <w:r w:rsidRPr="002C128E">
        <w:rPr>
          <w:b/>
          <w:lang w:val="es-MX"/>
        </w:rPr>
        <w:t>QUE REFORMA Y ADICIONA DIVERSAS DISPOSICIONES A LA LEY DE FOMENTO AL TURISMO PARA EL ESTADO DE SONORA</w:t>
      </w:r>
      <w:r>
        <w:rPr>
          <w:b/>
          <w:lang w:val="es-MX"/>
        </w:rPr>
        <w:t>.</w:t>
      </w:r>
    </w:p>
    <w:p w:rsidR="009C27CE" w:rsidRPr="00267788" w:rsidRDefault="009C27CE" w:rsidP="009C27CE">
      <w:pPr>
        <w:pStyle w:val="Textoindependiente"/>
        <w:spacing w:line="360" w:lineRule="auto"/>
        <w:ind w:firstLine="2127"/>
      </w:pPr>
    </w:p>
    <w:p w:rsidR="009C27CE" w:rsidRPr="00267788" w:rsidRDefault="009C27CE" w:rsidP="009C27CE">
      <w:pPr>
        <w:pStyle w:val="Piedepgina"/>
        <w:spacing w:line="360" w:lineRule="auto"/>
        <w:ind w:firstLine="2127"/>
        <w:jc w:val="both"/>
      </w:pPr>
      <w:r w:rsidRPr="00267788">
        <w:t>En consecuencia, con fundamento en lo dispuesto por los artículos 85, 92, fracción XVII, 94, fracciones I y IV, 97 y 98 de la Ley Orgánica del Poder Legislativo del Estado de Sonora, presentamos para su discusión y aprobación, en su caso, el presente dictamen al tenor de la siguiente:</w:t>
      </w:r>
    </w:p>
    <w:p w:rsidR="009C27CE" w:rsidRPr="00267788" w:rsidRDefault="009C27CE" w:rsidP="009C27CE">
      <w:pPr>
        <w:pStyle w:val="Piedepgina"/>
        <w:spacing w:line="360" w:lineRule="auto"/>
        <w:ind w:firstLine="2127"/>
        <w:jc w:val="both"/>
      </w:pPr>
    </w:p>
    <w:p w:rsidR="009C27CE" w:rsidRPr="00267788" w:rsidRDefault="009C27CE" w:rsidP="009C27CE">
      <w:pPr>
        <w:spacing w:line="360" w:lineRule="auto"/>
        <w:jc w:val="center"/>
        <w:rPr>
          <w:b/>
          <w:bCs/>
        </w:rPr>
      </w:pPr>
      <w:r w:rsidRPr="00267788">
        <w:rPr>
          <w:b/>
          <w:bCs/>
        </w:rPr>
        <w:t>PARTE EXPOSITIVA:</w:t>
      </w:r>
    </w:p>
    <w:p w:rsidR="009C27CE" w:rsidRDefault="009C27CE" w:rsidP="009C27CE">
      <w:pPr>
        <w:spacing w:line="360" w:lineRule="auto"/>
        <w:ind w:firstLine="2127"/>
        <w:jc w:val="both"/>
      </w:pPr>
      <w:r w:rsidRPr="00267788">
        <w:t>La Diputada presentó su iniciativa al Pleno de esta Soberanía con fecha 1</w:t>
      </w:r>
      <w:r>
        <w:t>8</w:t>
      </w:r>
      <w:r w:rsidRPr="00267788">
        <w:t xml:space="preserve"> de </w:t>
      </w:r>
      <w:r>
        <w:t>abril</w:t>
      </w:r>
      <w:r w:rsidRPr="00267788">
        <w:t xml:space="preserve"> de 201</w:t>
      </w:r>
      <w:r>
        <w:t>8</w:t>
      </w:r>
      <w:r w:rsidRPr="00267788">
        <w:t xml:space="preserve">, sustentando su propuesta en la siguiente exposición de motivos: </w:t>
      </w:r>
    </w:p>
    <w:p w:rsidR="009C27CE" w:rsidRDefault="009C27CE" w:rsidP="009C27CE">
      <w:pPr>
        <w:spacing w:line="360" w:lineRule="auto"/>
        <w:ind w:firstLine="2127"/>
        <w:jc w:val="both"/>
      </w:pPr>
    </w:p>
    <w:p w:rsidR="009C27CE" w:rsidRPr="0007537A" w:rsidRDefault="009C27CE" w:rsidP="009C27CE">
      <w:pPr>
        <w:ind w:firstLine="2126"/>
        <w:jc w:val="both"/>
        <w:rPr>
          <w:i/>
        </w:rPr>
      </w:pPr>
      <w:r w:rsidRPr="009F07EF">
        <w:rPr>
          <w:b/>
          <w:i/>
        </w:rPr>
        <w:t>“</w:t>
      </w:r>
      <w:r w:rsidRPr="0007537A">
        <w:rPr>
          <w:i/>
        </w:rPr>
        <w:t xml:space="preserve">Sonora es una de las entidades federativas del país, que además de ser reconocida por la calidad de sus productos ganaderos y agrícolas, es reconocida por contar con paisajes naturales, un clima caluroso y hermosas playas que hacen que nuestro Estado  se convierta en un atractivo turístico para miles de vacacionistas locales, nacionales e internacionales. </w:t>
      </w:r>
    </w:p>
    <w:p w:rsidR="009C27CE" w:rsidRPr="0007537A" w:rsidRDefault="009C27CE" w:rsidP="009C27CE">
      <w:pPr>
        <w:ind w:firstLine="2126"/>
        <w:jc w:val="both"/>
        <w:rPr>
          <w:i/>
        </w:rPr>
      </w:pPr>
    </w:p>
    <w:p w:rsidR="009C27CE" w:rsidRPr="0007537A" w:rsidRDefault="009C27CE" w:rsidP="009C27CE">
      <w:pPr>
        <w:ind w:firstLine="2126"/>
        <w:jc w:val="both"/>
        <w:rPr>
          <w:i/>
        </w:rPr>
      </w:pPr>
      <w:r w:rsidRPr="0007537A">
        <w:rPr>
          <w:i/>
        </w:rPr>
        <w:t>La cercanía de la mayoría de las ciudades de nuestro Estado con el mar y la diversidad de los ecosistemas en las tierras sonorenses, facilita la realización de muchas actividades de recreación como la pesca, el nado, el buceo, senderismo, ciclismo de montaña, turismo ecológico y turismo cinegético. Se estima que en el año 2017 el 89% de los turistas que visitaron Sonora fue con la finalidad de vacacionar, es decir, por placer. El porcentaje antes aludido corresponde a la cantidad de 5, 023, 949 (Cinco millones veinti tres mil, novecientos cuarenta y nueve turistas.</w:t>
      </w:r>
    </w:p>
    <w:p w:rsidR="009C27CE" w:rsidRPr="0007537A" w:rsidRDefault="009C27CE" w:rsidP="009C27CE">
      <w:pPr>
        <w:ind w:firstLine="2126"/>
        <w:jc w:val="both"/>
        <w:rPr>
          <w:i/>
        </w:rPr>
      </w:pPr>
    </w:p>
    <w:p w:rsidR="009C27CE" w:rsidRPr="0007537A" w:rsidRDefault="009C27CE" w:rsidP="009C27CE">
      <w:pPr>
        <w:ind w:firstLine="2126"/>
        <w:jc w:val="both"/>
        <w:rPr>
          <w:i/>
        </w:rPr>
      </w:pPr>
      <w:r w:rsidRPr="0007537A">
        <w:rPr>
          <w:i/>
        </w:rPr>
        <w:t>Las playas más conocidas por los turistas se encuentran en Puerto Peñasco, Bahía de Kino, San Carlos, entre otras más, las cuales además de sus paisajes cuenta con una gran variedad de vida marina, lo cual constituye también otro atractivo para los turistas.</w:t>
      </w:r>
    </w:p>
    <w:p w:rsidR="009C27CE" w:rsidRPr="0007537A" w:rsidRDefault="009C27CE" w:rsidP="009C27CE">
      <w:pPr>
        <w:ind w:firstLine="2126"/>
        <w:jc w:val="both"/>
        <w:rPr>
          <w:i/>
        </w:rPr>
      </w:pPr>
    </w:p>
    <w:p w:rsidR="009C27CE" w:rsidRPr="0007537A" w:rsidRDefault="009C27CE" w:rsidP="009C27CE">
      <w:pPr>
        <w:ind w:firstLine="2126"/>
        <w:jc w:val="both"/>
        <w:rPr>
          <w:i/>
        </w:rPr>
      </w:pPr>
      <w:r w:rsidRPr="0007537A">
        <w:rPr>
          <w:i/>
        </w:rPr>
        <w:t>Para que Sonora siga siendo para los turistas una opción para vacacionar, es necesario que las autoridades trabajen para otorgar seguridad a los vacacionistas sin importar en qué región del estado se encuentren y, por otra parte, que los prestadores de servicios turísticos se esfuercen para ofrecer más servicios de calidad. Con estas acciones, sin duda alguna el turismo seguirá creciendo cada vez más en nuestro Estado.</w:t>
      </w:r>
    </w:p>
    <w:p w:rsidR="009C27CE" w:rsidRPr="0007537A" w:rsidRDefault="009C27CE" w:rsidP="009C27CE">
      <w:pPr>
        <w:ind w:firstLine="2126"/>
        <w:jc w:val="both"/>
        <w:rPr>
          <w:i/>
        </w:rPr>
      </w:pPr>
    </w:p>
    <w:p w:rsidR="009C27CE" w:rsidRPr="0007537A" w:rsidRDefault="009C27CE" w:rsidP="009C27CE">
      <w:pPr>
        <w:ind w:firstLine="2126"/>
        <w:jc w:val="both"/>
        <w:rPr>
          <w:i/>
        </w:rPr>
      </w:pPr>
      <w:r w:rsidRPr="0007537A">
        <w:rPr>
          <w:i/>
        </w:rPr>
        <w:t xml:space="preserve">En ese contexto, como legisladora a fin de proporcionar seguridad y mejorar la calidad en  los servicios que se ofrecen por parte de los prestadores de servicios turísticos a los vacacionistas, vengo a someter ante este Pleno, la presente iniciativa con el objeto de establecer en la Ley de Fomento al Turismo del Estado de Sonora, la obligatoriedad de que todos los Prestadores de Servicios Turísticos que cuenten con alberca o tengan acceso al mar, tengan al menos una persona que preste los servicios de salvavidas y rescate acuático con la finalidad de evitar cualquier accidente que se pudiera presentar entre los vacacionistas que estén disfrutando del mar o de una alberca. </w:t>
      </w:r>
    </w:p>
    <w:p w:rsidR="009C27CE" w:rsidRPr="0007537A" w:rsidRDefault="009C27CE" w:rsidP="009C27CE">
      <w:pPr>
        <w:ind w:firstLine="2126"/>
        <w:jc w:val="both"/>
        <w:rPr>
          <w:i/>
        </w:rPr>
      </w:pPr>
      <w:r w:rsidRPr="0007537A">
        <w:rPr>
          <w:i/>
        </w:rPr>
        <w:t>En Sonora se cuenta con 36 hoteles a la orilla de la playa con más de 3,652 habitaciones y con servicio de alberca, distribuidos en los destinos del Golfo de Santa Clara, Puerto Peñasco, Bahía de Kino y San Carlos Nuevo, Guaymas.</w:t>
      </w:r>
    </w:p>
    <w:p w:rsidR="009C27CE" w:rsidRPr="0007537A" w:rsidRDefault="009C27CE" w:rsidP="009C27CE">
      <w:pPr>
        <w:ind w:firstLine="2126"/>
        <w:jc w:val="both"/>
        <w:rPr>
          <w:i/>
        </w:rPr>
      </w:pPr>
    </w:p>
    <w:p w:rsidR="009C27CE" w:rsidRPr="0007537A" w:rsidRDefault="009C27CE" w:rsidP="009C27CE">
      <w:pPr>
        <w:ind w:firstLine="2126"/>
        <w:jc w:val="both"/>
        <w:rPr>
          <w:i/>
        </w:rPr>
      </w:pPr>
      <w:r>
        <w:rPr>
          <w:i/>
        </w:rPr>
        <w:t>Po</w:t>
      </w:r>
      <w:r w:rsidRPr="0007537A">
        <w:rPr>
          <w:i/>
        </w:rPr>
        <w:t xml:space="preserve">r otra parte, propongo también que en caso de que los prestadores de servicios turísticos no cumplan con la obligación antes aludida, se le imponga una sanción pecuniaria como medida coercitiva para que se cumpla con la obligación aquí señalada. </w:t>
      </w:r>
    </w:p>
    <w:p w:rsidR="009C27CE" w:rsidRPr="0007537A" w:rsidRDefault="009C27CE" w:rsidP="009C27CE">
      <w:pPr>
        <w:ind w:firstLine="2126"/>
        <w:jc w:val="both"/>
        <w:rPr>
          <w:i/>
        </w:rPr>
      </w:pPr>
    </w:p>
    <w:p w:rsidR="009C27CE" w:rsidRPr="0007537A" w:rsidRDefault="009C27CE" w:rsidP="009C27CE">
      <w:pPr>
        <w:ind w:firstLine="2126"/>
        <w:jc w:val="both"/>
        <w:rPr>
          <w:i/>
        </w:rPr>
      </w:pPr>
      <w:r w:rsidRPr="0007537A">
        <w:rPr>
          <w:i/>
        </w:rPr>
        <w:t>La presente propuesta nació ante la falta de personal de salvavidas y rescate acuático entre algunos prestadores de servicios turísticos en el Estado. Además de ser una observación realizada por la Coordinación y Prevención de Accidentes de la Secretaría de Salud del Estado, la cual beneficiará a miles de vacacionistas que nos visitan que como podemos ver en párrafos anteriores son más de cinco millones. Finalmente la obligación aquí propuesta para los empresarios turísticos, no releva la responsabilidad que tienen los propios turistas de utilizar las albercas y accesar al mar, pero otorgará mayor seguridad a los mismos.</w:t>
      </w:r>
      <w:r w:rsidRPr="00576D18">
        <w:rPr>
          <w:i/>
        </w:rPr>
        <w:t>”</w:t>
      </w:r>
    </w:p>
    <w:p w:rsidR="009C27CE" w:rsidRDefault="009C27CE" w:rsidP="009C27CE">
      <w:pPr>
        <w:pStyle w:val="Sangradetextonormal"/>
      </w:pPr>
    </w:p>
    <w:p w:rsidR="009C27CE" w:rsidRPr="00267788" w:rsidRDefault="009C27CE" w:rsidP="009C27CE">
      <w:pPr>
        <w:pStyle w:val="Sangradetextonormal"/>
      </w:pPr>
      <w:r w:rsidRPr="00267788">
        <w:t>Expuesto lo anterior, esta Comisión procede a resolver el fondo de la iniciativa y escrito en estudio, para lo cual nos fundamentamos bajo las siguientes:</w:t>
      </w:r>
    </w:p>
    <w:p w:rsidR="009C27CE" w:rsidRPr="00267788" w:rsidRDefault="009C27CE" w:rsidP="009C27CE">
      <w:pPr>
        <w:spacing w:line="360" w:lineRule="auto"/>
        <w:rPr>
          <w:b/>
          <w:bCs/>
        </w:rPr>
      </w:pPr>
    </w:p>
    <w:p w:rsidR="009C27CE" w:rsidRPr="00267788" w:rsidRDefault="009C27CE" w:rsidP="009C27CE">
      <w:pPr>
        <w:spacing w:line="360" w:lineRule="auto"/>
        <w:jc w:val="center"/>
        <w:rPr>
          <w:b/>
          <w:bCs/>
        </w:rPr>
      </w:pPr>
      <w:r w:rsidRPr="00267788">
        <w:rPr>
          <w:b/>
          <w:bCs/>
        </w:rPr>
        <w:t>CONSIDERACIONES:</w:t>
      </w:r>
    </w:p>
    <w:p w:rsidR="009C27CE" w:rsidRPr="00267788" w:rsidRDefault="009C27CE" w:rsidP="009C27CE">
      <w:pPr>
        <w:spacing w:line="360" w:lineRule="auto"/>
        <w:ind w:firstLine="2160"/>
        <w:jc w:val="both"/>
      </w:pPr>
      <w:r>
        <w:rPr>
          <w:b/>
        </w:rPr>
        <w:t>PRIMERA.</w:t>
      </w:r>
      <w:r w:rsidRPr="00267788">
        <w:rPr>
          <w:b/>
        </w:rPr>
        <w:t>-</w:t>
      </w:r>
      <w:r w:rsidRPr="00267788">
        <w:t>Es facultad constitucional y de orden legal de los diputados al Congreso del Estado, iniciar ante este Órgano Legislativo las leyes, decretos o acuerdos de observancia y aplicación en el ámbito jurisdiccional del Estado, atento lo dispuesto por los artícul</w:t>
      </w:r>
      <w:r>
        <w:t>os 53, fracción III</w:t>
      </w:r>
      <w:r w:rsidRPr="00267788">
        <w:t xml:space="preserve"> de la Constitución Política del Est</w:t>
      </w:r>
      <w:r>
        <w:t>ado de Sonora y 32, fracción II</w:t>
      </w:r>
      <w:r w:rsidRPr="00267788">
        <w:t xml:space="preserve"> de la Ley Orgánica del Poder Legislativo.  </w:t>
      </w:r>
    </w:p>
    <w:p w:rsidR="009C27CE" w:rsidRPr="00267788" w:rsidRDefault="009C27CE" w:rsidP="009C27CE">
      <w:pPr>
        <w:spacing w:line="360" w:lineRule="auto"/>
        <w:ind w:firstLine="2160"/>
        <w:jc w:val="both"/>
      </w:pPr>
    </w:p>
    <w:p w:rsidR="009C27CE" w:rsidRPr="00267788" w:rsidRDefault="009C27CE" w:rsidP="009C27CE">
      <w:pPr>
        <w:tabs>
          <w:tab w:val="left" w:pos="1080"/>
        </w:tabs>
        <w:spacing w:line="360" w:lineRule="auto"/>
        <w:ind w:firstLine="2160"/>
        <w:jc w:val="both"/>
      </w:pPr>
      <w:r w:rsidRPr="00267788">
        <w:rPr>
          <w:b/>
          <w:bCs/>
        </w:rPr>
        <w:t xml:space="preserve">SEGUNDA.- </w:t>
      </w:r>
      <w:r w:rsidRPr="00267788">
        <w:t>Conforme al orden jurídico local, es potestad constitucional exclusiva de este Poder Legislativo discutir, aprobar y expedir toda clase de leyes, decretos y acuerdos de observancia y aplicación en el ámbito territorial del Estado, siendo materia de ley toda resolución que afecte a las personas en general, de decreto la que otorgue derechos o imponga obligaciones a personas determinadas, y de acuerdo en los demás casos, según lo dispuesto por el artículo 52 de la Constitución Política del Estado de Sonora.</w:t>
      </w:r>
    </w:p>
    <w:p w:rsidR="009C27CE" w:rsidRPr="00267788" w:rsidRDefault="009C27CE" w:rsidP="009C27CE">
      <w:pPr>
        <w:spacing w:line="360" w:lineRule="auto"/>
        <w:ind w:firstLine="2160"/>
        <w:jc w:val="both"/>
      </w:pPr>
    </w:p>
    <w:p w:rsidR="009C27CE" w:rsidRPr="00267788" w:rsidRDefault="009C27CE" w:rsidP="009C27CE">
      <w:pPr>
        <w:tabs>
          <w:tab w:val="left" w:pos="1080"/>
        </w:tabs>
        <w:spacing w:line="360" w:lineRule="auto"/>
        <w:ind w:firstLine="2160"/>
        <w:jc w:val="both"/>
      </w:pPr>
      <w:r w:rsidRPr="00267788">
        <w:t xml:space="preserve">Además, es importante señalar que, en la interpretación, reforma o abrogación de leyes, deberán observarse los mismos trámites establecidos para su formación, de conformidad con lo dispuesto en el artículo 63 de la Constitución Política del Estado de Sonora.  </w:t>
      </w:r>
    </w:p>
    <w:p w:rsidR="009C27CE" w:rsidRPr="00267788" w:rsidRDefault="009C27CE" w:rsidP="009C27CE">
      <w:pPr>
        <w:spacing w:line="360" w:lineRule="auto"/>
        <w:ind w:firstLine="2160"/>
        <w:jc w:val="both"/>
      </w:pPr>
    </w:p>
    <w:p w:rsidR="009C27CE" w:rsidRPr="00267788" w:rsidRDefault="009C27CE" w:rsidP="009C27CE">
      <w:pPr>
        <w:spacing w:line="360" w:lineRule="auto"/>
        <w:ind w:firstLine="2160"/>
        <w:jc w:val="both"/>
      </w:pPr>
      <w:r w:rsidRPr="00267788">
        <w:rPr>
          <w:b/>
          <w:bCs/>
        </w:rPr>
        <w:t xml:space="preserve">TERCERA. - </w:t>
      </w:r>
      <w:r w:rsidRPr="00267788">
        <w:t>El Poder Legislativo del Estadotiene la atribución develar por la conservación de los derechos de los ciudadanos y habitantes del Estado y proveer, por cuantos medios estén a su alcance, a su prosperidad general de conformidad con el artículo 64, fracción VII de la Constitución Política del Estado de Sonora.</w:t>
      </w:r>
    </w:p>
    <w:p w:rsidR="009C27CE" w:rsidRPr="00267788" w:rsidRDefault="009C27CE" w:rsidP="009C27CE">
      <w:pPr>
        <w:spacing w:line="360" w:lineRule="auto"/>
        <w:ind w:firstLine="2160"/>
        <w:jc w:val="both"/>
      </w:pPr>
    </w:p>
    <w:p w:rsidR="009C27CE" w:rsidRPr="00F82A2A" w:rsidRDefault="009C27CE" w:rsidP="009C27CE">
      <w:pPr>
        <w:autoSpaceDE w:val="0"/>
        <w:autoSpaceDN w:val="0"/>
        <w:adjustRightInd w:val="0"/>
        <w:spacing w:line="360" w:lineRule="auto"/>
        <w:ind w:right="-2" w:firstLine="2127"/>
        <w:jc w:val="both"/>
      </w:pPr>
      <w:r w:rsidRPr="00267788">
        <w:rPr>
          <w:b/>
        </w:rPr>
        <w:t>CUARTA</w:t>
      </w:r>
      <w:r>
        <w:t>.-</w:t>
      </w:r>
      <w:r w:rsidRPr="00F82A2A">
        <w:t>Las reformas y adiciones que propone la diputada Gutiérrez Mazón a la Ley de Fomento al Turismo para el Estado de Sonora,han sido analizadas por esta comisión, y se considera factible y urgente aplicar el proyecto presentado que a continuación se analizara</w:t>
      </w:r>
      <w:r>
        <w:t xml:space="preserve"> para que sea incluido en </w:t>
      </w:r>
      <w:r w:rsidRPr="00F82A2A">
        <w:t xml:space="preserve">la normativa </w:t>
      </w:r>
      <w:r>
        <w:t>de referencia</w:t>
      </w:r>
      <w:r w:rsidRPr="00F82A2A">
        <w:t>.</w:t>
      </w:r>
    </w:p>
    <w:p w:rsidR="009C27CE" w:rsidRPr="00F82A2A" w:rsidRDefault="009C27CE" w:rsidP="009C27CE">
      <w:pPr>
        <w:autoSpaceDE w:val="0"/>
        <w:autoSpaceDN w:val="0"/>
        <w:adjustRightInd w:val="0"/>
        <w:spacing w:line="360" w:lineRule="auto"/>
        <w:ind w:right="-2" w:firstLine="2127"/>
        <w:jc w:val="both"/>
      </w:pPr>
    </w:p>
    <w:p w:rsidR="009C27CE" w:rsidRPr="00F82A2A" w:rsidRDefault="009C27CE" w:rsidP="009C27CE">
      <w:pPr>
        <w:autoSpaceDE w:val="0"/>
        <w:autoSpaceDN w:val="0"/>
        <w:adjustRightInd w:val="0"/>
        <w:spacing w:line="360" w:lineRule="auto"/>
        <w:ind w:right="-2" w:firstLine="2127"/>
        <w:jc w:val="both"/>
      </w:pPr>
      <w:r w:rsidRPr="00F82A2A">
        <w:t xml:space="preserve">La obligación de atender y dar </w:t>
      </w:r>
      <w:r>
        <w:t xml:space="preserve">el debido manejo </w:t>
      </w:r>
      <w:r w:rsidRPr="00F82A2A">
        <w:t>a las leyes estatales es de los Legisladores</w:t>
      </w:r>
      <w:r>
        <w:t>.P</w:t>
      </w:r>
      <w:r w:rsidRPr="00F82A2A">
        <w:t xml:space="preserve">or lo que siempre </w:t>
      </w:r>
      <w:r>
        <w:t>los representantes sociales</w:t>
      </w:r>
      <w:r w:rsidRPr="00F82A2A">
        <w:t xml:space="preserve"> deben realizar </w:t>
      </w:r>
      <w:r>
        <w:t>consultas</w:t>
      </w:r>
      <w:r w:rsidRPr="00F82A2A">
        <w:t xml:space="preserve"> con la </w:t>
      </w:r>
      <w:r>
        <w:t>misma ciudadanía, lo que permite v</w:t>
      </w:r>
      <w:r w:rsidRPr="00F82A2A">
        <w:t>er la problemática desde un sentido más común y analítico</w:t>
      </w:r>
      <w:r>
        <w:t>,para</w:t>
      </w:r>
      <w:r w:rsidRPr="00F82A2A">
        <w:t xml:space="preserve"> favorecer a la sociedad de un</w:t>
      </w:r>
      <w:r>
        <w:t xml:space="preserve"> ángulo </w:t>
      </w:r>
      <w:r w:rsidRPr="00F82A2A">
        <w:t>más específic</w:t>
      </w:r>
      <w:r>
        <w:t>o, dando</w:t>
      </w:r>
      <w:r w:rsidRPr="00F82A2A">
        <w:t>cumpli</w:t>
      </w:r>
      <w:r>
        <w:t xml:space="preserve">mientoa las </w:t>
      </w:r>
      <w:r w:rsidRPr="00F82A2A">
        <w:t xml:space="preserve">necesidades generales. </w:t>
      </w:r>
    </w:p>
    <w:p w:rsidR="009C27CE" w:rsidRDefault="009C27CE" w:rsidP="009C27CE">
      <w:pPr>
        <w:autoSpaceDE w:val="0"/>
        <w:autoSpaceDN w:val="0"/>
        <w:adjustRightInd w:val="0"/>
        <w:spacing w:line="360" w:lineRule="auto"/>
        <w:ind w:right="-2" w:firstLine="2127"/>
        <w:jc w:val="both"/>
      </w:pPr>
      <w:r>
        <w:t xml:space="preserve">Ahora bien, la Coordinación de Prevención de Accidentes de la Secretaria de Salud del Estado, hace una observación en la cual era casi inexistente la presencia de salvavidas y rescate acuático en hoteles y playas continuas a estos.Por lo que la Diputada ponente, en vías de su facultar, encontró la manera de atender la situación por medio del proyecto de decreto que presenta,el cual alser estudiado y analizado se pretende incluir en la Ley de Fomento al Turismo para el Estado de Sonora. Por haberse considerado de basta </w:t>
      </w:r>
      <w:r w:rsidRPr="00DC2070">
        <w:t xml:space="preserve">conveniencia para la prevención </w:t>
      </w:r>
      <w:r>
        <w:t>y cuidado del turista en general</w:t>
      </w:r>
      <w:r w:rsidRPr="00DC2070">
        <w:t>.</w:t>
      </w:r>
    </w:p>
    <w:p w:rsidR="009C27CE" w:rsidRDefault="009C27CE" w:rsidP="009C27CE">
      <w:pPr>
        <w:autoSpaceDE w:val="0"/>
        <w:autoSpaceDN w:val="0"/>
        <w:adjustRightInd w:val="0"/>
        <w:spacing w:line="360" w:lineRule="auto"/>
        <w:ind w:right="-2" w:firstLine="2127"/>
        <w:jc w:val="both"/>
      </w:pPr>
    </w:p>
    <w:p w:rsidR="009C27CE" w:rsidRDefault="009C27CE" w:rsidP="009C27CE">
      <w:pPr>
        <w:autoSpaceDE w:val="0"/>
        <w:autoSpaceDN w:val="0"/>
        <w:adjustRightInd w:val="0"/>
        <w:spacing w:line="360" w:lineRule="auto"/>
        <w:ind w:right="-2" w:firstLine="2127"/>
        <w:jc w:val="both"/>
      </w:pPr>
      <w:r>
        <w:t xml:space="preserve">Según el portal del Sistema Nacional de Información Estadística y Geografía de Turismo (SNIEGT), el estado de Sonora es el número Diecisiete de los treinta y dos estadosque recibe más turismo nacional y extranjero, según la estadística que se muestran en su portal </w:t>
      </w:r>
      <w:r w:rsidRPr="002175F3">
        <w:t>se</w:t>
      </w:r>
      <w:r>
        <w:t>recibieron en el 2016 a 2,545,823 turistas nacionales y extranjeros.</w:t>
      </w:r>
    </w:p>
    <w:p w:rsidR="009C27CE" w:rsidRDefault="009C27CE" w:rsidP="009C27CE">
      <w:pPr>
        <w:autoSpaceDE w:val="0"/>
        <w:autoSpaceDN w:val="0"/>
        <w:adjustRightInd w:val="0"/>
        <w:spacing w:line="360" w:lineRule="auto"/>
        <w:ind w:right="-2" w:firstLine="2127"/>
        <w:jc w:val="both"/>
      </w:pPr>
    </w:p>
    <w:p w:rsidR="009C27CE" w:rsidRDefault="009C27CE" w:rsidP="009C27CE">
      <w:pPr>
        <w:autoSpaceDE w:val="0"/>
        <w:autoSpaceDN w:val="0"/>
        <w:adjustRightInd w:val="0"/>
        <w:spacing w:line="360" w:lineRule="auto"/>
        <w:ind w:right="-2" w:firstLine="2127"/>
        <w:jc w:val="both"/>
      </w:pPr>
      <w:r>
        <w:t xml:space="preserve">Dichos turistas a su visita por el estado, aparte de generarnos empleos y reactivar la economía, dejan derramas económicas muy significativasen diversas temporadas del año. Algunos de los principales lugares turísticos másvisitados son las playas, los pueblos ya sea por sus fiestas o por su reconocimiento de mágicos; así como las ciudades que ofrecen infraestructuras de buen nivel con una diversidad de recreaciones que invita a los turistas a pasar momentos de confortables.   </w:t>
      </w:r>
    </w:p>
    <w:p w:rsidR="009C27CE" w:rsidRDefault="009C27CE" w:rsidP="009C27CE">
      <w:pPr>
        <w:autoSpaceDE w:val="0"/>
        <w:autoSpaceDN w:val="0"/>
        <w:adjustRightInd w:val="0"/>
        <w:spacing w:line="360" w:lineRule="auto"/>
        <w:ind w:right="-2" w:firstLine="2127"/>
        <w:jc w:val="both"/>
      </w:pPr>
    </w:p>
    <w:p w:rsidR="009C27CE" w:rsidRDefault="009C27CE" w:rsidP="009C27CE">
      <w:pPr>
        <w:autoSpaceDE w:val="0"/>
        <w:autoSpaceDN w:val="0"/>
        <w:adjustRightInd w:val="0"/>
        <w:spacing w:line="360" w:lineRule="auto"/>
        <w:ind w:right="-2" w:firstLine="2127"/>
        <w:jc w:val="both"/>
      </w:pPr>
      <w:r>
        <w:t xml:space="preserve">Ahora bien, los turistas ya sea locales, nacionales o extranjeros, en el momento de contar con los servicios turísticos de los prestadores de servicios, deberán de contar con personal capacitado para realizar funciones de salvavidas en el caso de contar con alberca o tengan acceso a la playa.Se prevé que este servicio sea obligatorio y por ende regulado en la Leyde Fomento al Turismo del Estado de Sonora,para lo cual se ofrecerá a un personal sumamente capacitado, y que cuente con los siguientes requisitos: educación básica, natación, primeros auxilios, reanimación cardiopulmonar, maniobras de rescate acuático, interpretación del boletín meteorológico que proporcione la Unidad de Protección Civil y utilización de equipo de rescate acuático, incluyendo medios mecánicos. </w:t>
      </w:r>
    </w:p>
    <w:p w:rsidR="009C27CE" w:rsidRDefault="009C27CE" w:rsidP="009C27CE">
      <w:pPr>
        <w:autoSpaceDE w:val="0"/>
        <w:autoSpaceDN w:val="0"/>
        <w:adjustRightInd w:val="0"/>
        <w:spacing w:line="360" w:lineRule="auto"/>
        <w:ind w:right="-2" w:firstLine="2127"/>
        <w:jc w:val="both"/>
      </w:pPr>
      <w:r>
        <w:t xml:space="preserve">Lo anterior, se aprecia que como finalidad es el evitar accidentes que pudieran resultar fatales en el área de alberca o playa continua a hoteles, lo que permite evitar incidentes que perjudican y dan una mala reputación en la calidad de los servicios que la Iniciativa privada del ramo brinda al turismo, ya que cualquier accidente derivados del uso de albercas o aprovechamiento de playas que se encuentren como parte exclusiva de los prestadores de servicios, perjudica a todas las partes involucradas en el proceso de recreación del turista, como lo es el dejar de percibir la derrama económica, eliminación de empleos, y hasta el general malos comentarios que pueden perjudicar a futuros turistas. </w:t>
      </w:r>
    </w:p>
    <w:p w:rsidR="009C27CE" w:rsidRDefault="009C27CE" w:rsidP="009C27CE">
      <w:pPr>
        <w:autoSpaceDE w:val="0"/>
        <w:autoSpaceDN w:val="0"/>
        <w:adjustRightInd w:val="0"/>
        <w:spacing w:line="360" w:lineRule="auto"/>
        <w:ind w:right="-2" w:firstLine="2127"/>
        <w:jc w:val="both"/>
      </w:pPr>
    </w:p>
    <w:p w:rsidR="009C27CE" w:rsidRDefault="009C27CE" w:rsidP="009C27CE">
      <w:pPr>
        <w:autoSpaceDE w:val="0"/>
        <w:autoSpaceDN w:val="0"/>
        <w:adjustRightInd w:val="0"/>
        <w:spacing w:line="360" w:lineRule="auto"/>
        <w:ind w:right="-2" w:firstLine="2127"/>
        <w:jc w:val="both"/>
        <w:rPr>
          <w:bCs/>
        </w:rPr>
      </w:pPr>
      <w:r w:rsidRPr="00267788">
        <w:t xml:space="preserve">Por lo anterior, </w:t>
      </w:r>
      <w:r>
        <w:t>los integrantes de esta comisión dictaminadora, consideramos que</w:t>
      </w:r>
      <w:r w:rsidRPr="00267788">
        <w:t xml:space="preserve"> el </w:t>
      </w:r>
      <w:r w:rsidRPr="00267788">
        <w:rPr>
          <w:bCs/>
        </w:rPr>
        <w:t xml:space="preserve">proyecto de Decreto </w:t>
      </w:r>
      <w:r>
        <w:t xml:space="preserve">sometido a estudio, es viable, ya que las aportaciones que reforman y adicionan en sus articulados a la Ley de Fomento al Turismo para el Estado de Sonora, </w:t>
      </w:r>
      <w:r>
        <w:rPr>
          <w:bCs/>
        </w:rPr>
        <w:t>la vienen a fortalecer</w:t>
      </w:r>
      <w:r w:rsidRPr="00650A8A">
        <w:rPr>
          <w:bCs/>
        </w:rPr>
        <w:t>,</w:t>
      </w:r>
      <w:r>
        <w:rPr>
          <w:bCs/>
        </w:rPr>
        <w:t xml:space="preserve"> ya que brinda protección a los turistas en áreas específicas, lo que permite evitar accidentes siendo esto un proyecto de bastante beneficio para el Estado.</w:t>
      </w:r>
    </w:p>
    <w:p w:rsidR="009C27CE" w:rsidRDefault="009C27CE" w:rsidP="009C27CE">
      <w:pPr>
        <w:autoSpaceDE w:val="0"/>
        <w:autoSpaceDN w:val="0"/>
        <w:adjustRightInd w:val="0"/>
        <w:spacing w:line="360" w:lineRule="auto"/>
        <w:ind w:right="-2" w:firstLine="2127"/>
        <w:jc w:val="both"/>
        <w:rPr>
          <w:bCs/>
        </w:rPr>
      </w:pPr>
    </w:p>
    <w:p w:rsidR="009C27CE" w:rsidRDefault="009C27CE" w:rsidP="009C27CE">
      <w:pPr>
        <w:autoSpaceDE w:val="0"/>
        <w:autoSpaceDN w:val="0"/>
        <w:adjustRightInd w:val="0"/>
        <w:spacing w:line="360" w:lineRule="auto"/>
        <w:ind w:right="-2" w:firstLine="2127"/>
        <w:jc w:val="both"/>
        <w:rPr>
          <w:bCs/>
        </w:rPr>
      </w:pPr>
      <w:r>
        <w:rPr>
          <w:bCs/>
        </w:rPr>
        <w:t>Finalmente, es importante señalar que la presente iniciativa fue consultada con el titular de la Secretaría de Hacienda del Gobierno del Estado, para dar cumplimiento con lo que dispone el artículo 64, fracción XII de la Constitución Política del Estado de Sonora, sobre la</w:t>
      </w:r>
      <w:r>
        <w:t xml:space="preserve"> estimación del impacto presupuestario del proyecto. Ante lo cual, mediante oficio SH-1825/2018, de fecha 06 de septiembre de 2018, la Secretaría de Hacienda, por conducto de su titular, informa que estiman que la presente iniciativa no pone en riesgo el Balance Presupuestario Sostenible del Gobierno del Estado.</w:t>
      </w:r>
    </w:p>
    <w:p w:rsidR="009C27CE" w:rsidRDefault="009C27CE" w:rsidP="009C27CE">
      <w:pPr>
        <w:autoSpaceDE w:val="0"/>
        <w:autoSpaceDN w:val="0"/>
        <w:adjustRightInd w:val="0"/>
        <w:spacing w:line="360" w:lineRule="auto"/>
        <w:ind w:right="-2" w:firstLine="2127"/>
        <w:jc w:val="both"/>
        <w:rPr>
          <w:bCs/>
        </w:rPr>
      </w:pPr>
    </w:p>
    <w:p w:rsidR="009C27CE" w:rsidRPr="00C902E0" w:rsidRDefault="009C27CE" w:rsidP="009C27CE">
      <w:pPr>
        <w:autoSpaceDE w:val="0"/>
        <w:autoSpaceDN w:val="0"/>
        <w:adjustRightInd w:val="0"/>
        <w:spacing w:line="360" w:lineRule="auto"/>
        <w:ind w:right="-2" w:firstLine="2127"/>
        <w:jc w:val="both"/>
        <w:rPr>
          <w:spacing w:val="-2"/>
        </w:rPr>
      </w:pPr>
      <w:r>
        <w:t>P</w:t>
      </w:r>
      <w:r w:rsidRPr="00267788">
        <w:t>or lo que con apoyo en lo dispuesto por el artículo 52 de la Constitución Política del Estado de Sonora, sometemos a consideración del pleno el siguiente proyecto de:</w:t>
      </w:r>
    </w:p>
    <w:p w:rsidR="009C27CE" w:rsidRPr="00267788" w:rsidRDefault="009C27CE" w:rsidP="009C27CE">
      <w:pPr>
        <w:pStyle w:val="Textoindependiente"/>
        <w:spacing w:line="360" w:lineRule="auto"/>
      </w:pPr>
    </w:p>
    <w:p w:rsidR="009C27CE" w:rsidRPr="00267788" w:rsidRDefault="009C27CE" w:rsidP="009C27CE">
      <w:pPr>
        <w:jc w:val="center"/>
        <w:rPr>
          <w:b/>
        </w:rPr>
      </w:pPr>
      <w:r w:rsidRPr="00267788">
        <w:rPr>
          <w:b/>
        </w:rPr>
        <w:t>DECRETO</w:t>
      </w:r>
    </w:p>
    <w:p w:rsidR="009C27CE" w:rsidRPr="00267788" w:rsidRDefault="009C27CE" w:rsidP="009C27CE">
      <w:pPr>
        <w:jc w:val="both"/>
        <w:rPr>
          <w:b/>
        </w:rPr>
      </w:pPr>
    </w:p>
    <w:p w:rsidR="009C27CE" w:rsidRDefault="009C27CE" w:rsidP="00D027AC">
      <w:pPr>
        <w:jc w:val="center"/>
        <w:rPr>
          <w:b/>
        </w:rPr>
      </w:pPr>
      <w:r w:rsidRPr="002C128E">
        <w:rPr>
          <w:b/>
        </w:rPr>
        <w:t>QUE REFORMA Y ADICIONA DIVERSAS DISPOSICIONES A LA LEY DE FOMENTO AL TURISMO PARA EL ESTADO DE SONORA</w:t>
      </w:r>
    </w:p>
    <w:p w:rsidR="009C27CE" w:rsidRDefault="009C27CE" w:rsidP="009C27CE">
      <w:pPr>
        <w:jc w:val="both"/>
      </w:pPr>
    </w:p>
    <w:p w:rsidR="009C27CE" w:rsidRPr="00267788" w:rsidRDefault="009C27CE" w:rsidP="009C27CE">
      <w:pPr>
        <w:jc w:val="both"/>
      </w:pPr>
    </w:p>
    <w:p w:rsidR="009C27CE" w:rsidRPr="002C128E" w:rsidRDefault="009C27CE" w:rsidP="009C27CE">
      <w:pPr>
        <w:jc w:val="both"/>
        <w:rPr>
          <w:bCs/>
        </w:rPr>
      </w:pPr>
      <w:r w:rsidRPr="00267788">
        <w:rPr>
          <w:b/>
        </w:rPr>
        <w:t xml:space="preserve">ARTÍCULO ÚNICO. - </w:t>
      </w:r>
      <w:r w:rsidRPr="002C128E">
        <w:rPr>
          <w:bCs/>
        </w:rPr>
        <w:t>Se reforman las fracciones IX y X del artículo 34 y se adicionan una fracción XI al artículo 34 y los artículos 68 Bis, 76 y 77, todos a la Ley de Fomento al Turismo para el Estado de Sonora, para quedar como sigue:</w:t>
      </w:r>
    </w:p>
    <w:p w:rsidR="009C27CE" w:rsidRPr="002C128E" w:rsidRDefault="009C27CE" w:rsidP="009C27CE">
      <w:pPr>
        <w:jc w:val="both"/>
        <w:rPr>
          <w:b/>
          <w:bCs/>
        </w:rPr>
      </w:pPr>
    </w:p>
    <w:p w:rsidR="009C27CE" w:rsidRPr="002C128E" w:rsidRDefault="009C27CE" w:rsidP="009C27CE">
      <w:pPr>
        <w:jc w:val="both"/>
      </w:pPr>
      <w:r w:rsidRPr="002C128E">
        <w:rPr>
          <w:b/>
          <w:bCs/>
        </w:rPr>
        <w:t>ARTÍCULO 34.-</w:t>
      </w:r>
      <w:r>
        <w:t>…</w:t>
      </w:r>
    </w:p>
    <w:p w:rsidR="009C27CE" w:rsidRPr="002C128E" w:rsidRDefault="009C27CE" w:rsidP="009C27CE">
      <w:pPr>
        <w:jc w:val="both"/>
      </w:pPr>
    </w:p>
    <w:p w:rsidR="009C27CE" w:rsidRPr="002C128E" w:rsidRDefault="009C27CE" w:rsidP="009C27CE">
      <w:pPr>
        <w:jc w:val="both"/>
      </w:pPr>
      <w:r>
        <w:rPr>
          <w:bCs/>
        </w:rPr>
        <w:t>I a la VIII.- …</w:t>
      </w:r>
    </w:p>
    <w:p w:rsidR="009C27CE" w:rsidRPr="002C128E" w:rsidRDefault="009C27CE" w:rsidP="009C27CE">
      <w:pPr>
        <w:jc w:val="both"/>
      </w:pPr>
    </w:p>
    <w:p w:rsidR="009C27CE" w:rsidRPr="002C128E" w:rsidRDefault="009C27CE" w:rsidP="009C27CE">
      <w:pPr>
        <w:jc w:val="both"/>
      </w:pPr>
      <w:r w:rsidRPr="002C128E">
        <w:t xml:space="preserve">IX.- Participar en el cuidado de la imagen turística del Estado mediante la observancia de las obligaciones a su cargo establecidas en esta Ley, y los demás ordenamientos que incidan en el turismo; </w:t>
      </w:r>
    </w:p>
    <w:p w:rsidR="009C27CE" w:rsidRPr="002C128E" w:rsidRDefault="009C27CE" w:rsidP="009C27CE">
      <w:pPr>
        <w:jc w:val="both"/>
      </w:pPr>
    </w:p>
    <w:p w:rsidR="009C27CE" w:rsidRPr="002C128E" w:rsidRDefault="009C27CE" w:rsidP="009C27CE">
      <w:pPr>
        <w:jc w:val="both"/>
      </w:pPr>
      <w:r w:rsidRPr="002C128E">
        <w:t>X.- Los prestadores de servicios turísticos que cuenten con albercas o tengan acceso a la playa deberán contar con personal capacitado para realizar funciones de salvavidas, así como los demás requerimientos que establezca el reglamento de esta Ley que sean necesarios para la prevención, salvamento y rescate acuático de personas.</w:t>
      </w:r>
    </w:p>
    <w:p w:rsidR="009C27CE" w:rsidRPr="002C128E" w:rsidRDefault="009C27CE" w:rsidP="009C27CE">
      <w:pPr>
        <w:jc w:val="both"/>
      </w:pPr>
    </w:p>
    <w:p w:rsidR="009C27CE" w:rsidRPr="002C128E" w:rsidRDefault="009C27CE" w:rsidP="009C27CE">
      <w:pPr>
        <w:jc w:val="both"/>
      </w:pPr>
      <w:r w:rsidRPr="002C128E">
        <w:t>Se entiende para efectos de la presente Ley como Salvavidas, aquella persona certificada para ejercer actividades de prevención, salvamento y rescate acuático; y</w:t>
      </w:r>
    </w:p>
    <w:p w:rsidR="009C27CE" w:rsidRPr="002C128E" w:rsidRDefault="009C27CE" w:rsidP="009C27CE">
      <w:pPr>
        <w:jc w:val="both"/>
      </w:pPr>
    </w:p>
    <w:p w:rsidR="009C27CE" w:rsidRPr="002C128E" w:rsidRDefault="009C27CE" w:rsidP="009C27CE">
      <w:pPr>
        <w:jc w:val="both"/>
      </w:pPr>
      <w:r w:rsidRPr="002C128E">
        <w:t>XI.- Las demás que les señalen la presente ley, su reglamento y las demás disposiciones normativas que de ella emanen.</w:t>
      </w:r>
    </w:p>
    <w:p w:rsidR="009C27CE" w:rsidRPr="002C128E" w:rsidRDefault="009C27CE" w:rsidP="009C27CE">
      <w:pPr>
        <w:jc w:val="both"/>
        <w:rPr>
          <w:b/>
        </w:rPr>
      </w:pPr>
    </w:p>
    <w:p w:rsidR="009C27CE" w:rsidRPr="002C128E" w:rsidRDefault="009C27CE" w:rsidP="009C27CE">
      <w:pPr>
        <w:jc w:val="both"/>
      </w:pPr>
      <w:r w:rsidRPr="002C128E">
        <w:rPr>
          <w:b/>
        </w:rPr>
        <w:t>ARTÍCULO 68 Bis. -</w:t>
      </w:r>
      <w:r w:rsidRPr="002C128E">
        <w:t>Los prestadores de servicios turísticos en el Estado que incumplan con la obligación prevista en el artículo 34, fracción X de la presente Ley, se le aplicará una multa de 50 a 100 días de unidades de medida y actualización.</w:t>
      </w:r>
    </w:p>
    <w:p w:rsidR="009C27CE" w:rsidRPr="002C128E" w:rsidRDefault="009C27CE" w:rsidP="009C27CE">
      <w:pPr>
        <w:jc w:val="both"/>
      </w:pPr>
    </w:p>
    <w:p w:rsidR="009C27CE" w:rsidRPr="002C128E" w:rsidRDefault="009C27CE" w:rsidP="009C27CE">
      <w:pPr>
        <w:jc w:val="both"/>
        <w:rPr>
          <w:b/>
        </w:rPr>
      </w:pPr>
      <w:r w:rsidRPr="002C128E">
        <w:t>Los prestadores de servicios turísticos que sean sancionados en los términos del párrafo anterior, contarán con un plazo de 60 días naturales contados a partir del día siguiente en que haya sido notificada la sanción para contratar al Salvavidas.</w:t>
      </w:r>
    </w:p>
    <w:p w:rsidR="009C27CE" w:rsidRPr="002C128E" w:rsidRDefault="009C27CE" w:rsidP="009C27CE">
      <w:pPr>
        <w:jc w:val="both"/>
        <w:rPr>
          <w:b/>
        </w:rPr>
      </w:pPr>
    </w:p>
    <w:p w:rsidR="009C27CE" w:rsidRPr="002C128E" w:rsidRDefault="009C27CE" w:rsidP="009C27CE">
      <w:pPr>
        <w:jc w:val="both"/>
      </w:pPr>
      <w:r w:rsidRPr="002C128E">
        <w:rPr>
          <w:b/>
        </w:rPr>
        <w:t xml:space="preserve">ARTÍCULO 76.- </w:t>
      </w:r>
      <w:r w:rsidRPr="002C128E">
        <w:t>El personal que sea contratado como salvavidas por parte de los prestadores de servicios turísticos, deberán contar con un certificado mediante el cual se haga constar que cuenta con la capacitación suficiente para el desempeño de la labor, debiendo renovar su certificación cada tres años.</w:t>
      </w:r>
    </w:p>
    <w:p w:rsidR="009C27CE" w:rsidRPr="002C128E" w:rsidRDefault="009C27CE" w:rsidP="009C27CE">
      <w:pPr>
        <w:jc w:val="both"/>
      </w:pPr>
      <w:r w:rsidRPr="002C128E">
        <w:t>La certificación podrá ser expedida por cualquiera de las autoridades o instituciones que señale el reglamento de la presente Ley.</w:t>
      </w:r>
    </w:p>
    <w:p w:rsidR="009C27CE" w:rsidRPr="002C128E" w:rsidRDefault="009C27CE" w:rsidP="009C27CE">
      <w:pPr>
        <w:jc w:val="both"/>
        <w:rPr>
          <w:b/>
        </w:rPr>
      </w:pPr>
    </w:p>
    <w:p w:rsidR="009C27CE" w:rsidRPr="002C128E" w:rsidRDefault="009C27CE" w:rsidP="009C27CE">
      <w:pPr>
        <w:jc w:val="both"/>
      </w:pPr>
      <w:r w:rsidRPr="002C128E">
        <w:rPr>
          <w:b/>
        </w:rPr>
        <w:t>ARTÍCULO 77.-</w:t>
      </w:r>
      <w:r w:rsidRPr="002C128E">
        <w:t xml:space="preserve"> Los Salvavidas deberán demostrar la certificación de los siguientes conocimientos:</w:t>
      </w:r>
    </w:p>
    <w:p w:rsidR="009C27CE" w:rsidRPr="002C128E" w:rsidRDefault="009C27CE" w:rsidP="009C27CE">
      <w:pPr>
        <w:jc w:val="both"/>
      </w:pPr>
    </w:p>
    <w:p w:rsidR="009C27CE" w:rsidRPr="002C128E" w:rsidRDefault="009C27CE" w:rsidP="009C27CE">
      <w:pPr>
        <w:jc w:val="both"/>
      </w:pPr>
      <w:r w:rsidRPr="002C128E">
        <w:t>I.- Educación básica;</w:t>
      </w:r>
    </w:p>
    <w:p w:rsidR="009C27CE" w:rsidRPr="002C128E" w:rsidRDefault="009C27CE" w:rsidP="009C27CE">
      <w:pPr>
        <w:jc w:val="both"/>
      </w:pPr>
    </w:p>
    <w:p w:rsidR="009C27CE" w:rsidRPr="002C128E" w:rsidRDefault="009C27CE" w:rsidP="009C27CE">
      <w:pPr>
        <w:jc w:val="both"/>
      </w:pPr>
      <w:r w:rsidRPr="002C128E">
        <w:t>II.- Natación;</w:t>
      </w:r>
    </w:p>
    <w:p w:rsidR="009C27CE" w:rsidRPr="002C128E" w:rsidRDefault="009C27CE" w:rsidP="009C27CE">
      <w:pPr>
        <w:jc w:val="both"/>
      </w:pPr>
    </w:p>
    <w:p w:rsidR="009C27CE" w:rsidRPr="002C128E" w:rsidRDefault="009C27CE" w:rsidP="009C27CE">
      <w:pPr>
        <w:jc w:val="both"/>
      </w:pPr>
      <w:r w:rsidRPr="002C128E">
        <w:t>III.- Primeros Auxilios;</w:t>
      </w:r>
    </w:p>
    <w:p w:rsidR="009C27CE" w:rsidRPr="002C128E" w:rsidRDefault="009C27CE" w:rsidP="009C27CE">
      <w:pPr>
        <w:jc w:val="both"/>
      </w:pPr>
    </w:p>
    <w:p w:rsidR="009C27CE" w:rsidRPr="002C128E" w:rsidRDefault="009C27CE" w:rsidP="009C27CE">
      <w:pPr>
        <w:jc w:val="both"/>
      </w:pPr>
      <w:r w:rsidRPr="002C128E">
        <w:t>IV.- Reanimación Cardiopulmonar;</w:t>
      </w:r>
    </w:p>
    <w:p w:rsidR="009C27CE" w:rsidRPr="002C128E" w:rsidRDefault="009C27CE" w:rsidP="009C27CE">
      <w:pPr>
        <w:jc w:val="both"/>
      </w:pPr>
    </w:p>
    <w:p w:rsidR="009C27CE" w:rsidRPr="002C128E" w:rsidRDefault="009C27CE" w:rsidP="009C27CE">
      <w:pPr>
        <w:jc w:val="both"/>
      </w:pPr>
      <w:r w:rsidRPr="002C128E">
        <w:t>V.- Maniobras de rescate acuático;</w:t>
      </w:r>
    </w:p>
    <w:p w:rsidR="009C27CE" w:rsidRPr="002C128E" w:rsidRDefault="009C27CE" w:rsidP="009C27CE">
      <w:pPr>
        <w:jc w:val="both"/>
      </w:pPr>
    </w:p>
    <w:p w:rsidR="009C27CE" w:rsidRPr="002C128E" w:rsidRDefault="009C27CE" w:rsidP="009C27CE">
      <w:pPr>
        <w:jc w:val="both"/>
      </w:pPr>
      <w:r w:rsidRPr="002C128E">
        <w:t xml:space="preserve">VI.- Interpretación del boletín meteorológico que proporcione la Unidad de Protección Civil; y </w:t>
      </w:r>
    </w:p>
    <w:p w:rsidR="009C27CE" w:rsidRPr="002C128E" w:rsidRDefault="009C27CE" w:rsidP="009C27CE">
      <w:pPr>
        <w:jc w:val="both"/>
      </w:pPr>
    </w:p>
    <w:p w:rsidR="009C27CE" w:rsidRPr="002C128E" w:rsidRDefault="009C27CE" w:rsidP="009C27CE">
      <w:pPr>
        <w:jc w:val="both"/>
      </w:pPr>
      <w:r w:rsidRPr="002C128E">
        <w:t>VII.- Utilización de equipo de rescate acuático, incluyendo medios mecánicos.</w:t>
      </w:r>
    </w:p>
    <w:p w:rsidR="009C27CE" w:rsidRPr="002C128E" w:rsidRDefault="009C27CE" w:rsidP="009C27CE">
      <w:pPr>
        <w:jc w:val="both"/>
      </w:pPr>
    </w:p>
    <w:p w:rsidR="009C27CE" w:rsidRPr="002C128E" w:rsidRDefault="009C27CE" w:rsidP="009C27CE">
      <w:pPr>
        <w:jc w:val="center"/>
        <w:rPr>
          <w:b/>
        </w:rPr>
      </w:pPr>
      <w:r w:rsidRPr="002C128E">
        <w:rPr>
          <w:b/>
        </w:rPr>
        <w:t>TRANSITORIOS</w:t>
      </w:r>
    </w:p>
    <w:p w:rsidR="009C27CE" w:rsidRPr="002C128E" w:rsidRDefault="009C27CE" w:rsidP="009C27CE">
      <w:pPr>
        <w:jc w:val="both"/>
      </w:pPr>
    </w:p>
    <w:p w:rsidR="009C27CE" w:rsidRPr="002C128E" w:rsidRDefault="009C27CE" w:rsidP="009C27CE">
      <w:pPr>
        <w:jc w:val="both"/>
      </w:pPr>
      <w:r w:rsidRPr="002C128E">
        <w:rPr>
          <w:b/>
        </w:rPr>
        <w:t>ARTÍCULO PRIMERO. -</w:t>
      </w:r>
      <w:r w:rsidRPr="002C128E">
        <w:t>El presente Decreto entrará en vigor al día siguiente de su publicación en el Boletín Oficial del Gobierno del Estado de Sonora.</w:t>
      </w:r>
    </w:p>
    <w:p w:rsidR="009C27CE" w:rsidRPr="002C128E" w:rsidRDefault="009C27CE" w:rsidP="009C27CE">
      <w:pPr>
        <w:jc w:val="both"/>
      </w:pPr>
    </w:p>
    <w:p w:rsidR="009C27CE" w:rsidRPr="002C128E" w:rsidRDefault="009C27CE" w:rsidP="009C27CE">
      <w:pPr>
        <w:jc w:val="both"/>
      </w:pPr>
      <w:r w:rsidRPr="002C128E">
        <w:rPr>
          <w:b/>
        </w:rPr>
        <w:t>ARTÍCULO SEGUNDO. -</w:t>
      </w:r>
      <w:r w:rsidRPr="002C128E">
        <w:t xml:space="preserve"> Los prestadores de servicios turísticos, contarán con un plazo de 180 días contados a partir de la entrada en vigor del presente Decreto para dar cumplimiento a la obligación impuesta en el artículo 34, fracción X.</w:t>
      </w:r>
    </w:p>
    <w:p w:rsidR="009C27CE" w:rsidRPr="002C128E" w:rsidRDefault="009C27CE" w:rsidP="009C27CE">
      <w:pPr>
        <w:jc w:val="both"/>
      </w:pPr>
      <w:r w:rsidRPr="002C128E">
        <w:rPr>
          <w:b/>
        </w:rPr>
        <w:t>ARTÍCULO TERCERO. -</w:t>
      </w:r>
      <w:r w:rsidRPr="002C128E">
        <w:t xml:space="preserve"> El Titular del Ejecutivo del Estado contará con un plazo de 60 días naturales contados a partir de la entrada en vigor del presente Decreto para actualizar el Reglamento de la Ley de Fomento al Turismo para el Estado de Sonora, en los términos aquí previstos.</w:t>
      </w:r>
    </w:p>
    <w:p w:rsidR="009C27CE" w:rsidRPr="00267788" w:rsidRDefault="009C27CE" w:rsidP="009C27CE">
      <w:pPr>
        <w:jc w:val="both"/>
      </w:pPr>
    </w:p>
    <w:p w:rsidR="009C27CE" w:rsidRDefault="009C27CE" w:rsidP="009C27CE">
      <w:pPr>
        <w:autoSpaceDE w:val="0"/>
        <w:autoSpaceDN w:val="0"/>
        <w:adjustRightInd w:val="0"/>
        <w:spacing w:line="360" w:lineRule="auto"/>
        <w:ind w:firstLine="2127"/>
        <w:jc w:val="both"/>
        <w:rPr>
          <w:lang w:val="es-ES_tradnl"/>
        </w:rPr>
      </w:pPr>
      <w:r w:rsidRPr="00267788">
        <w:rPr>
          <w:lang w:val="es-ES_tradnl"/>
        </w:rPr>
        <w:t>En tal sentido, con fundamento en lo dispuesto por el artículo 127 de la Ley Orgánica del Poder legislativo, se solicita que el presente dictamen sea considerado como obvia resolución y se dispense el trámite de segunda lectura, para que sea discutido y decidido, en su caso, en esta misma sesión.</w:t>
      </w:r>
    </w:p>
    <w:p w:rsidR="009C27CE" w:rsidRPr="00267788" w:rsidRDefault="009C27CE" w:rsidP="009C27CE">
      <w:pPr>
        <w:autoSpaceDE w:val="0"/>
        <w:autoSpaceDN w:val="0"/>
        <w:adjustRightInd w:val="0"/>
        <w:spacing w:line="360" w:lineRule="auto"/>
        <w:ind w:firstLine="2127"/>
        <w:jc w:val="both"/>
        <w:rPr>
          <w:lang w:val="es-ES_tradnl"/>
        </w:rPr>
      </w:pPr>
    </w:p>
    <w:p w:rsidR="009C27CE" w:rsidRPr="00267788" w:rsidRDefault="009C27CE" w:rsidP="009C27CE">
      <w:pPr>
        <w:spacing w:after="0" w:line="240" w:lineRule="auto"/>
        <w:jc w:val="center"/>
        <w:rPr>
          <w:b/>
          <w:bCs/>
        </w:rPr>
      </w:pPr>
      <w:r w:rsidRPr="00267788">
        <w:rPr>
          <w:b/>
          <w:bCs/>
        </w:rPr>
        <w:t>SALA DE COMISIONES DEL H. CONGRESO DEL ESTADO</w:t>
      </w:r>
    </w:p>
    <w:p w:rsidR="009C27CE" w:rsidRPr="00267788" w:rsidRDefault="009C27CE" w:rsidP="009C27CE">
      <w:pPr>
        <w:spacing w:after="0" w:line="240" w:lineRule="auto"/>
        <w:jc w:val="center"/>
        <w:rPr>
          <w:b/>
          <w:bCs/>
        </w:rPr>
      </w:pPr>
      <w:r w:rsidRPr="00267788">
        <w:rPr>
          <w:b/>
          <w:bCs/>
        </w:rPr>
        <w:t>"CONSTITUYENTES SONORENSES DE 1917"</w:t>
      </w:r>
    </w:p>
    <w:p w:rsidR="009C27CE" w:rsidRPr="00267788" w:rsidRDefault="009C27CE" w:rsidP="009C27CE">
      <w:pPr>
        <w:jc w:val="center"/>
      </w:pPr>
      <w:r w:rsidRPr="00267788">
        <w:t xml:space="preserve">Hermosillo, Sonora, a </w:t>
      </w:r>
      <w:r>
        <w:t>06</w:t>
      </w:r>
      <w:r w:rsidRPr="00267788">
        <w:t xml:space="preserve"> de </w:t>
      </w:r>
      <w:r>
        <w:t>septiembre</w:t>
      </w:r>
      <w:r w:rsidRPr="00267788">
        <w:t xml:space="preserve"> de 201</w:t>
      </w:r>
      <w:r>
        <w:t>8</w:t>
      </w:r>
      <w:r w:rsidRPr="00267788">
        <w:t>.</w:t>
      </w:r>
    </w:p>
    <w:p w:rsidR="009C27CE" w:rsidRPr="00267788" w:rsidRDefault="009C27CE" w:rsidP="009C27CE">
      <w:pPr>
        <w:jc w:val="center"/>
      </w:pPr>
    </w:p>
    <w:p w:rsidR="009C27CE" w:rsidRDefault="009C27CE" w:rsidP="009C27CE">
      <w:pPr>
        <w:jc w:val="center"/>
        <w:rPr>
          <w:b/>
        </w:rPr>
      </w:pPr>
      <w:r>
        <w:rPr>
          <w:b/>
        </w:rPr>
        <w:t xml:space="preserve">C. DIP. </w:t>
      </w:r>
      <w:r w:rsidRPr="002C128E">
        <w:rPr>
          <w:b/>
        </w:rPr>
        <w:t xml:space="preserve">OMAR ALBERTO GUILLEN PARTIDA </w:t>
      </w:r>
    </w:p>
    <w:p w:rsidR="009C27CE" w:rsidRDefault="009C27CE" w:rsidP="009C27CE">
      <w:pPr>
        <w:jc w:val="center"/>
        <w:rPr>
          <w:b/>
        </w:rPr>
      </w:pPr>
      <w:r w:rsidRPr="00896B3C">
        <w:rPr>
          <w:b/>
        </w:rPr>
        <w:t>C. DIP. ENRIQUE EVANGELISTA VELAZQUEZ</w:t>
      </w:r>
    </w:p>
    <w:p w:rsidR="009C27CE" w:rsidRDefault="009C27CE" w:rsidP="009C27CE">
      <w:pPr>
        <w:jc w:val="center"/>
        <w:rPr>
          <w:b/>
        </w:rPr>
      </w:pPr>
      <w:r>
        <w:rPr>
          <w:b/>
        </w:rPr>
        <w:t xml:space="preserve">C. DIP. </w:t>
      </w:r>
      <w:r w:rsidRPr="002C128E">
        <w:rPr>
          <w:b/>
        </w:rPr>
        <w:t xml:space="preserve">FLOR AYALAROBLES LINARES </w:t>
      </w:r>
    </w:p>
    <w:p w:rsidR="009C27CE" w:rsidRDefault="009C27CE" w:rsidP="009C27CE">
      <w:pPr>
        <w:jc w:val="center"/>
        <w:rPr>
          <w:b/>
        </w:rPr>
      </w:pPr>
      <w:r>
        <w:rPr>
          <w:b/>
        </w:rPr>
        <w:t xml:space="preserve">C. DIP. </w:t>
      </w:r>
      <w:r w:rsidRPr="002C128E">
        <w:rPr>
          <w:b/>
        </w:rPr>
        <w:t xml:space="preserve">MOISÉS GÓMEZ REYNA </w:t>
      </w:r>
    </w:p>
    <w:p w:rsidR="009C27CE" w:rsidRDefault="009C27CE" w:rsidP="009C27CE">
      <w:pPr>
        <w:jc w:val="center"/>
        <w:rPr>
          <w:b/>
        </w:rPr>
      </w:pPr>
      <w:r>
        <w:rPr>
          <w:b/>
        </w:rPr>
        <w:t xml:space="preserve">C. DIP. </w:t>
      </w:r>
      <w:r w:rsidRPr="002C128E">
        <w:rPr>
          <w:b/>
        </w:rPr>
        <w:t xml:space="preserve">CARLOS MANUEL FU SALCIDO </w:t>
      </w:r>
    </w:p>
    <w:p w:rsidR="009C27CE" w:rsidRDefault="009C27CE" w:rsidP="009C27CE">
      <w:pPr>
        <w:jc w:val="center"/>
        <w:rPr>
          <w:b/>
        </w:rPr>
      </w:pPr>
      <w:r>
        <w:rPr>
          <w:b/>
        </w:rPr>
        <w:t xml:space="preserve">C. DIP. </w:t>
      </w:r>
      <w:r w:rsidRPr="002C128E">
        <w:rPr>
          <w:b/>
        </w:rPr>
        <w:t xml:space="preserve">ANGÉLICA MARÍA PAYÁN GARCÍA </w:t>
      </w:r>
    </w:p>
    <w:p w:rsidR="009C27CE" w:rsidRPr="002C128E" w:rsidRDefault="009C27CE" w:rsidP="009C27CE">
      <w:pPr>
        <w:jc w:val="center"/>
        <w:rPr>
          <w:b/>
        </w:rPr>
      </w:pPr>
      <w:r>
        <w:rPr>
          <w:b/>
        </w:rPr>
        <w:t xml:space="preserve">C. DIP. </w:t>
      </w:r>
      <w:r w:rsidRPr="002C128E">
        <w:rPr>
          <w:b/>
        </w:rPr>
        <w:t>CARLOS ALBERTO LEÓN GARCÍA</w:t>
      </w:r>
    </w:p>
    <w:p w:rsidR="009F2886" w:rsidRDefault="009F2886" w:rsidP="009C27CE">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b/>
          <w:color w:val="000000"/>
          <w:sz w:val="24"/>
          <w:szCs w:val="18"/>
          <w:lang w:val="es-ES"/>
        </w:rPr>
        <w:t xml:space="preserve">: </w:t>
      </w:r>
      <w:r>
        <w:rPr>
          <w:rFonts w:ascii="Arial" w:eastAsia="Times New Roman" w:hAnsi="Arial" w:cs="Times New Roman"/>
          <w:color w:val="000000"/>
          <w:sz w:val="24"/>
          <w:szCs w:val="18"/>
          <w:lang w:val="es-ES"/>
        </w:rPr>
        <w:t xml:space="preserve">A discusión  la dispensa al trámite de segunda lectura solicitado por la comisión: No habiendo discusión se pregunta en votación económica si es de aprobarse la dispensa al trámite de segunda lectura del dictamen, los que estén de acuerdo sírvanse manifestarlo poniéndose de pie </w:t>
      </w:r>
      <w:r>
        <w:rPr>
          <w:rFonts w:ascii="Arial" w:eastAsia="Times New Roman" w:hAnsi="Arial" w:cs="Times New Roman"/>
          <w:b/>
          <w:color w:val="000000"/>
          <w:sz w:val="24"/>
          <w:szCs w:val="18"/>
          <w:lang w:val="es-ES"/>
        </w:rPr>
        <w:t>(aprobado por unanimidad)</w:t>
      </w:r>
      <w:r>
        <w:rPr>
          <w:rFonts w:ascii="Arial" w:eastAsia="Times New Roman" w:hAnsi="Arial" w:cs="Times New Roman"/>
          <w:color w:val="000000"/>
          <w:sz w:val="24"/>
          <w:szCs w:val="18"/>
          <w:lang w:val="es-ES"/>
        </w:rPr>
        <w:t xml:space="preserve"> aprobada la dispensa. Pregunto ahora a la asamblea si algún diputado le interesa discutir el presente asunto en lo general o en lo particular, para de no presentarse 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aprobado el </w:t>
      </w:r>
      <w:r>
        <w:rPr>
          <w:rFonts w:ascii="Arial" w:eastAsia="Times New Roman" w:hAnsi="Arial" w:cs="Times New Roman"/>
          <w:color w:val="000000"/>
          <w:sz w:val="24"/>
          <w:szCs w:val="18"/>
        </w:rPr>
        <w:t>Decreto</w:t>
      </w:r>
      <w:r>
        <w:rPr>
          <w:rFonts w:ascii="Arial" w:eastAsia="Times New Roman" w:hAnsi="Arial" w:cs="Times New Roman"/>
          <w:color w:val="000000"/>
          <w:sz w:val="24"/>
          <w:szCs w:val="18"/>
          <w:lang w:val="es-ES"/>
        </w:rPr>
        <w:t xml:space="preserve"> y comuníquese.</w:t>
      </w:r>
      <w:r>
        <w:rPr>
          <w:rFonts w:ascii="Arial" w:eastAsia="Times New Roman" w:hAnsi="Arial" w:cs="Times New Roman"/>
          <w:color w:val="000000"/>
          <w:sz w:val="24"/>
          <w:szCs w:val="18"/>
        </w:rPr>
        <w:t xml:space="preserve"> En el desarrollo del siguiente punto del orden del día aprobado para esta sesión, me permito hacer uso de la voz, con el objeto de realizar la lectura del dictamen con Proyecto de Decreto, que adiciona diversas disposiciones a la Ley de las y los Jóvenes del Estado de Sonora, que presentan los diputados integrantes de la Comisión de los Derechos de la Niñez, la Adolescencia y la Juventud. </w:t>
      </w:r>
    </w:p>
    <w:p w:rsidR="009F2886" w:rsidRPr="009C27CE" w:rsidRDefault="009F2886" w:rsidP="009C27CE">
      <w:pPr>
        <w:autoSpaceDE w:val="0"/>
        <w:autoSpaceDN w:val="0"/>
        <w:adjustRightInd w:val="0"/>
        <w:spacing w:before="120" w:after="120" w:line="360" w:lineRule="auto"/>
        <w:jc w:val="both"/>
        <w:rPr>
          <w:rFonts w:ascii="Arial" w:eastAsia="Times New Roman" w:hAnsi="Arial" w:cs="Arial"/>
          <w:color w:val="000000"/>
          <w:sz w:val="24"/>
          <w:szCs w:val="24"/>
        </w:rPr>
      </w:pPr>
      <w:r>
        <w:rPr>
          <w:rFonts w:ascii="Arial" w:eastAsia="Times New Roman" w:hAnsi="Calibri" w:cs="Times New Roman"/>
          <w:b/>
          <w:color w:val="000000"/>
          <w:sz w:val="24"/>
          <w:szCs w:val="18"/>
          <w:u w:val="single"/>
        </w:rPr>
        <w:t>C. DIP. ROSARIO CAROLINA LARA MORENO</w:t>
      </w:r>
      <w:r>
        <w:rPr>
          <w:rFonts w:ascii="Arial" w:eastAsia="Times New Roman" w:hAnsi="Calibri" w:cs="Times New Roman"/>
          <w:color w:val="000000"/>
          <w:sz w:val="24"/>
          <w:szCs w:val="18"/>
        </w:rPr>
        <w:t xml:space="preserve">: </w:t>
      </w:r>
      <w:r w:rsidRPr="009C27CE">
        <w:rPr>
          <w:rFonts w:ascii="Arial" w:eastAsia="Times New Roman" w:hAnsi="Arial" w:cs="Arial"/>
          <w:color w:val="000000"/>
          <w:sz w:val="24"/>
          <w:szCs w:val="24"/>
          <w:lang w:val="es-ES"/>
        </w:rPr>
        <w:t>Diputa</w:t>
      </w:r>
      <w:r w:rsidRPr="009C27CE">
        <w:rPr>
          <w:rFonts w:ascii="Arial" w:eastAsia="Times New Roman" w:hAnsi="Arial" w:cs="Arial"/>
          <w:color w:val="000000"/>
          <w:sz w:val="24"/>
          <w:szCs w:val="24"/>
        </w:rPr>
        <w:t xml:space="preserve">do </w:t>
      </w:r>
      <w:r w:rsidRPr="009C27CE">
        <w:rPr>
          <w:rFonts w:ascii="Arial" w:eastAsia="Times New Roman" w:hAnsi="Arial" w:cs="Arial"/>
          <w:color w:val="000000"/>
          <w:sz w:val="24"/>
          <w:szCs w:val="24"/>
          <w:lang w:val="es-ES"/>
        </w:rPr>
        <w:t>Presidente le solicito que someta a consideración del pleno de esta soberanía, una petición de los integrantes de la comisión dictaminadora para que esta soberanía autorice obviar el proemio, la parte expositiva y las consideraciones del  presente dictamen, procediendo únicamente a leer el resolutivo del mismo.</w:t>
      </w:r>
    </w:p>
    <w:p w:rsidR="009F2886" w:rsidRDefault="009F2886" w:rsidP="009C27CE">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 xml:space="preserve">C. DIP. </w:t>
      </w:r>
      <w:r>
        <w:rPr>
          <w:rFonts w:ascii="Arial" w:eastAsia="Times New Roman" w:hAnsi="Arial" w:cs="Times New Roman"/>
          <w:b/>
          <w:color w:val="000000"/>
          <w:sz w:val="24"/>
          <w:szCs w:val="18"/>
          <w:u w:val="single"/>
        </w:rPr>
        <w:t>VICE</w:t>
      </w:r>
      <w:r>
        <w:rPr>
          <w:rFonts w:ascii="Arial" w:eastAsia="Times New Roman" w:hAnsi="Arial" w:cs="Times New Roman"/>
          <w:b/>
          <w:color w:val="000000"/>
          <w:sz w:val="24"/>
          <w:szCs w:val="18"/>
          <w:u w:val="single"/>
          <w:lang w:val="es-ES"/>
        </w:rPr>
        <w:t>PRESIDENTE:</w:t>
      </w:r>
      <w:r>
        <w:rPr>
          <w:rFonts w:ascii="Arial" w:eastAsia="Times New Roman" w:hAnsi="Arial" w:cs="Times New Roman"/>
          <w:color w:val="000000"/>
          <w:sz w:val="24"/>
          <w:szCs w:val="18"/>
          <w:lang w:val="es-ES"/>
        </w:rPr>
        <w:t xml:space="preserve">Pregunto a la asamblea si es de aprobarse la petición para obviar la lectura del dictamen en los términos expresados por </w:t>
      </w:r>
      <w:r>
        <w:rPr>
          <w:rFonts w:ascii="Arial" w:eastAsia="Times New Roman" w:hAnsi="Arial" w:cs="Times New Roman"/>
          <w:color w:val="000000"/>
          <w:sz w:val="24"/>
          <w:szCs w:val="18"/>
        </w:rPr>
        <w:t>la</w:t>
      </w:r>
      <w:r>
        <w:rPr>
          <w:rFonts w:ascii="Arial" w:eastAsia="Times New Roman" w:hAnsi="Arial" w:cs="Times New Roman"/>
          <w:color w:val="000000"/>
          <w:sz w:val="24"/>
          <w:szCs w:val="18"/>
          <w:lang w:val="es-ES"/>
        </w:rPr>
        <w:t xml:space="preserve"> diputad</w:t>
      </w:r>
      <w:r>
        <w:rPr>
          <w:rFonts w:ascii="Arial" w:eastAsia="Times New Roman" w:hAnsi="Arial" w:cs="Times New Roman"/>
          <w:color w:val="000000"/>
          <w:sz w:val="24"/>
          <w:szCs w:val="18"/>
        </w:rPr>
        <w:t>a Lara Moreno</w:t>
      </w:r>
      <w:r>
        <w:rPr>
          <w:rFonts w:ascii="Arial" w:eastAsia="Times New Roman" w:hAnsi="Arial" w:cs="Times New Roman"/>
          <w:color w:val="000000"/>
          <w:sz w:val="24"/>
          <w:szCs w:val="18"/>
          <w:lang w:val="es-ES"/>
        </w:rPr>
        <w:t xml:space="preserve">, quienes estén por la afirmativa en votación económica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aprobada la solicitud por la asamblea y por lo tanto puede realizar la lectura en los términos solicitados compañer</w:t>
      </w:r>
      <w:r>
        <w:rPr>
          <w:rFonts w:ascii="Arial" w:eastAsia="Times New Roman" w:hAnsi="Arial" w:cs="Times New Roman"/>
          <w:color w:val="000000"/>
          <w:sz w:val="24"/>
          <w:szCs w:val="18"/>
        </w:rPr>
        <w:t xml:space="preserve">a </w:t>
      </w:r>
      <w:r>
        <w:rPr>
          <w:rFonts w:ascii="Arial" w:eastAsia="Times New Roman" w:hAnsi="Arial" w:cs="Times New Roman"/>
          <w:color w:val="000000"/>
          <w:sz w:val="24"/>
          <w:szCs w:val="18"/>
          <w:lang w:val="es-ES"/>
        </w:rPr>
        <w:t>diputad</w:t>
      </w:r>
      <w:r>
        <w:rPr>
          <w:rFonts w:ascii="Arial" w:eastAsia="Times New Roman" w:hAnsi="Arial" w:cs="Times New Roman"/>
          <w:color w:val="000000"/>
          <w:sz w:val="24"/>
          <w:szCs w:val="18"/>
        </w:rPr>
        <w:t>a</w:t>
      </w:r>
      <w:r>
        <w:rPr>
          <w:rFonts w:ascii="Arial" w:eastAsia="Times New Roman" w:hAnsi="Arial" w:cs="Times New Roman"/>
          <w:color w:val="000000"/>
          <w:sz w:val="24"/>
          <w:szCs w:val="18"/>
          <w:lang w:val="es-ES"/>
        </w:rPr>
        <w:t>.</w:t>
      </w: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ROSARIO CAROLINA LARA MORENO</w:t>
      </w:r>
      <w:r>
        <w:rPr>
          <w:rFonts w:ascii="Arial" w:eastAsia="Times New Roman" w:hAnsi="Arial" w:cs="Times New Roman"/>
          <w:color w:val="000000"/>
          <w:sz w:val="24"/>
          <w:szCs w:val="18"/>
        </w:rPr>
        <w:t xml:space="preserve">: </w:t>
      </w:r>
    </w:p>
    <w:p w:rsidR="00D027AC" w:rsidRDefault="009C27CE" w:rsidP="00D027AC">
      <w:pPr>
        <w:spacing w:after="0" w:line="240" w:lineRule="auto"/>
        <w:ind w:left="2829"/>
        <w:rPr>
          <w:b/>
        </w:rPr>
      </w:pPr>
      <w:r w:rsidRPr="00267788">
        <w:rPr>
          <w:b/>
        </w:rPr>
        <w:t xml:space="preserve">COMISIÓN </w:t>
      </w:r>
      <w:r>
        <w:rPr>
          <w:b/>
        </w:rPr>
        <w:t xml:space="preserve">DE LOS DERECHOS DE LA NIÑEZ, </w:t>
      </w:r>
    </w:p>
    <w:p w:rsidR="009C27CE" w:rsidRPr="00267788" w:rsidRDefault="009C27CE" w:rsidP="00D027AC">
      <w:pPr>
        <w:spacing w:after="0" w:line="240" w:lineRule="auto"/>
        <w:ind w:left="2829"/>
        <w:rPr>
          <w:b/>
        </w:rPr>
      </w:pPr>
      <w:r>
        <w:rPr>
          <w:b/>
        </w:rPr>
        <w:t>LA ADOLESCENCIA Y LA JUVENTUD.</w:t>
      </w:r>
    </w:p>
    <w:p w:rsidR="009C27CE" w:rsidRPr="00267788" w:rsidRDefault="009C27CE" w:rsidP="009C27CE">
      <w:pPr>
        <w:ind w:left="2552" w:right="-1"/>
        <w:rPr>
          <w:b/>
        </w:rPr>
      </w:pPr>
    </w:p>
    <w:p w:rsidR="009C27CE" w:rsidRPr="00267788" w:rsidRDefault="009C27CE" w:rsidP="009C27CE">
      <w:pPr>
        <w:ind w:left="2124" w:right="-1" w:firstLine="708"/>
        <w:rPr>
          <w:b/>
        </w:rPr>
      </w:pPr>
      <w:r w:rsidRPr="00267788">
        <w:rPr>
          <w:b/>
          <w:u w:val="single"/>
        </w:rPr>
        <w:t>DIPUTADOS INTEGRANTES:</w:t>
      </w:r>
    </w:p>
    <w:p w:rsidR="009C27CE" w:rsidRPr="0032215A" w:rsidRDefault="009C27CE" w:rsidP="009C27CE">
      <w:pPr>
        <w:ind w:left="2832"/>
        <w:rPr>
          <w:b/>
          <w:bCs/>
        </w:rPr>
      </w:pPr>
      <w:r w:rsidRPr="0032215A">
        <w:rPr>
          <w:b/>
        </w:rPr>
        <w:t xml:space="preserve">KARMEN AIDA DÍAZ BROWN OJEDA </w:t>
      </w:r>
      <w:r w:rsidRPr="0032215A">
        <w:rPr>
          <w:b/>
        </w:rPr>
        <w:br/>
        <w:t xml:space="preserve">MARÍA CRISTINA MARGARITA GUTIÉRREZ MAZÓN </w:t>
      </w:r>
      <w:r w:rsidRPr="0032215A">
        <w:rPr>
          <w:b/>
        </w:rPr>
        <w:br/>
        <w:t xml:space="preserve">BRENDA ELIZABETH JAIME MONTOYA </w:t>
      </w:r>
      <w:r w:rsidRPr="0032215A">
        <w:rPr>
          <w:b/>
        </w:rPr>
        <w:br/>
        <w:t xml:space="preserve">FLOR AYALA ROBLES LINARES </w:t>
      </w:r>
      <w:r w:rsidRPr="0032215A">
        <w:rPr>
          <w:b/>
        </w:rPr>
        <w:br/>
        <w:t xml:space="preserve">ROSARIO CAROLINA LARA MORENO </w:t>
      </w:r>
      <w:r w:rsidRPr="0032215A">
        <w:rPr>
          <w:b/>
        </w:rPr>
        <w:br/>
        <w:t xml:space="preserve">ANGÉLICA MARÍA PAYÁN GARCÍA </w:t>
      </w:r>
      <w:r w:rsidRPr="0032215A">
        <w:rPr>
          <w:b/>
        </w:rPr>
        <w:br/>
        <w:t>SANDRA MERCEDES HERNÁNDEZ BARAJAS</w:t>
      </w:r>
    </w:p>
    <w:p w:rsidR="009C27CE" w:rsidRPr="00267788" w:rsidRDefault="009C27CE" w:rsidP="009C27CE">
      <w:pPr>
        <w:rPr>
          <w:b/>
          <w:bCs/>
        </w:rPr>
      </w:pPr>
    </w:p>
    <w:p w:rsidR="009C27CE" w:rsidRPr="00267788" w:rsidRDefault="009C27CE" w:rsidP="009C27CE">
      <w:r w:rsidRPr="00267788">
        <w:rPr>
          <w:b/>
          <w:bCs/>
        </w:rPr>
        <w:t>HONORABLE ASAMBLEA</w:t>
      </w:r>
      <w:r w:rsidRPr="00267788">
        <w:t>:</w:t>
      </w:r>
    </w:p>
    <w:p w:rsidR="009C27CE" w:rsidRPr="00267788" w:rsidRDefault="009C27CE" w:rsidP="009C27CE">
      <w:pPr>
        <w:pStyle w:val="Textoindependiente"/>
        <w:spacing w:line="360" w:lineRule="auto"/>
      </w:pPr>
    </w:p>
    <w:p w:rsidR="009C27CE" w:rsidRDefault="009C27CE" w:rsidP="009C27CE">
      <w:pPr>
        <w:pStyle w:val="Textoindependiente"/>
        <w:spacing w:line="360" w:lineRule="auto"/>
        <w:ind w:firstLine="2127"/>
        <w:rPr>
          <w:b/>
          <w:color w:val="000000"/>
        </w:rPr>
      </w:pPr>
      <w:r w:rsidRPr="00267788">
        <w:t xml:space="preserve">A los suscritos diputados integrantes de la Comisión de </w:t>
      </w:r>
      <w:r>
        <w:t>Asuntos de la Niñez, la Adolescencia y la Juventud</w:t>
      </w:r>
      <w:r w:rsidRPr="00267788">
        <w:t>de esta Sexagésima Primera Legislatura, nos fue turnado para estudio y dictamen por la Presidencia de este Poder Legislativo, e</w:t>
      </w:r>
      <w:r w:rsidRPr="00267788">
        <w:rPr>
          <w:bCs/>
        </w:rPr>
        <w:t xml:space="preserve">scrito presentado por </w:t>
      </w:r>
      <w:r>
        <w:rPr>
          <w:bCs/>
        </w:rPr>
        <w:t>la</w:t>
      </w:r>
      <w:r w:rsidRPr="00267788">
        <w:rPr>
          <w:bCs/>
        </w:rPr>
        <w:t xml:space="preserve"> Diputad</w:t>
      </w:r>
      <w:r>
        <w:rPr>
          <w:bCs/>
        </w:rPr>
        <w:t>aRosario Carolina Lara Moreno</w:t>
      </w:r>
      <w:r w:rsidRPr="00267788">
        <w:rPr>
          <w:bCs/>
        </w:rPr>
        <w:t xml:space="preserve">, con el cual presenta </w:t>
      </w:r>
      <w:r w:rsidRPr="00C33431">
        <w:rPr>
          <w:b/>
          <w:color w:val="000000"/>
        </w:rPr>
        <w:t xml:space="preserve">INICIATIVA CON PROYECTO DE DECRETO QUE </w:t>
      </w:r>
      <w:r>
        <w:rPr>
          <w:b/>
          <w:color w:val="000000"/>
        </w:rPr>
        <w:t>ADICIONA</w:t>
      </w:r>
      <w:r w:rsidRPr="00C33431">
        <w:rPr>
          <w:b/>
          <w:color w:val="000000"/>
        </w:rPr>
        <w:t xml:space="preserve"> DIVERSAS DISPOSICIONES DE LEY DE LAS Y LOS JOVENES PARA EL ESTADO DE SONORA</w:t>
      </w:r>
      <w:r>
        <w:rPr>
          <w:b/>
          <w:color w:val="000000"/>
        </w:rPr>
        <w:t>.</w:t>
      </w:r>
    </w:p>
    <w:p w:rsidR="009C27CE" w:rsidRPr="009A2D27" w:rsidRDefault="009C27CE" w:rsidP="009C27CE">
      <w:pPr>
        <w:pStyle w:val="Textoindependiente"/>
        <w:spacing w:line="360" w:lineRule="auto"/>
        <w:ind w:firstLine="2127"/>
        <w:rPr>
          <w:b/>
        </w:rPr>
      </w:pPr>
    </w:p>
    <w:p w:rsidR="009C27CE" w:rsidRPr="00267788" w:rsidRDefault="009C27CE" w:rsidP="009C27CE">
      <w:pPr>
        <w:pStyle w:val="Piedepgina"/>
        <w:spacing w:line="360" w:lineRule="auto"/>
        <w:ind w:firstLine="2127"/>
        <w:jc w:val="both"/>
      </w:pPr>
      <w:r w:rsidRPr="00267788">
        <w:t>En consecuencia, con fundamento en lo dispuesto por los artículos 85, 92, fracciónVII, 94, fracciones I y IV, 97 y 98 de la Ley Orgánica del Poder Legislativo del Estado de Sonora, presentamos para su discusión y aprobación, en su caso, el presente dictamen al tenor de la siguiente:</w:t>
      </w:r>
    </w:p>
    <w:p w:rsidR="009C27CE" w:rsidRPr="00267788" w:rsidRDefault="009C27CE" w:rsidP="009C27CE">
      <w:pPr>
        <w:pStyle w:val="Piedepgina"/>
        <w:spacing w:line="360" w:lineRule="auto"/>
        <w:ind w:firstLine="2127"/>
        <w:jc w:val="both"/>
      </w:pPr>
    </w:p>
    <w:p w:rsidR="009C27CE" w:rsidRPr="00267788" w:rsidRDefault="009C27CE" w:rsidP="009C27CE">
      <w:pPr>
        <w:spacing w:line="360" w:lineRule="auto"/>
        <w:jc w:val="center"/>
        <w:rPr>
          <w:b/>
          <w:bCs/>
        </w:rPr>
      </w:pPr>
      <w:r w:rsidRPr="00267788">
        <w:rPr>
          <w:b/>
          <w:bCs/>
        </w:rPr>
        <w:t>PARTE EXPOSITIVA:</w:t>
      </w:r>
    </w:p>
    <w:p w:rsidR="009C27CE" w:rsidRDefault="009C27CE" w:rsidP="009C27CE">
      <w:pPr>
        <w:spacing w:line="360" w:lineRule="auto"/>
        <w:ind w:firstLine="2127"/>
        <w:jc w:val="both"/>
      </w:pPr>
      <w:r>
        <w:t>La iniciativa materia del presente dictamen fue presentada el día 18 de abril del año en curso y se sustenta en los siguientes motivos:</w:t>
      </w:r>
    </w:p>
    <w:p w:rsidR="009C27CE" w:rsidRDefault="009C27CE" w:rsidP="009C27CE">
      <w:pPr>
        <w:spacing w:line="360" w:lineRule="auto"/>
        <w:ind w:firstLine="2127"/>
        <w:jc w:val="both"/>
      </w:pPr>
    </w:p>
    <w:p w:rsidR="009C27CE" w:rsidRPr="00320AEF" w:rsidRDefault="009C27CE" w:rsidP="009C27CE">
      <w:pPr>
        <w:ind w:firstLine="2127"/>
        <w:jc w:val="both"/>
        <w:rPr>
          <w:i/>
        </w:rPr>
      </w:pPr>
      <w:r w:rsidRPr="00320AEF">
        <w:rPr>
          <w:b/>
        </w:rPr>
        <w:t>“</w:t>
      </w:r>
      <w:r w:rsidRPr="00320AEF">
        <w:rPr>
          <w:i/>
        </w:rPr>
        <w:t>Actualmente tanto la población de nuestro país, como la de nuestro estado, continúa siendo predominantemente joven.</w:t>
      </w:r>
    </w:p>
    <w:p w:rsidR="009C27CE" w:rsidRPr="00320AEF" w:rsidRDefault="009C27CE" w:rsidP="009C27CE">
      <w:pPr>
        <w:ind w:firstLine="2127"/>
        <w:jc w:val="both"/>
        <w:rPr>
          <w:i/>
        </w:rPr>
      </w:pPr>
    </w:p>
    <w:p w:rsidR="009C27CE" w:rsidRPr="00320AEF" w:rsidRDefault="009C27CE" w:rsidP="009C27CE">
      <w:pPr>
        <w:ind w:firstLine="2127"/>
        <w:jc w:val="both"/>
        <w:rPr>
          <w:i/>
        </w:rPr>
      </w:pPr>
      <w:r w:rsidRPr="00320AEF">
        <w:rPr>
          <w:i/>
        </w:rPr>
        <w:t>Por esta razón es indispensable que hoy en día, estemos conscientes de la importancia que representa brindarles una protección amplia de la ley a esta población, ayudándolos a formarse como personas responsables.</w:t>
      </w:r>
    </w:p>
    <w:p w:rsidR="009C27CE" w:rsidRPr="00320AEF" w:rsidRDefault="009C27CE" w:rsidP="009C27CE">
      <w:pPr>
        <w:ind w:firstLine="2127"/>
        <w:jc w:val="both"/>
        <w:rPr>
          <w:i/>
        </w:rPr>
      </w:pPr>
    </w:p>
    <w:p w:rsidR="009C27CE" w:rsidRPr="00320AEF" w:rsidRDefault="009C27CE" w:rsidP="009C27CE">
      <w:pPr>
        <w:ind w:firstLine="2127"/>
        <w:jc w:val="both"/>
        <w:rPr>
          <w:i/>
        </w:rPr>
      </w:pPr>
      <w:r w:rsidRPr="00320AEF">
        <w:rPr>
          <w:i/>
        </w:rPr>
        <w:t>Los jóvenes en nuestro país, hemos demostrado que podemos ser idóneos para realizar grandes contribuciones a nuestro Estado e incluso a nuestro país. Admirables deportistas, artistas e incluso personalidades políticas, son originarias de Sonora.</w:t>
      </w:r>
    </w:p>
    <w:p w:rsidR="009C27CE" w:rsidRPr="00320AEF" w:rsidRDefault="009C27CE" w:rsidP="009C27CE">
      <w:pPr>
        <w:ind w:firstLine="2127"/>
        <w:jc w:val="both"/>
        <w:rPr>
          <w:i/>
        </w:rPr>
      </w:pPr>
    </w:p>
    <w:p w:rsidR="009C27CE" w:rsidRPr="00320AEF" w:rsidRDefault="009C27CE" w:rsidP="009C27CE">
      <w:pPr>
        <w:ind w:firstLine="2127"/>
        <w:jc w:val="both"/>
        <w:rPr>
          <w:i/>
        </w:rPr>
      </w:pPr>
      <w:r w:rsidRPr="00320AEF">
        <w:rPr>
          <w:i/>
        </w:rPr>
        <w:t>De acuerdo con la Organización de las Naciones Unidas</w:t>
      </w:r>
      <w:r w:rsidRPr="00320AEF">
        <w:rPr>
          <w:i/>
          <w:color w:val="000000"/>
          <w:shd w:val="clear" w:color="auto" w:fill="FFFFFF"/>
        </w:rPr>
        <w:t xml:space="preserve"> se puede definir a los jóvenes como aquellas personas que se encuentran dentro de un rango de edad que comprende entre los 15 y 24 años de edad. </w:t>
      </w:r>
    </w:p>
    <w:p w:rsidR="009C27CE" w:rsidRPr="00320AEF" w:rsidRDefault="009C27CE" w:rsidP="009C27CE">
      <w:pPr>
        <w:ind w:firstLine="2127"/>
        <w:jc w:val="both"/>
        <w:rPr>
          <w:i/>
        </w:rPr>
      </w:pPr>
    </w:p>
    <w:p w:rsidR="009C27CE" w:rsidRPr="00320AEF" w:rsidRDefault="009C27CE" w:rsidP="009C27CE">
      <w:pPr>
        <w:ind w:firstLine="2127"/>
        <w:jc w:val="both"/>
        <w:rPr>
          <w:i/>
        </w:rPr>
      </w:pPr>
      <w:r w:rsidRPr="00320AEF">
        <w:rPr>
          <w:i/>
        </w:rPr>
        <w:t xml:space="preserve">Ahora bien, según datos de la Encuesta Intercensal 2015 del INEGI, en México nuestra población continúa siendo en su mayoría joven, toda vez que el  25.7% de la población total son personas que se encuentran dentro del rango de edad de 15 a 29 años significando aproximadamente 30.6 millones de personas. </w:t>
      </w:r>
      <w:r w:rsidRPr="00320AEF">
        <w:rPr>
          <w:rStyle w:val="Refdenotaalpie"/>
          <w:i/>
        </w:rPr>
        <w:footnoteReference w:id="14"/>
      </w:r>
    </w:p>
    <w:p w:rsidR="009C27CE" w:rsidRPr="00320AEF" w:rsidRDefault="009C27CE" w:rsidP="009C27CE">
      <w:pPr>
        <w:ind w:firstLine="2127"/>
        <w:jc w:val="both"/>
        <w:rPr>
          <w:i/>
        </w:rPr>
      </w:pPr>
    </w:p>
    <w:p w:rsidR="009C27CE" w:rsidRPr="00320AEF" w:rsidRDefault="009C27CE" w:rsidP="009C27CE">
      <w:pPr>
        <w:ind w:firstLine="2127"/>
        <w:jc w:val="both"/>
        <w:rPr>
          <w:i/>
        </w:rPr>
      </w:pPr>
      <w:r w:rsidRPr="00320AEF">
        <w:rPr>
          <w:i/>
        </w:rPr>
        <w:t>De estos números, tenemos que</w:t>
      </w:r>
    </w:p>
    <w:p w:rsidR="009C27CE" w:rsidRPr="00320AEF" w:rsidRDefault="009C27CE" w:rsidP="009C27CE">
      <w:pPr>
        <w:ind w:firstLine="2127"/>
        <w:jc w:val="both"/>
        <w:rPr>
          <w:i/>
        </w:rPr>
      </w:pPr>
    </w:p>
    <w:p w:rsidR="009C27CE" w:rsidRPr="00320AEF" w:rsidRDefault="009C27CE" w:rsidP="009C27CE">
      <w:pPr>
        <w:pStyle w:val="Prrafodelista"/>
        <w:numPr>
          <w:ilvl w:val="0"/>
          <w:numId w:val="36"/>
        </w:numPr>
        <w:ind w:firstLine="0"/>
        <w:jc w:val="both"/>
        <w:rPr>
          <w:i/>
          <w:color w:val="000000"/>
          <w:shd w:val="clear" w:color="auto" w:fill="FFFFFF"/>
        </w:rPr>
      </w:pPr>
      <w:r w:rsidRPr="00320AEF">
        <w:rPr>
          <w:i/>
        </w:rPr>
        <w:t>El 35.1% son adolescentes de 15 a 19 años</w:t>
      </w:r>
    </w:p>
    <w:p w:rsidR="009C27CE" w:rsidRPr="00320AEF" w:rsidRDefault="009C27CE" w:rsidP="009C27CE">
      <w:pPr>
        <w:pStyle w:val="Prrafodelista"/>
        <w:numPr>
          <w:ilvl w:val="0"/>
          <w:numId w:val="36"/>
        </w:numPr>
        <w:ind w:firstLine="0"/>
        <w:jc w:val="both"/>
        <w:rPr>
          <w:i/>
          <w:color w:val="000000"/>
          <w:shd w:val="clear" w:color="auto" w:fill="FFFFFF"/>
        </w:rPr>
      </w:pPr>
      <w:r w:rsidRPr="00320AEF">
        <w:rPr>
          <w:i/>
        </w:rPr>
        <w:t xml:space="preserve">El 34.8% jóvenes de 20 a 24 años </w:t>
      </w:r>
    </w:p>
    <w:p w:rsidR="009C27CE" w:rsidRPr="00320AEF" w:rsidRDefault="009C27CE" w:rsidP="009C27CE">
      <w:pPr>
        <w:pStyle w:val="Prrafodelista"/>
        <w:numPr>
          <w:ilvl w:val="0"/>
          <w:numId w:val="36"/>
        </w:numPr>
        <w:ind w:firstLine="0"/>
        <w:jc w:val="both"/>
        <w:rPr>
          <w:i/>
          <w:color w:val="000000"/>
          <w:shd w:val="clear" w:color="auto" w:fill="FFFFFF"/>
        </w:rPr>
      </w:pPr>
      <w:r w:rsidRPr="00320AEF">
        <w:rPr>
          <w:i/>
        </w:rPr>
        <w:t>El 30.1% tienen de 25 a 29 años de edad.</w:t>
      </w:r>
    </w:p>
    <w:p w:rsidR="009C27CE" w:rsidRPr="00320AEF" w:rsidRDefault="009C27CE" w:rsidP="009C27CE">
      <w:pPr>
        <w:pStyle w:val="Prrafodelista"/>
        <w:ind w:left="765"/>
        <w:jc w:val="both"/>
        <w:rPr>
          <w:i/>
          <w:color w:val="000000"/>
          <w:shd w:val="clear" w:color="auto" w:fill="FFFFFF"/>
        </w:rPr>
      </w:pPr>
    </w:p>
    <w:p w:rsidR="009C27CE" w:rsidRPr="00320AEF" w:rsidRDefault="009C27CE" w:rsidP="009C27CE">
      <w:pPr>
        <w:pStyle w:val="Prrafodelista"/>
        <w:ind w:left="0"/>
        <w:jc w:val="both"/>
        <w:rPr>
          <w:i/>
        </w:rPr>
      </w:pPr>
    </w:p>
    <w:p w:rsidR="009C27CE" w:rsidRPr="00320AEF" w:rsidRDefault="009C27CE" w:rsidP="009C27CE">
      <w:pPr>
        <w:pStyle w:val="Prrafodelista"/>
        <w:ind w:left="0" w:firstLine="2127"/>
        <w:jc w:val="both"/>
        <w:rPr>
          <w:i/>
        </w:rPr>
      </w:pPr>
      <w:r w:rsidRPr="00320AEF">
        <w:rPr>
          <w:i/>
        </w:rPr>
        <w:t xml:space="preserve">Por otra parte, a nivel estatal tenemos que en 2015 se contabilizaban 721,861 jóvenes de 15 a 29 años, representado el 25.3% de la población total. </w:t>
      </w:r>
    </w:p>
    <w:p w:rsidR="009C27CE" w:rsidRPr="00320AEF" w:rsidRDefault="009C27CE" w:rsidP="009C27CE">
      <w:pPr>
        <w:ind w:firstLine="2127"/>
        <w:jc w:val="both"/>
        <w:rPr>
          <w:i/>
        </w:rPr>
      </w:pPr>
    </w:p>
    <w:p w:rsidR="009C27CE" w:rsidRPr="00320AEF" w:rsidRDefault="009C27CE" w:rsidP="009C27CE">
      <w:pPr>
        <w:ind w:firstLine="2127"/>
        <w:jc w:val="both"/>
        <w:rPr>
          <w:i/>
        </w:rPr>
      </w:pPr>
      <w:r w:rsidRPr="00320AEF">
        <w:rPr>
          <w:i/>
        </w:rPr>
        <w:t>Sonora es un estado que crea líderes que, si los apoyamos en el momento adecuado, ayudaremos a crear personas de provecho que dejen huella y realicen grandes contribuciones no solo a nuestro estado, sino a nuestra nación, tal como lo hemos observado con tantos sonorenses reconocidos e incluso premiados por sus capacidades, sus habilidades artísticas, su ingenio, entre otras cosas.</w:t>
      </w:r>
    </w:p>
    <w:p w:rsidR="009C27CE" w:rsidRPr="00320AEF" w:rsidRDefault="009C27CE" w:rsidP="009C27CE">
      <w:pPr>
        <w:ind w:firstLine="2127"/>
        <w:jc w:val="both"/>
        <w:rPr>
          <w:i/>
        </w:rPr>
      </w:pPr>
    </w:p>
    <w:p w:rsidR="009C27CE" w:rsidRPr="00320AEF" w:rsidRDefault="009C27CE" w:rsidP="009C27CE">
      <w:pPr>
        <w:ind w:firstLine="2127"/>
        <w:jc w:val="both"/>
        <w:rPr>
          <w:i/>
        </w:rPr>
      </w:pPr>
      <w:r w:rsidRPr="00320AEF">
        <w:rPr>
          <w:i/>
        </w:rPr>
        <w:t>Por estas y por muchas razones, hoy presento ante ustedes compañeros la presente iniciativa con el objetivo de modificar diversas disposiciones de la actual Ley de las y los Jóvenes para el Estado de Sonora, pues como legisladores debemos velar por la continua actualización de nuestro marco normativo con el objeto de que éste, satisfaga las necesidades de los sonorenses.</w:t>
      </w:r>
    </w:p>
    <w:p w:rsidR="009C27CE" w:rsidRPr="00320AEF" w:rsidRDefault="009C27CE" w:rsidP="009C27CE">
      <w:pPr>
        <w:ind w:firstLine="2127"/>
        <w:jc w:val="both"/>
        <w:rPr>
          <w:i/>
        </w:rPr>
      </w:pPr>
    </w:p>
    <w:p w:rsidR="009C27CE" w:rsidRPr="00320AEF" w:rsidRDefault="009C27CE" w:rsidP="009C27CE">
      <w:pPr>
        <w:ind w:firstLine="2127"/>
        <w:jc w:val="both"/>
        <w:rPr>
          <w:i/>
        </w:rPr>
      </w:pPr>
      <w:r w:rsidRPr="00320AEF">
        <w:rPr>
          <w:i/>
        </w:rPr>
        <w:t>Así, en esta ocasión, busco como joven y como Diputada, proteger los derechos que le pertenecen a la juventud, proponiendo varias modificaciones a la Ley vigente para reglamentar y regular apropiadamente la labor que actualmente el Instituto Sonorense de la Juventud ha venido realizando, toda vez que de la mano de sus directivos, ha evolucionado la forma de apoyar a nuestros jóvenes, asegurándonos de esta manera que las futuras generaciones cuenten con las mismas oportunidades que actualmente ya se brindan.</w:t>
      </w:r>
    </w:p>
    <w:p w:rsidR="009C27CE" w:rsidRPr="00320AEF" w:rsidRDefault="009C27CE" w:rsidP="009C27CE">
      <w:pPr>
        <w:ind w:firstLine="2127"/>
        <w:jc w:val="both"/>
        <w:rPr>
          <w:i/>
        </w:rPr>
      </w:pPr>
    </w:p>
    <w:p w:rsidR="009C27CE" w:rsidRPr="00320AEF" w:rsidRDefault="009C27CE" w:rsidP="009C27CE">
      <w:pPr>
        <w:ind w:firstLine="2127"/>
        <w:jc w:val="both"/>
        <w:rPr>
          <w:i/>
          <w:shd w:val="clear" w:color="auto" w:fill="FFFFFF"/>
        </w:rPr>
      </w:pPr>
      <w:r w:rsidRPr="00320AEF">
        <w:rPr>
          <w:i/>
        </w:rPr>
        <w:t xml:space="preserve">Una de las muestras de apoyo a nuestra juventud por parte de este Instituto es el programa “Con-Sentido Joven”, mismo que tiene como objetivos primordiales el ayudar a jóvenes que sufren de </w:t>
      </w:r>
      <w:r w:rsidRPr="00320AEF">
        <w:rPr>
          <w:i/>
          <w:shd w:val="clear" w:color="auto" w:fill="FFFFFF"/>
        </w:rPr>
        <w:t>violencia en el noviazgo, enfermedades de transmisión sexual, embarazos en el caso de los adolescentes, problemas de autoestima.</w:t>
      </w:r>
    </w:p>
    <w:p w:rsidR="009C27CE" w:rsidRPr="00320AEF" w:rsidRDefault="009C27CE" w:rsidP="009C27CE">
      <w:pPr>
        <w:ind w:firstLine="2127"/>
        <w:jc w:val="both"/>
        <w:rPr>
          <w:i/>
          <w:shd w:val="clear" w:color="auto" w:fill="FFFFFF"/>
        </w:rPr>
      </w:pPr>
    </w:p>
    <w:p w:rsidR="009C27CE" w:rsidRPr="00320AEF" w:rsidRDefault="009C27CE" w:rsidP="009C27CE">
      <w:pPr>
        <w:ind w:firstLine="2127"/>
        <w:jc w:val="both"/>
        <w:rPr>
          <w:i/>
          <w:shd w:val="clear" w:color="auto" w:fill="FFFFFF"/>
        </w:rPr>
      </w:pPr>
      <w:r w:rsidRPr="00320AEF">
        <w:rPr>
          <w:i/>
          <w:shd w:val="clear" w:color="auto" w:fill="FFFFFF"/>
        </w:rPr>
        <w:t>En el mismo sentido, se encarga de fomentar la apropiada utilización de las redes sociales, pues como hemos venido observando, un uso incorrecto de estas herramientas puede traer diferentes consecuencias perjudiciales para los jóvenes.</w:t>
      </w:r>
    </w:p>
    <w:p w:rsidR="009C27CE" w:rsidRPr="00320AEF" w:rsidRDefault="009C27CE" w:rsidP="009C27CE">
      <w:pPr>
        <w:ind w:firstLine="2127"/>
        <w:jc w:val="both"/>
        <w:rPr>
          <w:i/>
          <w:shd w:val="clear" w:color="auto" w:fill="FFFFFF"/>
        </w:rPr>
      </w:pPr>
    </w:p>
    <w:p w:rsidR="009C27CE" w:rsidRPr="00320AEF" w:rsidRDefault="009C27CE" w:rsidP="009C27CE">
      <w:pPr>
        <w:ind w:firstLine="2127"/>
        <w:jc w:val="both"/>
        <w:rPr>
          <w:i/>
          <w:shd w:val="clear" w:color="auto" w:fill="FFFFFF"/>
        </w:rPr>
      </w:pPr>
      <w:r w:rsidRPr="00320AEF">
        <w:rPr>
          <w:i/>
          <w:shd w:val="clear" w:color="auto" w:fill="FFFFFF"/>
        </w:rPr>
        <w:t>Asimismo, el programa aborda el tema de las adicciones, entre otros problemas actuales de la sociedad, que, como podemos notar, son situaciones a las que la juventud es tan propensa hoy en día.</w:t>
      </w:r>
    </w:p>
    <w:p w:rsidR="009C27CE" w:rsidRPr="00320AEF" w:rsidRDefault="009C27CE" w:rsidP="009C27CE">
      <w:pPr>
        <w:ind w:firstLine="2127"/>
        <w:jc w:val="both"/>
        <w:rPr>
          <w:i/>
          <w:shd w:val="clear" w:color="auto" w:fill="FFFFFF"/>
        </w:rPr>
      </w:pPr>
    </w:p>
    <w:p w:rsidR="009C27CE" w:rsidRPr="00320AEF" w:rsidRDefault="009C27CE" w:rsidP="009C27CE">
      <w:pPr>
        <w:ind w:firstLine="2127"/>
        <w:jc w:val="both"/>
        <w:rPr>
          <w:i/>
          <w:shd w:val="clear" w:color="auto" w:fill="FFFFFF"/>
        </w:rPr>
      </w:pPr>
      <w:r w:rsidRPr="00320AEF">
        <w:rPr>
          <w:i/>
          <w:shd w:val="clear" w:color="auto" w:fill="FFFFFF"/>
        </w:rPr>
        <w:t>De esta manera, con el objeto de asegurar que este programa perdure, así como para garantizar su cumplimiento, vengo a proponer mediante esta iniciativa la regularización del mismo dentro de la Ley vigente.</w:t>
      </w:r>
      <w:r w:rsidRPr="00320AEF">
        <w:rPr>
          <w:b/>
          <w:i/>
          <w:shd w:val="clear" w:color="auto" w:fill="FFFFFF"/>
        </w:rPr>
        <w:t>”</w:t>
      </w:r>
    </w:p>
    <w:p w:rsidR="009C27CE" w:rsidRPr="00267788" w:rsidRDefault="009C27CE" w:rsidP="009C27CE">
      <w:pPr>
        <w:spacing w:line="360" w:lineRule="auto"/>
        <w:ind w:firstLine="2127"/>
        <w:jc w:val="both"/>
      </w:pPr>
    </w:p>
    <w:p w:rsidR="009C27CE" w:rsidRPr="00267788" w:rsidRDefault="009C27CE" w:rsidP="009C27CE">
      <w:pPr>
        <w:pStyle w:val="Sangradetextonormal"/>
      </w:pPr>
      <w:r w:rsidRPr="00267788">
        <w:t>Expuesto lo anterior, esta Comisión procede a resolver el fondo de la iniciativa y escrito en estudio, para lo cual nos fundamentamos bajo las siguientes:</w:t>
      </w:r>
    </w:p>
    <w:p w:rsidR="009C27CE" w:rsidRDefault="009C27CE" w:rsidP="009C27CE">
      <w:pPr>
        <w:spacing w:line="360" w:lineRule="auto"/>
        <w:rPr>
          <w:b/>
          <w:bCs/>
        </w:rPr>
      </w:pPr>
    </w:p>
    <w:p w:rsidR="009C27CE" w:rsidRPr="00267788" w:rsidRDefault="009C27CE" w:rsidP="009C27CE">
      <w:pPr>
        <w:spacing w:line="360" w:lineRule="auto"/>
        <w:jc w:val="center"/>
        <w:rPr>
          <w:b/>
          <w:bCs/>
        </w:rPr>
      </w:pPr>
      <w:r w:rsidRPr="00267788">
        <w:rPr>
          <w:b/>
          <w:bCs/>
        </w:rPr>
        <w:t>CONSIDERACIONES:</w:t>
      </w:r>
    </w:p>
    <w:p w:rsidR="009C27CE" w:rsidRPr="00267788" w:rsidRDefault="009C27CE" w:rsidP="009C27CE"/>
    <w:p w:rsidR="009C27CE" w:rsidRPr="00267788" w:rsidRDefault="009C27CE" w:rsidP="009C27CE">
      <w:pPr>
        <w:spacing w:line="360" w:lineRule="auto"/>
        <w:ind w:firstLine="2160"/>
        <w:jc w:val="both"/>
      </w:pPr>
      <w:r>
        <w:rPr>
          <w:b/>
        </w:rPr>
        <w:t>PRIMERA.</w:t>
      </w:r>
      <w:r w:rsidRPr="00267788">
        <w:rPr>
          <w:b/>
        </w:rPr>
        <w:t xml:space="preserve"> -</w:t>
      </w:r>
      <w:r w:rsidRPr="00267788">
        <w:t>Es facultad constitucional y de orden legal de los diputados al Congreso del Estado, iniciar ante este Órgano Legislativo las leyes, decretos o acuerdos de observancia y aplicación en el ámbito jurisdiccional del Estado, atento lo dispuesto por</w:t>
      </w:r>
      <w:r>
        <w:t xml:space="preserve"> los artículos 53, fracción III</w:t>
      </w:r>
      <w:r w:rsidRPr="00267788">
        <w:t xml:space="preserve"> de la Constitución Política del Est</w:t>
      </w:r>
      <w:r>
        <w:t>ado de Sonora y 32, fracción II</w:t>
      </w:r>
      <w:r w:rsidRPr="00267788">
        <w:t xml:space="preserve"> de la Ley Orgánica del Poder Legislativo.  </w:t>
      </w:r>
    </w:p>
    <w:p w:rsidR="009C27CE" w:rsidRPr="00267788" w:rsidRDefault="009C27CE" w:rsidP="009C27CE">
      <w:pPr>
        <w:spacing w:line="360" w:lineRule="auto"/>
        <w:ind w:firstLine="2160"/>
        <w:jc w:val="both"/>
      </w:pPr>
    </w:p>
    <w:p w:rsidR="009C27CE" w:rsidRPr="00267788" w:rsidRDefault="009C27CE" w:rsidP="009C27CE">
      <w:pPr>
        <w:tabs>
          <w:tab w:val="left" w:pos="1080"/>
        </w:tabs>
        <w:spacing w:line="360" w:lineRule="auto"/>
        <w:ind w:firstLine="2160"/>
        <w:jc w:val="both"/>
      </w:pPr>
      <w:r w:rsidRPr="00267788">
        <w:rPr>
          <w:b/>
          <w:bCs/>
        </w:rPr>
        <w:t xml:space="preserve">SEGUNDA.- </w:t>
      </w:r>
      <w:r w:rsidRPr="00267788">
        <w:t>Conforme al orden jurídico local, es potestad constitucional exclusiva de este Poder Legislativo discutir, aprobar y expedir toda clase de leyes, decretos y acuerdos de observancia y aplicación en el ámbito territorial del Estado, siendo materia de ley toda resolución que afecte a las personas en general, de decreto la que otorgue derechos o imponga obligaciones a personas determinadas, y de acuerdo en los demás casos, según lo dispuesto por el artículo 52 de la Constitución Política del Estado de Sonora.</w:t>
      </w:r>
    </w:p>
    <w:p w:rsidR="009C27CE" w:rsidRPr="00267788" w:rsidRDefault="009C27CE" w:rsidP="009C27CE">
      <w:pPr>
        <w:spacing w:line="360" w:lineRule="auto"/>
        <w:ind w:firstLine="2160"/>
        <w:jc w:val="both"/>
      </w:pPr>
    </w:p>
    <w:p w:rsidR="009C27CE" w:rsidRPr="00267788" w:rsidRDefault="009C27CE" w:rsidP="009C27CE">
      <w:pPr>
        <w:tabs>
          <w:tab w:val="left" w:pos="1080"/>
        </w:tabs>
        <w:spacing w:line="360" w:lineRule="auto"/>
        <w:ind w:firstLine="2160"/>
        <w:jc w:val="both"/>
      </w:pPr>
      <w:r w:rsidRPr="00267788">
        <w:t xml:space="preserve">Además, es importante señalar que, en la interpretación, reforma o abrogación de leyes, deberán observarse los mismos trámites establecidos para su formación, de conformidad con lo dispuesto en el artículo 63 de la Constitución Política del Estado de Sonora.  </w:t>
      </w:r>
    </w:p>
    <w:p w:rsidR="009C27CE" w:rsidRPr="00267788" w:rsidRDefault="009C27CE" w:rsidP="009C27CE">
      <w:pPr>
        <w:spacing w:line="360" w:lineRule="auto"/>
        <w:ind w:firstLine="2160"/>
        <w:jc w:val="both"/>
      </w:pPr>
    </w:p>
    <w:p w:rsidR="009C27CE" w:rsidRPr="00267788" w:rsidRDefault="009C27CE" w:rsidP="009C27CE">
      <w:pPr>
        <w:spacing w:line="360" w:lineRule="auto"/>
        <w:ind w:firstLine="2160"/>
        <w:jc w:val="both"/>
      </w:pPr>
      <w:r w:rsidRPr="00267788">
        <w:rPr>
          <w:b/>
          <w:bCs/>
        </w:rPr>
        <w:t xml:space="preserve">TERCERA. - </w:t>
      </w:r>
      <w:r w:rsidRPr="00267788">
        <w:t>El Poder Legislativo del Estadotiene la atribución develar por la conservación de los derechos de los ciudadanos y habitantes del Estado y proveer, por cuantos medios estén a su alcance, a su prosperidad general de conformidad con el artículo 64, fracción VII de la Constitución Política del Estado de Sonora.</w:t>
      </w:r>
    </w:p>
    <w:p w:rsidR="009C27CE" w:rsidRPr="00267788" w:rsidRDefault="009C27CE" w:rsidP="009C27CE">
      <w:pPr>
        <w:spacing w:line="360" w:lineRule="auto"/>
        <w:ind w:firstLine="2160"/>
        <w:jc w:val="both"/>
      </w:pPr>
    </w:p>
    <w:p w:rsidR="009C27CE" w:rsidRPr="002062D2" w:rsidRDefault="009C27CE" w:rsidP="009C27CE">
      <w:pPr>
        <w:autoSpaceDE w:val="0"/>
        <w:autoSpaceDN w:val="0"/>
        <w:adjustRightInd w:val="0"/>
        <w:spacing w:line="360" w:lineRule="auto"/>
        <w:ind w:right="-2" w:firstLine="2127"/>
        <w:jc w:val="both"/>
      </w:pPr>
      <w:r w:rsidRPr="00267788">
        <w:rPr>
          <w:b/>
        </w:rPr>
        <w:t>CUARTA</w:t>
      </w:r>
      <w:r>
        <w:t xml:space="preserve">.-Al llevar a cabo el estudio de la presente iniciativa, encontramos el </w:t>
      </w:r>
      <w:r w:rsidR="00BC318F">
        <w:t>vasto</w:t>
      </w:r>
      <w:r>
        <w:t xml:space="preserve"> interés de la legisladora ponente, en el programa Consentido Joven</w:t>
      </w:r>
      <w:r w:rsidRPr="00ED35B5">
        <w:rPr>
          <w:sz w:val="10"/>
          <w:szCs w:val="10"/>
        </w:rPr>
        <w:t>(1)</w:t>
      </w:r>
      <w:r>
        <w:rPr>
          <w:sz w:val="10"/>
          <w:szCs w:val="10"/>
        </w:rPr>
        <w:t xml:space="preserve">,  </w:t>
      </w:r>
      <w:r w:rsidRPr="002062D2">
        <w:t xml:space="preserve">dicho programa en la actualidad es </w:t>
      </w:r>
      <w:r>
        <w:t>aplicado</w:t>
      </w:r>
      <w:r w:rsidRPr="002062D2">
        <w:t xml:space="preserve"> por el </w:t>
      </w:r>
      <w:r>
        <w:t>I</w:t>
      </w:r>
      <w:r w:rsidRPr="002062D2">
        <w:t xml:space="preserve">nstituto </w:t>
      </w:r>
      <w:r>
        <w:t>S</w:t>
      </w:r>
      <w:r w:rsidRPr="002062D2">
        <w:t xml:space="preserve">onorense de la </w:t>
      </w:r>
      <w:r>
        <w:t>Juventudy está</w:t>
      </w:r>
      <w:r w:rsidRPr="002062D2">
        <w:t xml:space="preserve"> enfocado a la atención integral juvenil</w:t>
      </w:r>
      <w:r>
        <w:rPr>
          <w:sz w:val="10"/>
          <w:szCs w:val="10"/>
        </w:rPr>
        <w:t xml:space="preserve"> . </w:t>
      </w:r>
    </w:p>
    <w:p w:rsidR="009C27CE" w:rsidRDefault="009C27CE" w:rsidP="009C27CE">
      <w:pPr>
        <w:autoSpaceDE w:val="0"/>
        <w:autoSpaceDN w:val="0"/>
        <w:adjustRightInd w:val="0"/>
        <w:spacing w:line="360" w:lineRule="auto"/>
        <w:ind w:right="-2" w:firstLine="2127"/>
        <w:jc w:val="both"/>
      </w:pPr>
      <w:r>
        <w:t>El programa se encarga de brindar ayuda a jóvenes de entre 12 a 29 años de edad que sufren de violencia en el noviazgo, enfermedades de trasmisión sexual, embarazos en adolescentes, problemas de autoestima, uso correcto de redes sociales y adicciones.</w:t>
      </w:r>
    </w:p>
    <w:p w:rsidR="009C27CE" w:rsidRDefault="009C27CE" w:rsidP="009C27CE">
      <w:pPr>
        <w:autoSpaceDE w:val="0"/>
        <w:autoSpaceDN w:val="0"/>
        <w:adjustRightInd w:val="0"/>
        <w:spacing w:line="360" w:lineRule="auto"/>
        <w:ind w:right="-2" w:firstLine="2127"/>
        <w:jc w:val="both"/>
      </w:pPr>
    </w:p>
    <w:p w:rsidR="009C27CE" w:rsidRDefault="009C27CE" w:rsidP="009C27CE">
      <w:pPr>
        <w:autoSpaceDE w:val="0"/>
        <w:autoSpaceDN w:val="0"/>
        <w:adjustRightInd w:val="0"/>
        <w:spacing w:line="360" w:lineRule="auto"/>
        <w:ind w:right="-2" w:firstLine="2127"/>
        <w:jc w:val="both"/>
      </w:pPr>
      <w:r>
        <w:t xml:space="preserve">Con este programa sehan beneficiado 40,000 mil personas, las cuales a su vez transfieren la información con sus núcleos sociales, lo que permite de segunda mano la prevención indirecta con la sociedad en general. </w:t>
      </w:r>
    </w:p>
    <w:p w:rsidR="009C27CE" w:rsidRDefault="009C27CE" w:rsidP="009C27CE">
      <w:pPr>
        <w:autoSpaceDE w:val="0"/>
        <w:autoSpaceDN w:val="0"/>
        <w:adjustRightInd w:val="0"/>
        <w:spacing w:line="360" w:lineRule="auto"/>
        <w:ind w:right="-2" w:firstLine="2127"/>
        <w:jc w:val="both"/>
      </w:pPr>
    </w:p>
    <w:p w:rsidR="009C27CE" w:rsidRDefault="009C27CE" w:rsidP="009C27CE">
      <w:pPr>
        <w:autoSpaceDE w:val="0"/>
        <w:autoSpaceDN w:val="0"/>
        <w:adjustRightInd w:val="0"/>
        <w:spacing w:line="360" w:lineRule="auto"/>
        <w:ind w:right="-2" w:firstLine="2127"/>
        <w:jc w:val="both"/>
      </w:pPr>
      <w:r>
        <w:t xml:space="preserve">Para seguir logrando resultados positivos en la juventud, la representante social ponente, propone mantener este programa de forma continua y legalmente establecido en las normativas de Las y Los Jóvenes para el Estado de Sonora,por lo que en su iniciativa se propone asignar al Instituto antes en mención, la asignación de un presupuesto que cubra con todas las necesidades económicas y operativas, mismas que servirán para seguir brindado servicios a la juventud con los programas establecidos de manera continua y permanente. </w:t>
      </w:r>
    </w:p>
    <w:p w:rsidR="009C27CE" w:rsidRDefault="009C27CE" w:rsidP="009C27CE">
      <w:pPr>
        <w:autoSpaceDE w:val="0"/>
        <w:autoSpaceDN w:val="0"/>
        <w:adjustRightInd w:val="0"/>
        <w:spacing w:line="360" w:lineRule="auto"/>
        <w:ind w:right="-2" w:firstLine="2127"/>
        <w:jc w:val="both"/>
      </w:pPr>
    </w:p>
    <w:p w:rsidR="009C27CE" w:rsidRDefault="009C27CE" w:rsidP="009C27CE">
      <w:pPr>
        <w:autoSpaceDE w:val="0"/>
        <w:autoSpaceDN w:val="0"/>
        <w:adjustRightInd w:val="0"/>
        <w:spacing w:line="360" w:lineRule="auto"/>
        <w:ind w:right="-2" w:firstLine="2127"/>
        <w:jc w:val="both"/>
      </w:pPr>
      <w:r>
        <w:t>A consideración del estudio y el tema en particular que propone la ponencia, tenemos que es conveniente que todapropuesta que sea benéfica para nuestra juventud es de considerarse procedente, ya que ayuda a tener mejores ciudadanos, que, pese a las problemáticas generales existentes, siempre encontraran un apoyo en Instituciones que son y serán de basto beneficio para la sociedad.</w:t>
      </w:r>
    </w:p>
    <w:p w:rsidR="009C27CE" w:rsidRDefault="009C27CE" w:rsidP="009C27CE">
      <w:pPr>
        <w:autoSpaceDE w:val="0"/>
        <w:autoSpaceDN w:val="0"/>
        <w:adjustRightInd w:val="0"/>
        <w:spacing w:line="360" w:lineRule="auto"/>
        <w:ind w:right="-2" w:firstLine="2127"/>
        <w:jc w:val="both"/>
      </w:pPr>
    </w:p>
    <w:p w:rsidR="009C27CE" w:rsidRDefault="009C27CE" w:rsidP="009C27CE">
      <w:pPr>
        <w:autoSpaceDE w:val="0"/>
        <w:autoSpaceDN w:val="0"/>
        <w:adjustRightInd w:val="0"/>
        <w:spacing w:line="360" w:lineRule="auto"/>
        <w:ind w:right="-2" w:firstLine="2127"/>
      </w:pPr>
      <w:r>
        <w:t>____________________</w:t>
      </w:r>
    </w:p>
    <w:p w:rsidR="009C27CE" w:rsidRPr="00ED35B5" w:rsidRDefault="009C27CE" w:rsidP="009C27CE">
      <w:pPr>
        <w:autoSpaceDE w:val="0"/>
        <w:autoSpaceDN w:val="0"/>
        <w:adjustRightInd w:val="0"/>
        <w:spacing w:line="360" w:lineRule="auto"/>
        <w:ind w:right="-2" w:firstLine="2127"/>
        <w:rPr>
          <w:sz w:val="10"/>
          <w:szCs w:val="10"/>
        </w:rPr>
      </w:pPr>
      <w:r w:rsidRPr="00ED35B5">
        <w:rPr>
          <w:sz w:val="10"/>
          <w:szCs w:val="10"/>
        </w:rPr>
        <w:t>1 http://www.isj.sonora.gob.mx/programas/con-sentido-joven.html</w:t>
      </w:r>
    </w:p>
    <w:p w:rsidR="009C27CE" w:rsidRDefault="009C27CE" w:rsidP="009C27CE">
      <w:pPr>
        <w:autoSpaceDE w:val="0"/>
        <w:autoSpaceDN w:val="0"/>
        <w:adjustRightInd w:val="0"/>
        <w:spacing w:line="360" w:lineRule="auto"/>
        <w:ind w:right="-2" w:firstLine="2127"/>
        <w:jc w:val="both"/>
      </w:pPr>
    </w:p>
    <w:p w:rsidR="009C27CE" w:rsidRDefault="009C27CE" w:rsidP="009C27CE">
      <w:pPr>
        <w:autoSpaceDE w:val="0"/>
        <w:autoSpaceDN w:val="0"/>
        <w:adjustRightInd w:val="0"/>
        <w:spacing w:line="360" w:lineRule="auto"/>
        <w:ind w:right="-2" w:firstLine="2127"/>
        <w:jc w:val="both"/>
        <w:rPr>
          <w:bCs/>
        </w:rPr>
      </w:pPr>
      <w:r w:rsidRPr="00891143">
        <w:t xml:space="preserve">Por lo anterior, los integrantes de esta comisión dictaminadora, consideramos que el </w:t>
      </w:r>
      <w:r w:rsidRPr="00891143">
        <w:rPr>
          <w:bCs/>
        </w:rPr>
        <w:t xml:space="preserve">proyecto de Decreto </w:t>
      </w:r>
      <w:r w:rsidRPr="00891143">
        <w:t xml:space="preserve">sometido a estudio, es viable, ya que las aportaciones que reforman y adicionan </w:t>
      </w:r>
      <w:r>
        <w:t>las</w:t>
      </w:r>
      <w:r w:rsidRPr="00891143">
        <w:t xml:space="preserve"> disposiciones</w:t>
      </w:r>
      <w:r>
        <w:t xml:space="preserve"> a</w:t>
      </w:r>
      <w:r w:rsidRPr="00445F4D">
        <w:t>L</w:t>
      </w:r>
      <w:r w:rsidRPr="00445F4D">
        <w:rPr>
          <w:rFonts w:eastAsia="Calibri"/>
          <w:lang w:val="es-ES_tradnl"/>
        </w:rPr>
        <w:t>e</w:t>
      </w:r>
      <w:r>
        <w:rPr>
          <w:rFonts w:eastAsia="Calibri"/>
          <w:lang w:val="es-ES_tradnl"/>
        </w:rPr>
        <w:t>y</w:t>
      </w:r>
      <w:r w:rsidRPr="00445F4D">
        <w:rPr>
          <w:rFonts w:eastAsia="Calibri"/>
          <w:lang w:val="es-ES_tradnl"/>
        </w:rPr>
        <w:t>de Las y Los Jóvenes para el Estado de Sonora</w:t>
      </w:r>
      <w:r w:rsidRPr="00445F4D">
        <w:rPr>
          <w:bCs/>
        </w:rPr>
        <w:t>,</w:t>
      </w:r>
      <w:r>
        <w:rPr>
          <w:bCs/>
        </w:rPr>
        <w:t>permitirá brindar el apoyo a la juventud que lo requierecon las aportaciones de estos programas y con posibilidad de que cuenten con un mejor futuro.</w:t>
      </w:r>
    </w:p>
    <w:p w:rsidR="009C27CE" w:rsidRDefault="009C27CE" w:rsidP="009C27CE">
      <w:pPr>
        <w:autoSpaceDE w:val="0"/>
        <w:autoSpaceDN w:val="0"/>
        <w:adjustRightInd w:val="0"/>
        <w:spacing w:line="360" w:lineRule="auto"/>
        <w:ind w:right="-2" w:firstLine="2127"/>
        <w:jc w:val="both"/>
        <w:rPr>
          <w:bCs/>
        </w:rPr>
      </w:pPr>
    </w:p>
    <w:p w:rsidR="009C27CE" w:rsidRDefault="009C27CE" w:rsidP="009C27CE">
      <w:pPr>
        <w:autoSpaceDE w:val="0"/>
        <w:autoSpaceDN w:val="0"/>
        <w:adjustRightInd w:val="0"/>
        <w:spacing w:line="360" w:lineRule="auto"/>
        <w:ind w:right="-2" w:firstLine="2127"/>
        <w:jc w:val="both"/>
        <w:rPr>
          <w:bCs/>
        </w:rPr>
      </w:pPr>
      <w:r>
        <w:rPr>
          <w:bCs/>
        </w:rPr>
        <w:t>Finalmente, es importante señalar que la presente iniciativa fue consultada con el titular de la Secretaría de Hacienda del Gobierno del Estado, para dar cumplimiento con lo que dispone el artículo 64, fracción XII de la Constitución Política del Estado de Sonora, sobre la</w:t>
      </w:r>
      <w:r>
        <w:t xml:space="preserve"> estimación del impacto presupuestario del proyecto. Ante lo cual, mediante oficio SH-1825/2018, de fecha 06 de septiembre de 2018, la Secretaría de Hacienda, por conducto de su titular, informa que estiman que la presente iniciativa si contiene disposiciones de impacto presupuestario, no obstante, dado su alcance y naturaleza éstas se pueden cumplir, en su caso, aprovechando los recursos humanos y materiales disponibles en los entes públicos sobre los que recaigan las nuevas responsabilidades, por lo que, bajo este supuesto no se considera que afecte el Balance Presupuestario del Estado.</w:t>
      </w:r>
    </w:p>
    <w:p w:rsidR="009C27CE" w:rsidRDefault="009C27CE" w:rsidP="009C27CE">
      <w:pPr>
        <w:autoSpaceDE w:val="0"/>
        <w:autoSpaceDN w:val="0"/>
        <w:adjustRightInd w:val="0"/>
        <w:spacing w:line="360" w:lineRule="auto"/>
        <w:ind w:right="-2" w:firstLine="2127"/>
        <w:jc w:val="both"/>
        <w:rPr>
          <w:bCs/>
        </w:rPr>
      </w:pPr>
    </w:p>
    <w:p w:rsidR="009C27CE" w:rsidRPr="0092375F" w:rsidRDefault="009C27CE" w:rsidP="009C27CE">
      <w:pPr>
        <w:autoSpaceDE w:val="0"/>
        <w:autoSpaceDN w:val="0"/>
        <w:adjustRightInd w:val="0"/>
        <w:spacing w:line="360" w:lineRule="auto"/>
        <w:ind w:right="-2" w:firstLine="2127"/>
        <w:jc w:val="both"/>
      </w:pPr>
      <w:r>
        <w:t>P</w:t>
      </w:r>
      <w:r w:rsidRPr="00891143">
        <w:t>or lo que con apoyo en lo dispuesto por el artículo 52 de la Constitución Política del Estado de Sonora, sometemos a consideración del pleno el siguiente proyecto de:</w:t>
      </w:r>
    </w:p>
    <w:p w:rsidR="009C27CE" w:rsidRDefault="009C27CE" w:rsidP="009C27CE">
      <w:pPr>
        <w:jc w:val="center"/>
        <w:rPr>
          <w:b/>
        </w:rPr>
      </w:pPr>
    </w:p>
    <w:p w:rsidR="009C27CE" w:rsidRPr="00267788" w:rsidRDefault="009C27CE" w:rsidP="009C27CE">
      <w:pPr>
        <w:jc w:val="center"/>
        <w:rPr>
          <w:b/>
        </w:rPr>
      </w:pPr>
      <w:r w:rsidRPr="00267788">
        <w:rPr>
          <w:b/>
        </w:rPr>
        <w:t>DECRETO</w:t>
      </w:r>
    </w:p>
    <w:p w:rsidR="009C27CE" w:rsidRPr="00FC2819" w:rsidRDefault="009C27CE" w:rsidP="00BC318F">
      <w:pPr>
        <w:jc w:val="center"/>
      </w:pPr>
      <w:r w:rsidRPr="00C33431">
        <w:rPr>
          <w:b/>
        </w:rPr>
        <w:t xml:space="preserve">QUE </w:t>
      </w:r>
      <w:r>
        <w:rPr>
          <w:b/>
        </w:rPr>
        <w:t xml:space="preserve">REFORMA Y </w:t>
      </w:r>
      <w:r w:rsidRPr="00C33431">
        <w:rPr>
          <w:b/>
        </w:rPr>
        <w:t>ADICIONA DIVERSAS DISPOSICIONES A LA LEY DE LAS Y L</w:t>
      </w:r>
      <w:r>
        <w:rPr>
          <w:b/>
        </w:rPr>
        <w:t>OS JOVENES DEL ESTADO DE SONORA.</w:t>
      </w:r>
    </w:p>
    <w:p w:rsidR="009C27CE" w:rsidRDefault="009C27CE" w:rsidP="009C27CE">
      <w:pPr>
        <w:jc w:val="both"/>
        <w:rPr>
          <w:b/>
        </w:rPr>
      </w:pPr>
    </w:p>
    <w:p w:rsidR="009C27CE" w:rsidRPr="00C33431" w:rsidRDefault="009C27CE" w:rsidP="009C27CE">
      <w:pPr>
        <w:jc w:val="both"/>
      </w:pPr>
      <w:r w:rsidRPr="00C33431">
        <w:rPr>
          <w:b/>
        </w:rPr>
        <w:t>ARTÍCULO ÚNICO. -</w:t>
      </w:r>
      <w:r w:rsidRPr="00C33431">
        <w:t xml:space="preserve"> Que </w:t>
      </w:r>
      <w:r>
        <w:t xml:space="preserve">reforma las fracciones III y IV del artículo 9 y se </w:t>
      </w:r>
      <w:r w:rsidRPr="00C33431">
        <w:t>adiciona</w:t>
      </w:r>
      <w:r>
        <w:t xml:space="preserve">n las </w:t>
      </w:r>
      <w:r w:rsidRPr="00C33431">
        <w:t xml:space="preserve">fracciones </w:t>
      </w:r>
      <w:r>
        <w:t xml:space="preserve">V, VI y VII </w:t>
      </w:r>
      <w:r w:rsidRPr="00C33431">
        <w:t>al</w:t>
      </w:r>
      <w:r>
        <w:t xml:space="preserve"> a</w:t>
      </w:r>
      <w:r w:rsidRPr="00C33431">
        <w:t>rtículo 09</w:t>
      </w:r>
      <w:r>
        <w:t xml:space="preserve"> y el artículo 30 BIS, ambos a</w:t>
      </w:r>
      <w:r w:rsidRPr="00C33431">
        <w:t xml:space="preserve"> la Ley de las y los Jóvenes del Estado de Sonora, para quedar como sigue:</w:t>
      </w:r>
    </w:p>
    <w:p w:rsidR="009C27CE" w:rsidRDefault="009C27CE" w:rsidP="009C27CE">
      <w:pPr>
        <w:jc w:val="both"/>
        <w:rPr>
          <w:b/>
        </w:rPr>
      </w:pPr>
    </w:p>
    <w:p w:rsidR="009C27CE" w:rsidRPr="00217406" w:rsidRDefault="009C27CE" w:rsidP="009C27CE">
      <w:pPr>
        <w:jc w:val="both"/>
      </w:pPr>
      <w:r w:rsidRPr="00C33431">
        <w:rPr>
          <w:b/>
        </w:rPr>
        <w:t xml:space="preserve">ARTICULO 9.- </w:t>
      </w:r>
      <w:r w:rsidRPr="00217406">
        <w:t>…</w:t>
      </w:r>
    </w:p>
    <w:p w:rsidR="009C27CE" w:rsidRDefault="009C27CE" w:rsidP="009C27CE">
      <w:pPr>
        <w:jc w:val="both"/>
      </w:pPr>
      <w:r>
        <w:t>I y II.- …</w:t>
      </w:r>
    </w:p>
    <w:p w:rsidR="009C27CE" w:rsidRDefault="009C27CE" w:rsidP="009C27CE">
      <w:pPr>
        <w:jc w:val="both"/>
      </w:pPr>
    </w:p>
    <w:p w:rsidR="009C27CE" w:rsidRDefault="009C27CE" w:rsidP="009C27CE">
      <w:pPr>
        <w:jc w:val="both"/>
      </w:pPr>
      <w:r>
        <w:t xml:space="preserve">III.- Los proyectos y acciones específicas en virtud de los cuales se instrumentará la ejecución del Programa; </w:t>
      </w:r>
    </w:p>
    <w:p w:rsidR="009C27CE" w:rsidRDefault="009C27CE" w:rsidP="009C27CE">
      <w:pPr>
        <w:jc w:val="both"/>
      </w:pPr>
    </w:p>
    <w:p w:rsidR="009C27CE" w:rsidRPr="00217406" w:rsidRDefault="009C27CE" w:rsidP="009C27CE">
      <w:pPr>
        <w:jc w:val="both"/>
      </w:pPr>
      <w:r>
        <w:t>IV.- Las acciones que cada uno de los integrantes del Sistema Estatal deberá realizar de acuerdo a su ámbito de competencia y naturaleza; y</w:t>
      </w:r>
    </w:p>
    <w:p w:rsidR="009C27CE" w:rsidRPr="00217406" w:rsidRDefault="009C27CE" w:rsidP="009C27CE">
      <w:pPr>
        <w:jc w:val="both"/>
      </w:pPr>
    </w:p>
    <w:p w:rsidR="009C27CE" w:rsidRPr="00217406" w:rsidRDefault="009C27CE" w:rsidP="009C27CE">
      <w:pPr>
        <w:jc w:val="both"/>
      </w:pPr>
      <w:r w:rsidRPr="00217406">
        <w:t>V.</w:t>
      </w:r>
      <w:r>
        <w:t>-</w:t>
      </w:r>
      <w:r w:rsidRPr="00217406">
        <w:t xml:space="preserve"> La inclusión del programa Consentido Joven, con el objeto de asegurar la prevención de adicciones, embarazo prematuro, suicidio.</w:t>
      </w:r>
    </w:p>
    <w:p w:rsidR="009C27CE" w:rsidRPr="00217406" w:rsidRDefault="009C27CE" w:rsidP="009C27CE">
      <w:pPr>
        <w:jc w:val="both"/>
      </w:pPr>
    </w:p>
    <w:p w:rsidR="009C27CE" w:rsidRPr="00217406" w:rsidRDefault="009C27CE" w:rsidP="009C27CE">
      <w:pPr>
        <w:jc w:val="both"/>
      </w:pPr>
      <w:r w:rsidRPr="00217406">
        <w:t xml:space="preserve">El Instituto deberá brindar un constante y apropiado seguimiento a las circunstancias particulares de los Jóvenes que son </w:t>
      </w:r>
      <w:r>
        <w:t>beneficiados por dicho programa;</w:t>
      </w:r>
    </w:p>
    <w:p w:rsidR="009C27CE" w:rsidRPr="00217406" w:rsidRDefault="009C27CE" w:rsidP="009C27CE">
      <w:pPr>
        <w:jc w:val="both"/>
      </w:pPr>
    </w:p>
    <w:p w:rsidR="009C27CE" w:rsidRPr="00217406" w:rsidRDefault="009C27CE" w:rsidP="009C27CE">
      <w:pPr>
        <w:jc w:val="both"/>
      </w:pPr>
      <w:r w:rsidRPr="00217406">
        <w:t>VI.</w:t>
      </w:r>
      <w:r>
        <w:t>-</w:t>
      </w:r>
      <w:r w:rsidRPr="00217406">
        <w:t xml:space="preserve"> Acciones promotoras de la equidad d</w:t>
      </w:r>
      <w:r>
        <w:t>e género; y</w:t>
      </w:r>
    </w:p>
    <w:p w:rsidR="009C27CE" w:rsidRPr="00217406" w:rsidRDefault="009C27CE" w:rsidP="009C27CE">
      <w:pPr>
        <w:jc w:val="both"/>
      </w:pPr>
    </w:p>
    <w:p w:rsidR="009C27CE" w:rsidRPr="00217406" w:rsidRDefault="009C27CE" w:rsidP="009C27CE">
      <w:pPr>
        <w:jc w:val="both"/>
      </w:pPr>
      <w:r w:rsidRPr="00217406">
        <w:t>VII.</w:t>
      </w:r>
      <w:r>
        <w:t>-</w:t>
      </w:r>
      <w:r w:rsidRPr="00217406">
        <w:t xml:space="preserve"> Estrategias para la prevención del delito en jóvenes.</w:t>
      </w:r>
    </w:p>
    <w:p w:rsidR="009C27CE" w:rsidRPr="00404422" w:rsidRDefault="009C27CE" w:rsidP="009C27CE">
      <w:pPr>
        <w:jc w:val="both"/>
      </w:pPr>
    </w:p>
    <w:p w:rsidR="009C27CE" w:rsidRPr="00404422" w:rsidRDefault="009C27CE" w:rsidP="009C27CE">
      <w:pPr>
        <w:jc w:val="both"/>
      </w:pPr>
      <w:r w:rsidRPr="00404422">
        <w:t>…</w:t>
      </w:r>
    </w:p>
    <w:p w:rsidR="009C27CE" w:rsidRDefault="009C27CE" w:rsidP="009C27CE">
      <w:pPr>
        <w:jc w:val="both"/>
        <w:rPr>
          <w:b/>
        </w:rPr>
      </w:pPr>
    </w:p>
    <w:p w:rsidR="009C27CE" w:rsidRPr="00217406" w:rsidRDefault="009C27CE" w:rsidP="009C27CE">
      <w:pPr>
        <w:jc w:val="both"/>
      </w:pPr>
      <w:r w:rsidRPr="00C33431">
        <w:rPr>
          <w:b/>
        </w:rPr>
        <w:t xml:space="preserve">ARTICULO 30 BIS.- </w:t>
      </w:r>
      <w:r w:rsidRPr="00217406">
        <w:t>El Instituto tendrá un presupuesto que le será asignado de acuerdo con lo dispuesto por el Decreto de Egresos del Ejercicio Fiscal correspondiente, para lo cual se tom</w:t>
      </w:r>
      <w:r>
        <w:t>ará</w:t>
      </w:r>
      <w:r w:rsidRPr="00217406">
        <w:t xml:space="preserve">n en cuenta los siguientes aspectos: </w:t>
      </w:r>
    </w:p>
    <w:p w:rsidR="009C27CE" w:rsidRPr="00217406" w:rsidRDefault="009C27CE" w:rsidP="009C27CE">
      <w:pPr>
        <w:jc w:val="both"/>
      </w:pPr>
    </w:p>
    <w:p w:rsidR="009C27CE" w:rsidRPr="00217406" w:rsidRDefault="009C27CE" w:rsidP="009C27CE">
      <w:pPr>
        <w:jc w:val="both"/>
      </w:pPr>
      <w:r w:rsidRPr="00217406">
        <w:t>I.</w:t>
      </w:r>
      <w:r>
        <w:t>-</w:t>
      </w:r>
      <w:r w:rsidRPr="00217406">
        <w:t xml:space="preserve"> La operatividad del programa Consentido Joven, el cual será se program</w:t>
      </w:r>
      <w:r>
        <w:t>a base en materia de prevención;</w:t>
      </w:r>
    </w:p>
    <w:p w:rsidR="009C27CE" w:rsidRPr="00217406" w:rsidRDefault="009C27CE" w:rsidP="009C27CE">
      <w:pPr>
        <w:jc w:val="both"/>
      </w:pPr>
    </w:p>
    <w:p w:rsidR="009C27CE" w:rsidRPr="00217406" w:rsidRDefault="009C27CE" w:rsidP="009C27CE">
      <w:pPr>
        <w:jc w:val="both"/>
      </w:pPr>
      <w:r w:rsidRPr="00217406">
        <w:t>II.</w:t>
      </w:r>
      <w:r>
        <w:t>-</w:t>
      </w:r>
      <w:r w:rsidRPr="00217406">
        <w:t xml:space="preserve"> La operatividad de sus programas creados para dar cumpl</w:t>
      </w:r>
      <w:r>
        <w:t>imiento al objeto del Instituto;</w:t>
      </w:r>
    </w:p>
    <w:p w:rsidR="009C27CE" w:rsidRPr="00217406" w:rsidRDefault="009C27CE" w:rsidP="009C27CE">
      <w:pPr>
        <w:jc w:val="both"/>
      </w:pPr>
      <w:r w:rsidRPr="00217406">
        <w:t>III.</w:t>
      </w:r>
      <w:r>
        <w:t>-</w:t>
      </w:r>
      <w:r w:rsidRPr="00217406">
        <w:t xml:space="preserve"> La operatividad de sus oficinas y ce</w:t>
      </w:r>
      <w:r>
        <w:t>ntros de atención a la juventud;</w:t>
      </w:r>
    </w:p>
    <w:p w:rsidR="009C27CE" w:rsidRPr="00217406" w:rsidRDefault="009C27CE" w:rsidP="009C27CE">
      <w:pPr>
        <w:jc w:val="both"/>
      </w:pPr>
    </w:p>
    <w:p w:rsidR="009C27CE" w:rsidRPr="00217406" w:rsidRDefault="009C27CE" w:rsidP="009C27CE">
      <w:pPr>
        <w:jc w:val="both"/>
      </w:pPr>
      <w:r w:rsidRPr="00217406">
        <w:t>IV.</w:t>
      </w:r>
      <w:r>
        <w:t>- Su nómina; y</w:t>
      </w:r>
    </w:p>
    <w:p w:rsidR="009C27CE" w:rsidRPr="00217406" w:rsidRDefault="009C27CE" w:rsidP="009C27CE">
      <w:pPr>
        <w:jc w:val="both"/>
      </w:pPr>
    </w:p>
    <w:p w:rsidR="009C27CE" w:rsidRPr="00217406" w:rsidRDefault="009C27CE" w:rsidP="009C27CE">
      <w:pPr>
        <w:jc w:val="both"/>
      </w:pPr>
      <w:r w:rsidRPr="00217406">
        <w:t>V.</w:t>
      </w:r>
      <w:r>
        <w:t>-</w:t>
      </w:r>
      <w:r w:rsidRPr="00217406">
        <w:t xml:space="preserve"> Los demás que sean presupuestados en el Programa Operativo Anual.</w:t>
      </w:r>
    </w:p>
    <w:p w:rsidR="009C27CE" w:rsidRDefault="009C27CE" w:rsidP="009C27CE">
      <w:pPr>
        <w:jc w:val="center"/>
        <w:rPr>
          <w:b/>
        </w:rPr>
      </w:pPr>
      <w:r>
        <w:rPr>
          <w:b/>
        </w:rPr>
        <w:t>TRANSITORIO</w:t>
      </w:r>
    </w:p>
    <w:p w:rsidR="009C27CE" w:rsidRDefault="009C27CE" w:rsidP="009C27CE">
      <w:pPr>
        <w:jc w:val="both"/>
        <w:rPr>
          <w:b/>
        </w:rPr>
      </w:pPr>
    </w:p>
    <w:p w:rsidR="009C27CE" w:rsidRPr="00217406" w:rsidRDefault="009C27CE" w:rsidP="009C27CE">
      <w:pPr>
        <w:jc w:val="both"/>
      </w:pPr>
      <w:r>
        <w:rPr>
          <w:b/>
        </w:rPr>
        <w:t>ARTÍCULO ÚNICO.-</w:t>
      </w:r>
      <w:r>
        <w:t>El presente Decreto entrará en vigor el día siguiente al de su publicación en el Boletín Oficial del Gobierno del Estado.</w:t>
      </w:r>
    </w:p>
    <w:p w:rsidR="009C27CE" w:rsidRDefault="009C27CE" w:rsidP="009C27CE">
      <w:pPr>
        <w:spacing w:line="360" w:lineRule="auto"/>
        <w:jc w:val="both"/>
      </w:pPr>
    </w:p>
    <w:p w:rsidR="009C27CE" w:rsidRPr="00267788" w:rsidRDefault="009C27CE" w:rsidP="009C27CE">
      <w:pPr>
        <w:autoSpaceDE w:val="0"/>
        <w:autoSpaceDN w:val="0"/>
        <w:adjustRightInd w:val="0"/>
        <w:spacing w:line="360" w:lineRule="auto"/>
        <w:ind w:firstLine="2127"/>
        <w:jc w:val="both"/>
        <w:rPr>
          <w:lang w:val="es-ES_tradnl"/>
        </w:rPr>
      </w:pPr>
      <w:r w:rsidRPr="00267788">
        <w:rPr>
          <w:lang w:val="es-ES_tradnl"/>
        </w:rPr>
        <w:t>En tal sentido, con fundamento en lo dispuesto por el artículo 127 de la Ley Orgánica del Poder legislativo, se solicita que el presente dictamen sea considerado como obvia resolución y se dispense el trámite de segunda lectura, para que sea discutido y decidido, en su caso, en esta misma sesión.</w:t>
      </w:r>
    </w:p>
    <w:p w:rsidR="009C27CE" w:rsidRDefault="009C27CE" w:rsidP="009C27CE">
      <w:pPr>
        <w:jc w:val="center"/>
        <w:rPr>
          <w:b/>
          <w:bCs/>
        </w:rPr>
      </w:pPr>
    </w:p>
    <w:p w:rsidR="009C27CE" w:rsidRPr="00267788" w:rsidRDefault="009C27CE" w:rsidP="009C27CE">
      <w:pPr>
        <w:spacing w:after="0" w:line="240" w:lineRule="auto"/>
        <w:jc w:val="center"/>
        <w:rPr>
          <w:b/>
          <w:bCs/>
        </w:rPr>
      </w:pPr>
      <w:r w:rsidRPr="00267788">
        <w:rPr>
          <w:b/>
          <w:bCs/>
        </w:rPr>
        <w:t>SALA DE COMISIONES DEL H. CONGRESO DEL ESTADO</w:t>
      </w:r>
    </w:p>
    <w:p w:rsidR="009C27CE" w:rsidRPr="00267788" w:rsidRDefault="009C27CE" w:rsidP="009C27CE">
      <w:pPr>
        <w:spacing w:after="0" w:line="240" w:lineRule="auto"/>
        <w:jc w:val="center"/>
        <w:rPr>
          <w:b/>
          <w:bCs/>
        </w:rPr>
      </w:pPr>
      <w:r w:rsidRPr="00267788">
        <w:rPr>
          <w:b/>
          <w:bCs/>
        </w:rPr>
        <w:t>"CONSTITUYENTES SONORENSES DE 1917"</w:t>
      </w:r>
    </w:p>
    <w:p w:rsidR="009C27CE" w:rsidRPr="00267788" w:rsidRDefault="009C27CE" w:rsidP="009C27CE">
      <w:pPr>
        <w:jc w:val="center"/>
      </w:pPr>
      <w:r w:rsidRPr="00267788">
        <w:t xml:space="preserve">Hermosillo, </w:t>
      </w:r>
      <w:r>
        <w:t>Sonora, a 06</w:t>
      </w:r>
      <w:r w:rsidRPr="00267788">
        <w:t xml:space="preserve">de </w:t>
      </w:r>
      <w:r>
        <w:t>septiembre</w:t>
      </w:r>
      <w:r w:rsidRPr="00267788">
        <w:t xml:space="preserve"> de 201</w:t>
      </w:r>
      <w:r>
        <w:t>8</w:t>
      </w:r>
      <w:r w:rsidRPr="00267788">
        <w:t>.</w:t>
      </w:r>
    </w:p>
    <w:p w:rsidR="009C27CE" w:rsidRPr="00267788" w:rsidRDefault="009C27CE" w:rsidP="009C27CE">
      <w:pPr>
        <w:jc w:val="center"/>
      </w:pPr>
    </w:p>
    <w:p w:rsidR="009C27CE" w:rsidRDefault="009C27CE" w:rsidP="009C27CE">
      <w:pPr>
        <w:jc w:val="center"/>
        <w:rPr>
          <w:b/>
        </w:rPr>
      </w:pPr>
      <w:r>
        <w:rPr>
          <w:b/>
        </w:rPr>
        <w:t xml:space="preserve">C. DIP. </w:t>
      </w:r>
      <w:r w:rsidRPr="006925EB">
        <w:rPr>
          <w:b/>
        </w:rPr>
        <w:t xml:space="preserve">KARMEN AIDA DÍAZ BROWN OJEDA </w:t>
      </w:r>
    </w:p>
    <w:p w:rsidR="009C27CE" w:rsidRDefault="009C27CE" w:rsidP="009C27CE">
      <w:pPr>
        <w:jc w:val="center"/>
        <w:rPr>
          <w:b/>
        </w:rPr>
      </w:pPr>
      <w:r>
        <w:rPr>
          <w:b/>
        </w:rPr>
        <w:t xml:space="preserve">C. DIP. </w:t>
      </w:r>
      <w:r w:rsidRPr="006925EB">
        <w:rPr>
          <w:b/>
        </w:rPr>
        <w:t xml:space="preserve">MARÍA CRISTINA MARGARITA GUTIÉRREZ MAZÓN </w:t>
      </w:r>
    </w:p>
    <w:p w:rsidR="009C27CE" w:rsidRDefault="009C27CE" w:rsidP="009C27CE">
      <w:pPr>
        <w:jc w:val="center"/>
        <w:rPr>
          <w:b/>
        </w:rPr>
      </w:pPr>
      <w:r>
        <w:rPr>
          <w:b/>
        </w:rPr>
        <w:t xml:space="preserve">C. DIP. </w:t>
      </w:r>
      <w:r w:rsidRPr="006925EB">
        <w:rPr>
          <w:b/>
        </w:rPr>
        <w:t xml:space="preserve">BRENDA ELIZABETH JAIME MONTOYA </w:t>
      </w:r>
    </w:p>
    <w:p w:rsidR="009C27CE" w:rsidRDefault="009C27CE" w:rsidP="009C27CE">
      <w:pPr>
        <w:jc w:val="center"/>
        <w:rPr>
          <w:b/>
        </w:rPr>
      </w:pPr>
      <w:r>
        <w:rPr>
          <w:b/>
        </w:rPr>
        <w:t xml:space="preserve">C. DIP. </w:t>
      </w:r>
      <w:r w:rsidRPr="006925EB">
        <w:rPr>
          <w:b/>
        </w:rPr>
        <w:t xml:space="preserve">FLOR AYALA ROBLES LINARES </w:t>
      </w:r>
    </w:p>
    <w:p w:rsidR="009C27CE" w:rsidRDefault="009C27CE" w:rsidP="009C27CE">
      <w:pPr>
        <w:jc w:val="center"/>
        <w:rPr>
          <w:b/>
        </w:rPr>
      </w:pPr>
      <w:r>
        <w:rPr>
          <w:b/>
        </w:rPr>
        <w:t xml:space="preserve">C. DIP. </w:t>
      </w:r>
      <w:r w:rsidRPr="006925EB">
        <w:rPr>
          <w:b/>
        </w:rPr>
        <w:t xml:space="preserve">ROSARIO CAROLINA LARA MORENO </w:t>
      </w:r>
    </w:p>
    <w:p w:rsidR="009C27CE" w:rsidRDefault="009C27CE" w:rsidP="009C27CE">
      <w:pPr>
        <w:jc w:val="center"/>
        <w:rPr>
          <w:b/>
        </w:rPr>
      </w:pPr>
      <w:r>
        <w:rPr>
          <w:b/>
        </w:rPr>
        <w:t xml:space="preserve">C. DIP. </w:t>
      </w:r>
      <w:r w:rsidRPr="006925EB">
        <w:rPr>
          <w:b/>
        </w:rPr>
        <w:t xml:space="preserve">ANGÉLICA MARÍA PAYÁN GARCÍA </w:t>
      </w:r>
    </w:p>
    <w:p w:rsidR="009C27CE" w:rsidRPr="00267788" w:rsidRDefault="009C27CE" w:rsidP="009C27CE">
      <w:pPr>
        <w:jc w:val="center"/>
      </w:pPr>
      <w:r>
        <w:rPr>
          <w:b/>
        </w:rPr>
        <w:t xml:space="preserve">C. DIP. </w:t>
      </w:r>
      <w:r w:rsidRPr="006925EB">
        <w:rPr>
          <w:b/>
        </w:rPr>
        <w:t>SANDRA MERCEDES HERNÁNDEZ BARAJAS</w:t>
      </w:r>
    </w:p>
    <w:p w:rsidR="009F2886" w:rsidRDefault="009F2886" w:rsidP="009C27CE">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 xml:space="preserve">C. DIP. </w:t>
      </w:r>
      <w:r>
        <w:rPr>
          <w:rFonts w:ascii="Arial" w:eastAsia="Times New Roman" w:hAnsi="Arial" w:cs="Times New Roman"/>
          <w:b/>
          <w:color w:val="000000"/>
          <w:sz w:val="24"/>
          <w:szCs w:val="18"/>
          <w:u w:val="single"/>
        </w:rPr>
        <w:t>VICE</w:t>
      </w:r>
      <w:r>
        <w:rPr>
          <w:rFonts w:ascii="Arial" w:eastAsia="Times New Roman" w:hAnsi="Arial" w:cs="Times New Roman"/>
          <w:b/>
          <w:color w:val="000000"/>
          <w:sz w:val="24"/>
          <w:szCs w:val="18"/>
          <w:u w:val="single"/>
          <w:lang w:val="es-ES"/>
        </w:rPr>
        <w:t>PRESIDENTE</w:t>
      </w:r>
      <w:r>
        <w:rPr>
          <w:rFonts w:ascii="Arial" w:eastAsia="Times New Roman" w:hAnsi="Arial" w:cs="Times New Roman"/>
          <w:b/>
          <w:color w:val="000000"/>
          <w:sz w:val="24"/>
          <w:szCs w:val="18"/>
          <w:lang w:val="es-ES"/>
        </w:rPr>
        <w:t xml:space="preserve">: </w:t>
      </w:r>
      <w:r>
        <w:rPr>
          <w:rFonts w:ascii="Arial" w:eastAsia="Times New Roman" w:hAnsi="Arial" w:cs="Times New Roman"/>
          <w:color w:val="000000"/>
          <w:sz w:val="24"/>
          <w:szCs w:val="18"/>
          <w:lang w:val="es-ES"/>
        </w:rPr>
        <w:t xml:space="preserve">A discusión  la dispensa al trámite de segunda lectura solicitado por la comisión: No habiendo discusión se pregunta en votación económica si es de aprobarse la dispensa al trámite de segunda lectura del dictamen, los que estén de acuerdo sírvanse manifestarlo poniéndose de pie </w:t>
      </w:r>
      <w:r>
        <w:rPr>
          <w:rFonts w:ascii="Arial" w:eastAsia="Times New Roman" w:hAnsi="Arial" w:cs="Times New Roman"/>
          <w:b/>
          <w:color w:val="000000"/>
          <w:sz w:val="24"/>
          <w:szCs w:val="18"/>
          <w:lang w:val="es-ES"/>
        </w:rPr>
        <w:t>(aprobado por unanimidad)</w:t>
      </w:r>
      <w:r>
        <w:rPr>
          <w:rFonts w:ascii="Arial" w:eastAsia="Times New Roman" w:hAnsi="Arial" w:cs="Times New Roman"/>
          <w:color w:val="000000"/>
          <w:sz w:val="24"/>
          <w:szCs w:val="18"/>
          <w:lang w:val="es-ES"/>
        </w:rPr>
        <w:t xml:space="preserve"> aprobada la dispensa. Pregunto ahora a la asamblea si algún diputado le interesa discutir el presente asunto en lo general o en lo particular, para de no presentarse 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aprobado el </w:t>
      </w:r>
      <w:r>
        <w:rPr>
          <w:rFonts w:ascii="Arial" w:eastAsia="Times New Roman" w:hAnsi="Arial" w:cs="Times New Roman"/>
          <w:color w:val="000000"/>
          <w:sz w:val="24"/>
          <w:szCs w:val="18"/>
        </w:rPr>
        <w:t>Decreto</w:t>
      </w:r>
      <w:r>
        <w:rPr>
          <w:rFonts w:ascii="Arial" w:eastAsia="Times New Roman" w:hAnsi="Arial" w:cs="Times New Roman"/>
          <w:color w:val="000000"/>
          <w:sz w:val="24"/>
          <w:szCs w:val="18"/>
          <w:lang w:val="es-ES"/>
        </w:rPr>
        <w:t xml:space="preserve"> y comuníquese.</w:t>
      </w:r>
    </w:p>
    <w:p w:rsidR="009F2886" w:rsidRDefault="009F2886" w:rsidP="009C27CE">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Pr>
          <w:rFonts w:ascii="Arial" w:eastAsia="Times New Roman" w:hAnsi="Arial" w:cs="Times New Roman"/>
          <w:b/>
          <w:color w:val="000000"/>
          <w:sz w:val="24"/>
          <w:szCs w:val="18"/>
        </w:rPr>
        <w:t xml:space="preserve">: </w:t>
      </w:r>
      <w:r>
        <w:rPr>
          <w:rFonts w:ascii="Arial" w:eastAsia="Times New Roman" w:hAnsi="Arial" w:cs="Times New Roman"/>
          <w:color w:val="000000"/>
          <w:sz w:val="24"/>
          <w:szCs w:val="18"/>
        </w:rPr>
        <w:t>Desarrollando el siguiente punto del orden del día, cedo el uso de la voz al diputado David Homero Palafox Celaya, con el objeto de que realice la lectura del Dictamen con Proyecto de Ley de Protección a los Animales para el Estado de Sonora, que presentan los diputados integrantes de la Comisión de Energía, Medio Ambiente y Cambio Climático.</w:t>
      </w:r>
    </w:p>
    <w:p w:rsidR="009F2886" w:rsidRPr="009C27CE" w:rsidRDefault="009F2886" w:rsidP="009C27CE">
      <w:pPr>
        <w:autoSpaceDE w:val="0"/>
        <w:autoSpaceDN w:val="0"/>
        <w:adjustRightInd w:val="0"/>
        <w:spacing w:before="120" w:after="120" w:line="360" w:lineRule="auto"/>
        <w:jc w:val="both"/>
        <w:rPr>
          <w:rFonts w:ascii="Arial" w:eastAsia="Times New Roman" w:hAnsi="Arial" w:cs="Arial"/>
          <w:color w:val="000000"/>
          <w:sz w:val="24"/>
          <w:szCs w:val="24"/>
        </w:rPr>
      </w:pPr>
      <w:r>
        <w:rPr>
          <w:rFonts w:ascii="Arial" w:eastAsia="Times New Roman" w:hAnsi="Calibri" w:cs="Times New Roman"/>
          <w:b/>
          <w:color w:val="000000"/>
          <w:sz w:val="24"/>
          <w:szCs w:val="18"/>
          <w:u w:val="single"/>
        </w:rPr>
        <w:t>C. DIP. DAVID HOMERO PALAFOX CELAYA</w:t>
      </w:r>
      <w:r>
        <w:rPr>
          <w:rFonts w:ascii="Arial" w:eastAsia="Times New Roman" w:hAnsi="Calibri" w:cs="Times New Roman"/>
          <w:b/>
          <w:color w:val="000000"/>
          <w:sz w:val="24"/>
          <w:szCs w:val="18"/>
        </w:rPr>
        <w:t>:</w:t>
      </w:r>
      <w:r w:rsidRPr="009C27CE">
        <w:rPr>
          <w:rFonts w:ascii="Arial" w:eastAsia="Times New Roman" w:hAnsi="Arial" w:cs="Arial"/>
          <w:color w:val="000000"/>
          <w:sz w:val="24"/>
          <w:szCs w:val="24"/>
        </w:rPr>
        <w:t xml:space="preserve">Diputada </w:t>
      </w:r>
      <w:r w:rsidRPr="009C27CE">
        <w:rPr>
          <w:rFonts w:ascii="Arial" w:eastAsia="Times New Roman" w:hAnsi="Arial" w:cs="Arial"/>
          <w:color w:val="000000"/>
          <w:sz w:val="24"/>
          <w:szCs w:val="24"/>
          <w:lang w:val="es-ES"/>
        </w:rPr>
        <w:t xml:space="preserve"> Presidente</w:t>
      </w:r>
      <w:r w:rsidRPr="009C27CE">
        <w:rPr>
          <w:rFonts w:ascii="Arial" w:eastAsia="Times New Roman" w:hAnsi="Arial" w:cs="Arial"/>
          <w:color w:val="000000"/>
          <w:sz w:val="24"/>
          <w:szCs w:val="24"/>
        </w:rPr>
        <w:t xml:space="preserve"> con fundamento en lo dispuesto en los artículos 126 y 127 de la Ley Orgánica de este Poder Legislativo, le solicito que someta </w:t>
      </w:r>
      <w:r w:rsidRPr="009C27CE">
        <w:rPr>
          <w:rFonts w:ascii="Arial" w:eastAsia="Times New Roman" w:hAnsi="Arial" w:cs="Arial"/>
          <w:color w:val="000000"/>
          <w:sz w:val="24"/>
          <w:szCs w:val="24"/>
          <w:lang w:val="es-ES"/>
        </w:rPr>
        <w:t xml:space="preserve">a consideración del </w:t>
      </w:r>
      <w:r w:rsidRPr="009C27CE">
        <w:rPr>
          <w:rFonts w:ascii="Arial" w:eastAsia="Times New Roman" w:hAnsi="Arial" w:cs="Arial"/>
          <w:color w:val="000000"/>
          <w:sz w:val="24"/>
          <w:szCs w:val="24"/>
        </w:rPr>
        <w:t xml:space="preserve">pleno de esta soberanía una petición de los diputados que integramos la comisión dictaminadora para que se dispensen los trámites de primera y segunda lectura al presente dictamen a efecto de que sea discutido y decidido en su caso en esta misma sesión. </w:t>
      </w:r>
    </w:p>
    <w:p w:rsidR="00D95DB5" w:rsidRPr="00293D65" w:rsidRDefault="00D95DB5" w:rsidP="00A97586">
      <w:pPr>
        <w:spacing w:after="0" w:line="240" w:lineRule="auto"/>
        <w:ind w:left="3402" w:right="-1"/>
        <w:jc w:val="both"/>
        <w:rPr>
          <w:rFonts w:ascii="Times New Roman" w:hAnsi="Times New Roman" w:cs="Times New Roman"/>
          <w:b/>
          <w:sz w:val="24"/>
          <w:szCs w:val="24"/>
        </w:rPr>
      </w:pPr>
      <w:r w:rsidRPr="00293D65">
        <w:rPr>
          <w:rFonts w:ascii="Times New Roman" w:hAnsi="Times New Roman" w:cs="Times New Roman"/>
          <w:b/>
          <w:sz w:val="24"/>
          <w:szCs w:val="24"/>
        </w:rPr>
        <w:t>COMISIÓN DE ENERGÍA, MEDIO AMBIENTE Y CAMBIO CLIMÁTICO</w:t>
      </w:r>
    </w:p>
    <w:p w:rsidR="00D95DB5" w:rsidRPr="00293D65" w:rsidRDefault="00D95DB5" w:rsidP="00D95DB5">
      <w:pPr>
        <w:spacing w:after="0" w:line="240" w:lineRule="auto"/>
        <w:ind w:left="4820" w:right="-1"/>
        <w:jc w:val="both"/>
        <w:rPr>
          <w:rFonts w:ascii="Times New Roman" w:hAnsi="Times New Roman" w:cs="Times New Roman"/>
          <w:b/>
          <w:sz w:val="24"/>
          <w:szCs w:val="24"/>
        </w:rPr>
      </w:pPr>
    </w:p>
    <w:p w:rsidR="00D95DB5" w:rsidRPr="00293D65" w:rsidRDefault="00D95DB5" w:rsidP="00A97586">
      <w:pPr>
        <w:spacing w:after="0" w:line="240" w:lineRule="auto"/>
        <w:ind w:left="3402" w:right="-1"/>
        <w:rPr>
          <w:rFonts w:ascii="Times New Roman" w:hAnsi="Times New Roman" w:cs="Times New Roman"/>
          <w:b/>
          <w:sz w:val="24"/>
          <w:szCs w:val="24"/>
        </w:rPr>
      </w:pPr>
      <w:r w:rsidRPr="00293D65">
        <w:rPr>
          <w:rFonts w:ascii="Times New Roman" w:hAnsi="Times New Roman" w:cs="Times New Roman"/>
          <w:b/>
          <w:sz w:val="24"/>
          <w:szCs w:val="24"/>
          <w:u w:val="single"/>
        </w:rPr>
        <w:t>DIPUTADOS INTEGRANTES:</w:t>
      </w:r>
    </w:p>
    <w:p w:rsidR="00A97586" w:rsidRDefault="00A97586" w:rsidP="00A97586">
      <w:pPr>
        <w:spacing w:after="0" w:line="240" w:lineRule="auto"/>
        <w:ind w:left="3402"/>
        <w:rPr>
          <w:rFonts w:ascii="Times New Roman" w:hAnsi="Times New Roman" w:cs="Times New Roman"/>
          <w:b/>
          <w:color w:val="000000" w:themeColor="text1"/>
          <w:sz w:val="24"/>
          <w:szCs w:val="24"/>
          <w:shd w:val="clear" w:color="auto" w:fill="FFFFFF"/>
        </w:rPr>
      </w:pPr>
    </w:p>
    <w:p w:rsidR="00D95DB5" w:rsidRPr="00293D65" w:rsidRDefault="00D95DB5" w:rsidP="00A97586">
      <w:pPr>
        <w:spacing w:after="0" w:line="240" w:lineRule="auto"/>
        <w:ind w:left="3402"/>
        <w:rPr>
          <w:rFonts w:ascii="Times New Roman" w:hAnsi="Times New Roman" w:cs="Times New Roman"/>
          <w:b/>
          <w:color w:val="000000" w:themeColor="text1"/>
          <w:sz w:val="24"/>
          <w:szCs w:val="24"/>
          <w:shd w:val="clear" w:color="auto" w:fill="FFFFFF"/>
        </w:rPr>
      </w:pPr>
      <w:r w:rsidRPr="00293D65">
        <w:rPr>
          <w:rFonts w:ascii="Times New Roman" w:hAnsi="Times New Roman" w:cs="Times New Roman"/>
          <w:b/>
          <w:color w:val="000000" w:themeColor="text1"/>
          <w:sz w:val="24"/>
          <w:szCs w:val="24"/>
          <w:shd w:val="clear" w:color="auto" w:fill="FFFFFF"/>
        </w:rPr>
        <w:t>SANDRA MERCEDES HERNÁNDEZ BARAJAS</w:t>
      </w:r>
      <w:r w:rsidRPr="00293D65">
        <w:rPr>
          <w:rStyle w:val="apple-converted-space"/>
          <w:rFonts w:ascii="Times New Roman" w:hAnsi="Times New Roman" w:cs="Times New Roman"/>
          <w:b/>
          <w:color w:val="000000" w:themeColor="text1"/>
          <w:sz w:val="24"/>
          <w:szCs w:val="24"/>
          <w:shd w:val="clear" w:color="auto" w:fill="FFFFFF"/>
        </w:rPr>
        <w:t> </w:t>
      </w:r>
      <w:r w:rsidRPr="00293D65">
        <w:rPr>
          <w:rFonts w:ascii="Times New Roman" w:hAnsi="Times New Roman" w:cs="Times New Roman"/>
          <w:b/>
          <w:color w:val="000000" w:themeColor="text1"/>
          <w:sz w:val="24"/>
          <w:szCs w:val="24"/>
        </w:rPr>
        <w:br/>
      </w:r>
      <w:r w:rsidRPr="00293D65">
        <w:rPr>
          <w:rFonts w:ascii="Times New Roman" w:hAnsi="Times New Roman" w:cs="Times New Roman"/>
          <w:b/>
          <w:color w:val="000000" w:themeColor="text1"/>
          <w:sz w:val="24"/>
          <w:szCs w:val="24"/>
          <w:shd w:val="clear" w:color="auto" w:fill="FFFFFF"/>
        </w:rPr>
        <w:t xml:space="preserve">ANA MARÍA LUISA VALDÉS AVILÉS </w:t>
      </w:r>
      <w:r w:rsidRPr="00293D65">
        <w:rPr>
          <w:rFonts w:ascii="Times New Roman" w:hAnsi="Times New Roman" w:cs="Times New Roman"/>
          <w:b/>
          <w:color w:val="000000" w:themeColor="text1"/>
          <w:sz w:val="24"/>
          <w:szCs w:val="24"/>
        </w:rPr>
        <w:br/>
      </w:r>
      <w:r w:rsidRPr="00293D65">
        <w:rPr>
          <w:rFonts w:ascii="Times New Roman" w:hAnsi="Times New Roman" w:cs="Times New Roman"/>
          <w:b/>
          <w:color w:val="000000" w:themeColor="text1"/>
          <w:sz w:val="24"/>
          <w:szCs w:val="24"/>
          <w:shd w:val="clear" w:color="auto" w:fill="FFFFFF"/>
        </w:rPr>
        <w:t>JOSÉ LUIS CASTILLO GODÍNEZ</w:t>
      </w:r>
      <w:r w:rsidRPr="00293D65">
        <w:rPr>
          <w:rStyle w:val="apple-converted-space"/>
          <w:rFonts w:ascii="Times New Roman" w:hAnsi="Times New Roman" w:cs="Times New Roman"/>
          <w:b/>
          <w:color w:val="000000" w:themeColor="text1"/>
          <w:sz w:val="24"/>
          <w:szCs w:val="24"/>
          <w:shd w:val="clear" w:color="auto" w:fill="FFFFFF"/>
        </w:rPr>
        <w:t> </w:t>
      </w:r>
      <w:r w:rsidRPr="00293D65">
        <w:rPr>
          <w:rFonts w:ascii="Times New Roman" w:hAnsi="Times New Roman" w:cs="Times New Roman"/>
          <w:b/>
          <w:color w:val="000000" w:themeColor="text1"/>
          <w:sz w:val="24"/>
          <w:szCs w:val="24"/>
        </w:rPr>
        <w:br/>
      </w:r>
      <w:r w:rsidRPr="00293D65">
        <w:rPr>
          <w:rFonts w:ascii="Times New Roman" w:hAnsi="Times New Roman" w:cs="Times New Roman"/>
          <w:b/>
          <w:color w:val="000000" w:themeColor="text1"/>
          <w:sz w:val="24"/>
          <w:szCs w:val="24"/>
          <w:shd w:val="clear" w:color="auto" w:fill="FFFFFF"/>
        </w:rPr>
        <w:t xml:space="preserve">CARLOS MANUEL FU SALCIDO </w:t>
      </w:r>
      <w:r w:rsidRPr="00293D65">
        <w:rPr>
          <w:rFonts w:ascii="Times New Roman" w:hAnsi="Times New Roman" w:cs="Times New Roman"/>
          <w:b/>
          <w:color w:val="000000" w:themeColor="text1"/>
          <w:sz w:val="24"/>
          <w:szCs w:val="24"/>
        </w:rPr>
        <w:br/>
      </w:r>
      <w:r w:rsidRPr="00293D65">
        <w:rPr>
          <w:rFonts w:ascii="Times New Roman" w:hAnsi="Times New Roman" w:cs="Times New Roman"/>
          <w:b/>
          <w:color w:val="000000" w:themeColor="text1"/>
          <w:sz w:val="24"/>
          <w:szCs w:val="24"/>
          <w:shd w:val="clear" w:color="auto" w:fill="FFFFFF"/>
        </w:rPr>
        <w:t xml:space="preserve">JAVIER DAGNINO ESCOBOSA </w:t>
      </w:r>
      <w:r w:rsidRPr="00293D65">
        <w:rPr>
          <w:rFonts w:ascii="Times New Roman" w:hAnsi="Times New Roman" w:cs="Times New Roman"/>
          <w:b/>
          <w:color w:val="000000" w:themeColor="text1"/>
          <w:sz w:val="24"/>
          <w:szCs w:val="24"/>
        </w:rPr>
        <w:br/>
      </w:r>
      <w:r w:rsidRPr="00293D65">
        <w:rPr>
          <w:rFonts w:ascii="Times New Roman" w:hAnsi="Times New Roman" w:cs="Times New Roman"/>
          <w:b/>
          <w:color w:val="000000" w:themeColor="text1"/>
          <w:sz w:val="24"/>
          <w:szCs w:val="24"/>
          <w:shd w:val="clear" w:color="auto" w:fill="FFFFFF"/>
        </w:rPr>
        <w:t xml:space="preserve">MANUEL VILLEGAS RODRÍGUEZ </w:t>
      </w:r>
      <w:r w:rsidRPr="00293D65">
        <w:rPr>
          <w:rFonts w:ascii="Times New Roman" w:hAnsi="Times New Roman" w:cs="Times New Roman"/>
          <w:b/>
          <w:color w:val="000000" w:themeColor="text1"/>
          <w:sz w:val="24"/>
          <w:szCs w:val="24"/>
        </w:rPr>
        <w:br/>
      </w:r>
      <w:r w:rsidRPr="00293D65">
        <w:rPr>
          <w:rFonts w:ascii="Times New Roman" w:hAnsi="Times New Roman" w:cs="Times New Roman"/>
          <w:b/>
          <w:color w:val="000000" w:themeColor="text1"/>
          <w:sz w:val="24"/>
          <w:szCs w:val="24"/>
          <w:shd w:val="clear" w:color="auto" w:fill="FFFFFF"/>
        </w:rPr>
        <w:t>CARLOS ALBERTO LEÓN GARCÍA</w:t>
      </w:r>
    </w:p>
    <w:p w:rsidR="00D95DB5" w:rsidRPr="00293D65" w:rsidRDefault="00D95DB5" w:rsidP="00D95DB5">
      <w:pPr>
        <w:spacing w:after="0" w:line="360" w:lineRule="auto"/>
        <w:rPr>
          <w:rFonts w:ascii="Times New Roman" w:hAnsi="Times New Roman" w:cs="Times New Roman"/>
          <w:b/>
          <w:sz w:val="24"/>
          <w:szCs w:val="24"/>
        </w:rPr>
      </w:pPr>
    </w:p>
    <w:p w:rsidR="00D95DB5" w:rsidRPr="00293D65" w:rsidRDefault="00D95DB5" w:rsidP="00D95DB5">
      <w:pPr>
        <w:spacing w:after="0" w:line="360" w:lineRule="auto"/>
        <w:rPr>
          <w:rFonts w:ascii="Times New Roman" w:hAnsi="Times New Roman" w:cs="Times New Roman"/>
          <w:sz w:val="24"/>
          <w:szCs w:val="24"/>
        </w:rPr>
      </w:pPr>
      <w:r w:rsidRPr="00293D65">
        <w:rPr>
          <w:rFonts w:ascii="Times New Roman" w:hAnsi="Times New Roman" w:cs="Times New Roman"/>
          <w:b/>
          <w:bCs/>
          <w:sz w:val="24"/>
          <w:szCs w:val="24"/>
        </w:rPr>
        <w:t>HONORABLE ASAMBLEA</w:t>
      </w:r>
      <w:r w:rsidRPr="00293D65">
        <w:rPr>
          <w:rFonts w:ascii="Times New Roman" w:hAnsi="Times New Roman" w:cs="Times New Roman"/>
          <w:sz w:val="24"/>
          <w:szCs w:val="24"/>
        </w:rPr>
        <w:t>:</w:t>
      </w:r>
    </w:p>
    <w:p w:rsidR="00D95DB5" w:rsidRPr="00293D65" w:rsidRDefault="00D95DB5" w:rsidP="00D95DB5">
      <w:pPr>
        <w:pStyle w:val="Textoindependiente"/>
        <w:spacing w:line="360" w:lineRule="auto"/>
      </w:pPr>
    </w:p>
    <w:p w:rsidR="00D95DB5" w:rsidRPr="00293D65" w:rsidRDefault="00D95DB5" w:rsidP="00D95DB5">
      <w:pPr>
        <w:spacing w:after="0" w:line="360" w:lineRule="auto"/>
        <w:ind w:firstLine="2127"/>
        <w:jc w:val="both"/>
        <w:rPr>
          <w:rFonts w:ascii="Times New Roman" w:hAnsi="Times New Roman" w:cs="Times New Roman"/>
          <w:sz w:val="24"/>
          <w:szCs w:val="24"/>
        </w:rPr>
      </w:pPr>
      <w:r w:rsidRPr="00293D65">
        <w:rPr>
          <w:rFonts w:ascii="Times New Roman" w:hAnsi="Times New Roman" w:cs="Times New Roman"/>
          <w:sz w:val="24"/>
          <w:szCs w:val="24"/>
        </w:rPr>
        <w:t>A los suscritos diputados integrantes de la Comisión de Energía, Medio Ambiente y Cambio Climático de esta Sexagésima Primera Legislatura, nos fue turnado para estudio y dictamen por la Presidencia de este Poder Legislativo, e</w:t>
      </w:r>
      <w:r w:rsidRPr="00293D65">
        <w:rPr>
          <w:rFonts w:ascii="Times New Roman" w:hAnsi="Times New Roman" w:cs="Times New Roman"/>
          <w:bCs/>
          <w:sz w:val="24"/>
          <w:szCs w:val="24"/>
        </w:rPr>
        <w:t xml:space="preserve">scrito presentado por el Diputado David Homero Palafox Celaya, con el cual presenta </w:t>
      </w:r>
      <w:r w:rsidRPr="00293D65">
        <w:rPr>
          <w:rFonts w:ascii="Times New Roman" w:hAnsi="Times New Roman" w:cs="Times New Roman"/>
          <w:b/>
          <w:bCs/>
          <w:sz w:val="24"/>
          <w:szCs w:val="24"/>
        </w:rPr>
        <w:t xml:space="preserve">INICIATIVA </w:t>
      </w:r>
      <w:r w:rsidRPr="00293D65">
        <w:rPr>
          <w:rFonts w:ascii="Times New Roman" w:hAnsi="Times New Roman" w:cs="Times New Roman"/>
          <w:b/>
          <w:sz w:val="24"/>
          <w:szCs w:val="24"/>
        </w:rPr>
        <w:t>CON PROYECTO DE LEY DE PROTECCIÓN A LOS ANIMALES PARA EL ESTADO DE SONORA</w:t>
      </w:r>
      <w:r w:rsidRPr="00293D65">
        <w:rPr>
          <w:rFonts w:ascii="Times New Roman" w:hAnsi="Times New Roman" w:cs="Times New Roman"/>
          <w:sz w:val="24"/>
          <w:szCs w:val="24"/>
        </w:rPr>
        <w:t>.</w:t>
      </w:r>
    </w:p>
    <w:p w:rsidR="00D95DB5" w:rsidRPr="00293D65" w:rsidRDefault="00D95DB5" w:rsidP="00D95DB5">
      <w:pPr>
        <w:spacing w:after="0" w:line="360" w:lineRule="auto"/>
        <w:jc w:val="both"/>
        <w:rPr>
          <w:rFonts w:ascii="Times New Roman" w:hAnsi="Times New Roman" w:cs="Times New Roman"/>
          <w:b/>
          <w:sz w:val="24"/>
          <w:szCs w:val="24"/>
        </w:rPr>
      </w:pPr>
    </w:p>
    <w:p w:rsidR="00D95DB5" w:rsidRPr="00293D65" w:rsidRDefault="00D95DB5" w:rsidP="00D95DB5">
      <w:pPr>
        <w:pStyle w:val="Piedepgina"/>
        <w:spacing w:line="360" w:lineRule="auto"/>
        <w:ind w:firstLine="2127"/>
        <w:jc w:val="both"/>
        <w:rPr>
          <w:lang w:val="es-MX"/>
        </w:rPr>
      </w:pPr>
      <w:r w:rsidRPr="00293D65">
        <w:rPr>
          <w:lang w:val="es-MX"/>
        </w:rPr>
        <w:t>En consecuencia, con fundamento en lo dispuesto por los artículos 85, 92, fracción XVI, 94, fracciones I y IV, 97 y 98 de la Ley Orgánica del Poder Legislativo del Estado de Sonora, presentamos para su discusión y aprobación, en su caso, el presente dictamen al tenor de la siguiente:</w:t>
      </w:r>
    </w:p>
    <w:p w:rsidR="00D95DB5" w:rsidRPr="00293D65" w:rsidRDefault="00D95DB5" w:rsidP="00D95DB5">
      <w:pPr>
        <w:autoSpaceDE w:val="0"/>
        <w:autoSpaceDN w:val="0"/>
        <w:adjustRightInd w:val="0"/>
        <w:spacing w:after="0" w:line="360" w:lineRule="auto"/>
        <w:jc w:val="both"/>
        <w:rPr>
          <w:rFonts w:ascii="Times New Roman" w:eastAsia="Calibri" w:hAnsi="Times New Roman" w:cs="Times New Roman"/>
          <w:b/>
          <w:i/>
          <w:sz w:val="24"/>
          <w:szCs w:val="24"/>
        </w:rPr>
      </w:pPr>
    </w:p>
    <w:p w:rsidR="00D95DB5" w:rsidRPr="00293D65" w:rsidRDefault="00D95DB5" w:rsidP="00D95DB5">
      <w:pPr>
        <w:autoSpaceDE w:val="0"/>
        <w:autoSpaceDN w:val="0"/>
        <w:adjustRightInd w:val="0"/>
        <w:spacing w:after="0" w:line="240" w:lineRule="auto"/>
        <w:jc w:val="center"/>
        <w:rPr>
          <w:rFonts w:ascii="Times New Roman" w:eastAsia="Calibri" w:hAnsi="Times New Roman" w:cs="Times New Roman"/>
          <w:b/>
          <w:sz w:val="24"/>
          <w:szCs w:val="24"/>
        </w:rPr>
      </w:pPr>
      <w:r w:rsidRPr="00293D65">
        <w:rPr>
          <w:rFonts w:ascii="Times New Roman" w:eastAsia="Calibri" w:hAnsi="Times New Roman" w:cs="Times New Roman"/>
          <w:b/>
          <w:sz w:val="24"/>
          <w:szCs w:val="24"/>
        </w:rPr>
        <w:t>EXPOSICIÓN DE MOTIVOS</w:t>
      </w:r>
    </w:p>
    <w:p w:rsidR="00D95DB5" w:rsidRPr="00293D65" w:rsidRDefault="00D95DB5" w:rsidP="00D95DB5">
      <w:pPr>
        <w:autoSpaceDE w:val="0"/>
        <w:autoSpaceDN w:val="0"/>
        <w:adjustRightInd w:val="0"/>
        <w:spacing w:after="0" w:line="240" w:lineRule="auto"/>
        <w:jc w:val="center"/>
        <w:rPr>
          <w:rFonts w:ascii="Times New Roman" w:eastAsia="Calibri" w:hAnsi="Times New Roman" w:cs="Times New Roman"/>
          <w:b/>
          <w:sz w:val="24"/>
          <w:szCs w:val="24"/>
        </w:rPr>
      </w:pPr>
    </w:p>
    <w:p w:rsidR="00D95DB5" w:rsidRPr="00293D65" w:rsidRDefault="00D95DB5" w:rsidP="00D95DB5">
      <w:pPr>
        <w:autoSpaceDE w:val="0"/>
        <w:autoSpaceDN w:val="0"/>
        <w:adjustRightInd w:val="0"/>
        <w:spacing w:after="0" w:line="240" w:lineRule="auto"/>
        <w:rPr>
          <w:rFonts w:ascii="Times New Roman" w:eastAsia="Calibri" w:hAnsi="Times New Roman" w:cs="Times New Roman"/>
          <w:b/>
          <w:sz w:val="24"/>
          <w:szCs w:val="24"/>
        </w:rPr>
      </w:pPr>
    </w:p>
    <w:p w:rsidR="00D95DB5" w:rsidRPr="00293D65" w:rsidRDefault="00D95DB5" w:rsidP="00D95DB5">
      <w:pPr>
        <w:spacing w:after="0" w:line="360" w:lineRule="auto"/>
        <w:ind w:firstLine="2126"/>
        <w:jc w:val="both"/>
        <w:rPr>
          <w:rFonts w:ascii="Times New Roman" w:hAnsi="Times New Roman" w:cs="Times New Roman"/>
          <w:sz w:val="24"/>
          <w:szCs w:val="24"/>
        </w:rPr>
      </w:pPr>
      <w:r w:rsidRPr="00293D65">
        <w:rPr>
          <w:rFonts w:ascii="Times New Roman" w:hAnsi="Times New Roman" w:cs="Times New Roman"/>
          <w:sz w:val="24"/>
          <w:szCs w:val="24"/>
        </w:rPr>
        <w:t>La iniciativa de referencia fue presentada con fecha 27 de febrero de 2018, sustentandose en los siguientes argumentos:</w:t>
      </w:r>
      <w:bookmarkStart w:id="10" w:name="_Hlk511907441"/>
    </w:p>
    <w:p w:rsidR="00D95DB5" w:rsidRPr="00293D65" w:rsidRDefault="00D95DB5" w:rsidP="00D95DB5">
      <w:pPr>
        <w:spacing w:after="0" w:line="360" w:lineRule="auto"/>
        <w:ind w:firstLine="2126"/>
        <w:jc w:val="both"/>
        <w:rPr>
          <w:rFonts w:ascii="Times New Roman" w:hAnsi="Times New Roman" w:cs="Times New Roman"/>
          <w:sz w:val="24"/>
          <w:szCs w:val="24"/>
        </w:rPr>
      </w:pPr>
    </w:p>
    <w:p w:rsidR="00D95DB5" w:rsidRPr="00293D65" w:rsidRDefault="00D95DB5" w:rsidP="00D95DB5">
      <w:pPr>
        <w:spacing w:after="0" w:line="240" w:lineRule="auto"/>
        <w:jc w:val="both"/>
        <w:rPr>
          <w:rFonts w:ascii="Times New Roman" w:hAnsi="Times New Roman" w:cs="Times New Roman"/>
          <w:sz w:val="24"/>
          <w:szCs w:val="24"/>
        </w:rPr>
      </w:pPr>
      <w:r w:rsidRPr="00293D65">
        <w:rPr>
          <w:rFonts w:ascii="Times New Roman" w:hAnsi="Times New Roman" w:cs="Times New Roman"/>
          <w:i/>
          <w:sz w:val="24"/>
          <w:szCs w:val="24"/>
        </w:rPr>
        <w:t>"El 27 de junio del 2013, se publicó en el Boletín Oficial del Gobierno del Estado de Sonora, la Ley número 78, de Protección para Animales en el Estado de Sonora</w:t>
      </w:r>
      <w:r w:rsidRPr="00293D65">
        <w:rPr>
          <w:rStyle w:val="Refdenotaalpie"/>
          <w:rFonts w:ascii="Times New Roman" w:hAnsi="Times New Roman" w:cs="Times New Roman"/>
          <w:i/>
          <w:sz w:val="24"/>
          <w:szCs w:val="24"/>
        </w:rPr>
        <w:footnoteReference w:id="15"/>
      </w:r>
      <w:r w:rsidRPr="00293D65">
        <w:rPr>
          <w:rFonts w:ascii="Times New Roman" w:hAnsi="Times New Roman" w:cs="Times New Roman"/>
          <w:i/>
          <w:sz w:val="24"/>
          <w:szCs w:val="24"/>
        </w:rPr>
        <w:t xml:space="preserve">, la cual surgió a raíz de una iniciativa ciudadana en la cual participaron varias organizaciones No Gubernamentales, quienes demandaban una legislación que protegiera y salvaguardara la integridad física de los animales de compañía. </w:t>
      </w:r>
    </w:p>
    <w:p w:rsidR="00D95DB5" w:rsidRPr="00293D65" w:rsidRDefault="00D95DB5" w:rsidP="00D95DB5">
      <w:pPr>
        <w:spacing w:after="0" w:line="240" w:lineRule="auto"/>
        <w:jc w:val="both"/>
        <w:rPr>
          <w:rFonts w:ascii="Times New Roman" w:hAnsi="Times New Roman" w:cs="Times New Roman"/>
          <w:i/>
          <w:sz w:val="24"/>
          <w:szCs w:val="24"/>
        </w:rPr>
      </w:pPr>
    </w:p>
    <w:p w:rsidR="00D95DB5" w:rsidRPr="00293D65" w:rsidRDefault="00D95DB5" w:rsidP="00D95DB5">
      <w:pPr>
        <w:spacing w:after="0" w:line="240" w:lineRule="auto"/>
        <w:jc w:val="both"/>
        <w:rPr>
          <w:rFonts w:ascii="Times New Roman" w:hAnsi="Times New Roman" w:cs="Times New Roman"/>
          <w:i/>
          <w:sz w:val="24"/>
          <w:szCs w:val="24"/>
        </w:rPr>
      </w:pPr>
      <w:r w:rsidRPr="00293D65">
        <w:rPr>
          <w:rFonts w:ascii="Times New Roman" w:hAnsi="Times New Roman" w:cs="Times New Roman"/>
          <w:i/>
          <w:sz w:val="24"/>
          <w:szCs w:val="24"/>
        </w:rPr>
        <w:t xml:space="preserve">Desde su entrada en vigor hasta la fecha, integrantes de dichas organizaciones y quienes son los especialistas en el tema del maltrato animal, me han hecho saber que dicha Ley en pocas palabras ha sido letra muerta, dado que no existe una autoridad que se encargue en la práctica de vigilar y supervisar su aplicación. Asimismo, encontraron algunas lagunas en sus disposiciones normativas que impiden cumplir el objeto de la Ley. </w:t>
      </w:r>
    </w:p>
    <w:p w:rsidR="00D95DB5" w:rsidRPr="00293D65" w:rsidRDefault="00D95DB5" w:rsidP="00D95DB5">
      <w:pPr>
        <w:spacing w:after="0" w:line="240" w:lineRule="auto"/>
        <w:jc w:val="both"/>
        <w:rPr>
          <w:rFonts w:ascii="Times New Roman" w:hAnsi="Times New Roman" w:cs="Times New Roman"/>
          <w:i/>
          <w:sz w:val="24"/>
          <w:szCs w:val="24"/>
        </w:rPr>
      </w:pPr>
    </w:p>
    <w:p w:rsidR="00D95DB5" w:rsidRPr="00293D65" w:rsidRDefault="00D95DB5" w:rsidP="00D95DB5">
      <w:pPr>
        <w:spacing w:after="0" w:line="240" w:lineRule="auto"/>
        <w:jc w:val="both"/>
        <w:rPr>
          <w:rFonts w:ascii="Times New Roman" w:hAnsi="Times New Roman" w:cs="Times New Roman"/>
          <w:i/>
          <w:sz w:val="24"/>
          <w:szCs w:val="24"/>
        </w:rPr>
      </w:pPr>
      <w:r w:rsidRPr="00293D65">
        <w:rPr>
          <w:rFonts w:ascii="Times New Roman" w:hAnsi="Times New Roman" w:cs="Times New Roman"/>
          <w:i/>
          <w:sz w:val="24"/>
          <w:szCs w:val="24"/>
        </w:rPr>
        <w:t>En virtud de lo anterior, las mismas organizaciones que participaron en la elaboración de la iniciativa de la Ley, decidieron acudir con un servidor en el ánimo de trabajar conjuntamente en una serie de reformas a la Ley de Protección para Animales en el Estado de Sonora; sin embargo, dado el elevado número de preceptos a modificar, por técnica legislativa un servidor considero necesario crear una nueva Ley sobre la materia.</w:t>
      </w:r>
    </w:p>
    <w:p w:rsidR="00D95DB5" w:rsidRPr="00293D65" w:rsidRDefault="00D95DB5" w:rsidP="00D95DB5">
      <w:pPr>
        <w:spacing w:after="0" w:line="240" w:lineRule="auto"/>
        <w:jc w:val="both"/>
        <w:rPr>
          <w:rFonts w:ascii="Times New Roman" w:hAnsi="Times New Roman" w:cs="Times New Roman"/>
          <w:i/>
          <w:sz w:val="24"/>
          <w:szCs w:val="24"/>
        </w:rPr>
      </w:pPr>
    </w:p>
    <w:p w:rsidR="00D95DB5" w:rsidRPr="00293D65" w:rsidRDefault="00D95DB5" w:rsidP="00D95DB5">
      <w:pPr>
        <w:spacing w:after="0" w:line="240" w:lineRule="auto"/>
        <w:jc w:val="both"/>
        <w:rPr>
          <w:rFonts w:ascii="Times New Roman" w:hAnsi="Times New Roman" w:cs="Times New Roman"/>
          <w:i/>
          <w:sz w:val="24"/>
          <w:szCs w:val="24"/>
        </w:rPr>
      </w:pPr>
      <w:r w:rsidRPr="00293D65">
        <w:rPr>
          <w:rFonts w:ascii="Times New Roman" w:hAnsi="Times New Roman" w:cs="Times New Roman"/>
          <w:i/>
          <w:sz w:val="24"/>
          <w:szCs w:val="24"/>
        </w:rPr>
        <w:t>Es importante mencionar, que los esfuerzos por luchar en contra del maltrato animal no han sido en vano, ya que, en el mes de marzo del año en curso, se impuso la primera sanción en todo el Estado por maltrato animal, lo cual fijo un precedente.</w:t>
      </w:r>
      <w:r w:rsidRPr="00293D65">
        <w:rPr>
          <w:rStyle w:val="Refdenotaalpie"/>
          <w:rFonts w:ascii="Times New Roman" w:hAnsi="Times New Roman" w:cs="Times New Roman"/>
          <w:i/>
          <w:sz w:val="24"/>
          <w:szCs w:val="24"/>
        </w:rPr>
        <w:footnoteReference w:id="16"/>
      </w:r>
    </w:p>
    <w:p w:rsidR="00D95DB5" w:rsidRPr="00293D65" w:rsidRDefault="00D95DB5" w:rsidP="00D95DB5">
      <w:pPr>
        <w:spacing w:after="0" w:line="240" w:lineRule="auto"/>
        <w:jc w:val="both"/>
        <w:rPr>
          <w:rFonts w:ascii="Times New Roman" w:hAnsi="Times New Roman" w:cs="Times New Roman"/>
          <w:i/>
          <w:sz w:val="24"/>
          <w:szCs w:val="24"/>
        </w:rPr>
      </w:pPr>
      <w:r w:rsidRPr="00293D65">
        <w:rPr>
          <w:rFonts w:ascii="Times New Roman" w:hAnsi="Times New Roman" w:cs="Times New Roman"/>
          <w:i/>
          <w:sz w:val="24"/>
          <w:szCs w:val="24"/>
        </w:rPr>
        <w:t xml:space="preserve">Ahora bien, el acelerado paso hacia la modernidad ha ocasionado que el hombre pierda poco a poco su sensibilidad hacia el entorno. La naturaleza, los recursos que ésta nos ofrece y los animales se han convertido lamentablemente en objetos y sujetos de explotación constante sin lograr discernir que nuestro planeta y todas sus especies habitantes necesitan de nuestra protección no solo para perdurar, sino para vivir de manera armoniosa y respetuosa con ellos. Por esta razón es necesario no sólo legislar, sino crear en ciudadanos y autoridades un alto grado de conciencia sobre el tema de protección animal para lograr así un cambio visible y tangible en nuestra sociedad al respecto. </w:t>
      </w:r>
    </w:p>
    <w:p w:rsidR="00D95DB5" w:rsidRPr="00293D65" w:rsidRDefault="00D95DB5" w:rsidP="00D95DB5">
      <w:pPr>
        <w:spacing w:after="0" w:line="240" w:lineRule="auto"/>
        <w:jc w:val="both"/>
        <w:rPr>
          <w:rFonts w:ascii="Times New Roman" w:hAnsi="Times New Roman" w:cs="Times New Roman"/>
          <w:i/>
          <w:sz w:val="24"/>
          <w:szCs w:val="24"/>
        </w:rPr>
      </w:pPr>
    </w:p>
    <w:p w:rsidR="00D95DB5" w:rsidRPr="00293D65" w:rsidRDefault="00D95DB5" w:rsidP="00D95DB5">
      <w:pPr>
        <w:spacing w:after="0" w:line="240" w:lineRule="auto"/>
        <w:jc w:val="both"/>
        <w:rPr>
          <w:rFonts w:ascii="Times New Roman" w:hAnsi="Times New Roman" w:cs="Times New Roman"/>
          <w:i/>
          <w:color w:val="000000" w:themeColor="text1"/>
          <w:sz w:val="24"/>
          <w:szCs w:val="24"/>
        </w:rPr>
      </w:pPr>
      <w:r w:rsidRPr="00293D65">
        <w:rPr>
          <w:rFonts w:ascii="Times New Roman" w:hAnsi="Times New Roman" w:cs="Times New Roman"/>
          <w:i/>
          <w:sz w:val="24"/>
          <w:szCs w:val="24"/>
        </w:rPr>
        <w:t xml:space="preserve">Es común y muy lamentable como en ocasiones los animales son víctimas de actos repudiables de crueldad, ya sea por patologías de los individuos, ignorancia o del actuar con alevosía y dolo en contra de ellos, situación que degrada nuestra calidad humana, de ahí la </w:t>
      </w:r>
      <w:r w:rsidRPr="00293D65">
        <w:rPr>
          <w:rFonts w:ascii="Times New Roman" w:hAnsi="Times New Roman" w:cs="Times New Roman"/>
          <w:i/>
          <w:color w:val="000000" w:themeColor="text1"/>
          <w:sz w:val="24"/>
          <w:szCs w:val="24"/>
        </w:rPr>
        <w:t xml:space="preserve">importancia de no sólo crear conciencia para su protección, sino castigar todos aquellos actos que atenten contra su integridad y la esencia misma del hombre en virtud de ser el responsable de proteger y salvaguardar el medio ambiente, la naturaleza y las diversas especies con las que convivimos día a día. </w:t>
      </w:r>
    </w:p>
    <w:p w:rsidR="00D95DB5" w:rsidRPr="00293D65" w:rsidRDefault="00D95DB5" w:rsidP="00D95DB5">
      <w:pPr>
        <w:spacing w:after="0" w:line="240" w:lineRule="auto"/>
        <w:jc w:val="both"/>
        <w:rPr>
          <w:rFonts w:ascii="Times New Roman" w:hAnsi="Times New Roman" w:cs="Times New Roman"/>
          <w:i/>
          <w:color w:val="000000" w:themeColor="text1"/>
          <w:sz w:val="24"/>
          <w:szCs w:val="24"/>
        </w:rPr>
      </w:pPr>
    </w:p>
    <w:p w:rsidR="00D95DB5" w:rsidRPr="00293D65" w:rsidRDefault="00D95DB5" w:rsidP="00D95DB5">
      <w:pPr>
        <w:spacing w:after="0" w:line="240" w:lineRule="auto"/>
        <w:jc w:val="both"/>
        <w:rPr>
          <w:rFonts w:ascii="Times New Roman" w:hAnsi="Times New Roman" w:cs="Times New Roman"/>
          <w:i/>
          <w:color w:val="000000" w:themeColor="text1"/>
          <w:sz w:val="24"/>
          <w:szCs w:val="24"/>
        </w:rPr>
      </w:pPr>
      <w:r w:rsidRPr="00293D65">
        <w:rPr>
          <w:rFonts w:ascii="Times New Roman" w:hAnsi="Times New Roman" w:cs="Times New Roman"/>
          <w:i/>
          <w:color w:val="000000" w:themeColor="text1"/>
          <w:sz w:val="24"/>
          <w:szCs w:val="24"/>
          <w:shd w:val="clear" w:color="auto" w:fill="FFFFFF"/>
        </w:rPr>
        <w:t>De acuerdo al Instituto Nacional de Estadística y Geografía (INEGI), México se encuentra en el tercer lugar respecto al maltrato o crueldad animal, ya que, sólo el 30 por ciento de los 18 millones de perros que existen en el país tienen dueño. El restante 70 por ciento está en las calles y son o fueron víctimas de abandono y maltrato.</w:t>
      </w:r>
      <w:r w:rsidRPr="00293D65">
        <w:rPr>
          <w:rStyle w:val="Refdenotaalpie"/>
          <w:rFonts w:ascii="Times New Roman" w:hAnsi="Times New Roman" w:cs="Times New Roman"/>
          <w:i/>
          <w:color w:val="000000" w:themeColor="text1"/>
          <w:sz w:val="24"/>
          <w:szCs w:val="24"/>
          <w:shd w:val="clear" w:color="auto" w:fill="FFFFFF"/>
        </w:rPr>
        <w:footnoteReference w:id="17"/>
      </w:r>
    </w:p>
    <w:p w:rsidR="00D95DB5" w:rsidRPr="00293D65" w:rsidRDefault="00D95DB5" w:rsidP="00D95DB5">
      <w:pPr>
        <w:spacing w:after="0" w:line="240" w:lineRule="auto"/>
        <w:jc w:val="both"/>
        <w:rPr>
          <w:rFonts w:ascii="Times New Roman" w:hAnsi="Times New Roman" w:cs="Times New Roman"/>
          <w:i/>
          <w:sz w:val="24"/>
          <w:szCs w:val="24"/>
        </w:rPr>
      </w:pPr>
    </w:p>
    <w:p w:rsidR="00D95DB5" w:rsidRPr="00293D65" w:rsidRDefault="00D95DB5" w:rsidP="00D95DB5">
      <w:pPr>
        <w:spacing w:after="0" w:line="240" w:lineRule="auto"/>
        <w:jc w:val="both"/>
        <w:rPr>
          <w:rFonts w:ascii="Times New Roman" w:hAnsi="Times New Roman" w:cs="Times New Roman"/>
          <w:i/>
          <w:sz w:val="24"/>
          <w:szCs w:val="24"/>
        </w:rPr>
      </w:pPr>
      <w:r w:rsidRPr="00293D65">
        <w:rPr>
          <w:rFonts w:ascii="Times New Roman" w:hAnsi="Times New Roman" w:cs="Times New Roman"/>
          <w:i/>
          <w:sz w:val="24"/>
          <w:szCs w:val="24"/>
        </w:rPr>
        <w:t xml:space="preserve">En virtud de lo anterior esta nueva Ley de Protección a los Animales que vengo a presentar ante esta Asamblea Legislativa, pretende no solo ser una normativa sino un medio para alcanzar una relación justa, equilibrada y respetuosa entre el hombre y los animales de compañía que diariamente conviven con él. Proteger a los animales es proteger la vida misma en el sentido más amplio, para ello el desarrollo de nuestra sociedad debe estar regulado por una serie de normas que protejan la convivencia para que esta sea equilibrada con la finalidad de alcanzar un alto grado de empatía como sociedad hacia los animales promoviendo la no violencia. Por esta razón es que tenemos la obligación como guardianes de las diferentes especies de animales de protegerlos y permitirles vivir en paz tal y como debemos hacerlo con el resto de la sociedad. Estamos obligados como especie pensante a brindar a todo ser vivo un trato libre de crueldad. </w:t>
      </w:r>
    </w:p>
    <w:p w:rsidR="00D95DB5" w:rsidRPr="00293D65" w:rsidRDefault="00D95DB5" w:rsidP="00D95DB5">
      <w:pPr>
        <w:spacing w:after="0" w:line="240" w:lineRule="auto"/>
        <w:jc w:val="both"/>
        <w:rPr>
          <w:rFonts w:ascii="Times New Roman" w:hAnsi="Times New Roman" w:cs="Times New Roman"/>
          <w:i/>
          <w:sz w:val="24"/>
          <w:szCs w:val="24"/>
        </w:rPr>
      </w:pPr>
    </w:p>
    <w:p w:rsidR="00D95DB5" w:rsidRPr="00293D65" w:rsidRDefault="00D95DB5" w:rsidP="00D95DB5">
      <w:pPr>
        <w:spacing w:after="0" w:line="240" w:lineRule="auto"/>
        <w:jc w:val="both"/>
        <w:rPr>
          <w:rFonts w:ascii="Times New Roman" w:hAnsi="Times New Roman" w:cs="Times New Roman"/>
          <w:i/>
          <w:sz w:val="24"/>
          <w:szCs w:val="24"/>
        </w:rPr>
      </w:pPr>
      <w:r w:rsidRPr="00293D65">
        <w:rPr>
          <w:rFonts w:ascii="Times New Roman" w:hAnsi="Times New Roman" w:cs="Times New Roman"/>
          <w:i/>
          <w:sz w:val="24"/>
          <w:szCs w:val="24"/>
        </w:rPr>
        <w:t>La Ley de Protección de Animales para el Estado de Sonora, contiene 92 artículos, distribuidos en 5 títulos que a continuación se describen:</w:t>
      </w:r>
    </w:p>
    <w:p w:rsidR="00D95DB5" w:rsidRPr="00293D65" w:rsidRDefault="00D95DB5" w:rsidP="00D95DB5">
      <w:pPr>
        <w:spacing w:after="0" w:line="240" w:lineRule="auto"/>
        <w:jc w:val="both"/>
        <w:rPr>
          <w:rFonts w:ascii="Times New Roman" w:hAnsi="Times New Roman" w:cs="Times New Roman"/>
          <w:i/>
          <w:sz w:val="24"/>
          <w:szCs w:val="24"/>
        </w:rPr>
      </w:pPr>
    </w:p>
    <w:p w:rsidR="00D95DB5" w:rsidRPr="00293D65" w:rsidRDefault="00D95DB5" w:rsidP="00D95DB5">
      <w:pPr>
        <w:spacing w:after="0" w:line="240" w:lineRule="auto"/>
        <w:jc w:val="both"/>
        <w:rPr>
          <w:rFonts w:ascii="Times New Roman" w:hAnsi="Times New Roman" w:cs="Times New Roman"/>
          <w:i/>
          <w:sz w:val="24"/>
          <w:szCs w:val="24"/>
        </w:rPr>
      </w:pPr>
      <w:r w:rsidRPr="00293D65">
        <w:rPr>
          <w:rFonts w:ascii="Times New Roman" w:hAnsi="Times New Roman" w:cs="Times New Roman"/>
          <w:i/>
          <w:sz w:val="24"/>
          <w:szCs w:val="24"/>
        </w:rPr>
        <w:t>Título Primero: Disposiciones Generales.</w:t>
      </w:r>
    </w:p>
    <w:p w:rsidR="00D95DB5" w:rsidRPr="00293D65" w:rsidRDefault="00D95DB5" w:rsidP="00D95DB5">
      <w:pPr>
        <w:spacing w:after="0" w:line="240" w:lineRule="auto"/>
        <w:jc w:val="both"/>
        <w:rPr>
          <w:rFonts w:ascii="Times New Roman" w:hAnsi="Times New Roman" w:cs="Times New Roman"/>
          <w:i/>
          <w:sz w:val="24"/>
          <w:szCs w:val="24"/>
        </w:rPr>
      </w:pPr>
      <w:r w:rsidRPr="00293D65">
        <w:rPr>
          <w:rFonts w:ascii="Times New Roman" w:hAnsi="Times New Roman" w:cs="Times New Roman"/>
          <w:i/>
          <w:sz w:val="24"/>
          <w:szCs w:val="24"/>
        </w:rPr>
        <w:t>Título Segundo: De la Protección de los Animales.</w:t>
      </w:r>
    </w:p>
    <w:p w:rsidR="00D95DB5" w:rsidRPr="00293D65" w:rsidRDefault="00D95DB5" w:rsidP="00D95DB5">
      <w:pPr>
        <w:spacing w:after="0" w:line="240" w:lineRule="auto"/>
        <w:jc w:val="both"/>
        <w:rPr>
          <w:rFonts w:ascii="Times New Roman" w:hAnsi="Times New Roman" w:cs="Times New Roman"/>
          <w:i/>
          <w:sz w:val="24"/>
          <w:szCs w:val="24"/>
        </w:rPr>
      </w:pPr>
      <w:r w:rsidRPr="00293D65">
        <w:rPr>
          <w:rFonts w:ascii="Times New Roman" w:hAnsi="Times New Roman" w:cs="Times New Roman"/>
          <w:i/>
          <w:sz w:val="24"/>
          <w:szCs w:val="24"/>
        </w:rPr>
        <w:t>Título Tercero: Albergues y Sitios de Resguardo.</w:t>
      </w:r>
    </w:p>
    <w:p w:rsidR="00D95DB5" w:rsidRPr="00293D65" w:rsidRDefault="00D95DB5" w:rsidP="00D95DB5">
      <w:pPr>
        <w:spacing w:after="0" w:line="240" w:lineRule="auto"/>
        <w:jc w:val="both"/>
        <w:rPr>
          <w:rFonts w:ascii="Times New Roman" w:hAnsi="Times New Roman" w:cs="Times New Roman"/>
          <w:i/>
          <w:sz w:val="24"/>
          <w:szCs w:val="24"/>
        </w:rPr>
      </w:pPr>
      <w:r w:rsidRPr="00293D65">
        <w:rPr>
          <w:rFonts w:ascii="Times New Roman" w:hAnsi="Times New Roman" w:cs="Times New Roman"/>
          <w:i/>
          <w:sz w:val="24"/>
          <w:szCs w:val="24"/>
        </w:rPr>
        <w:t>Título Cuarto: Inspección y Vigilancia.</w:t>
      </w:r>
    </w:p>
    <w:p w:rsidR="00D95DB5" w:rsidRPr="00293D65" w:rsidRDefault="00D95DB5" w:rsidP="00D95DB5">
      <w:pPr>
        <w:spacing w:after="0" w:line="240" w:lineRule="auto"/>
        <w:jc w:val="both"/>
        <w:rPr>
          <w:rFonts w:ascii="Times New Roman" w:hAnsi="Times New Roman" w:cs="Times New Roman"/>
          <w:i/>
          <w:sz w:val="24"/>
          <w:szCs w:val="24"/>
        </w:rPr>
      </w:pPr>
      <w:r w:rsidRPr="00293D65">
        <w:rPr>
          <w:rFonts w:ascii="Times New Roman" w:hAnsi="Times New Roman" w:cs="Times New Roman"/>
          <w:i/>
          <w:sz w:val="24"/>
          <w:szCs w:val="24"/>
        </w:rPr>
        <w:t>Título Quinto: Medidas de Seguridad y Sanciones.</w:t>
      </w:r>
    </w:p>
    <w:p w:rsidR="00D95DB5" w:rsidRPr="00293D65" w:rsidRDefault="00D95DB5" w:rsidP="00D95DB5">
      <w:pPr>
        <w:spacing w:after="0" w:line="240" w:lineRule="auto"/>
        <w:jc w:val="both"/>
        <w:rPr>
          <w:rFonts w:ascii="Times New Roman" w:hAnsi="Times New Roman" w:cs="Times New Roman"/>
          <w:i/>
          <w:sz w:val="24"/>
          <w:szCs w:val="24"/>
        </w:rPr>
      </w:pPr>
    </w:p>
    <w:p w:rsidR="00D95DB5" w:rsidRPr="00293D65" w:rsidRDefault="00D95DB5" w:rsidP="00D95DB5">
      <w:pPr>
        <w:spacing w:after="0" w:line="240" w:lineRule="auto"/>
        <w:jc w:val="both"/>
        <w:rPr>
          <w:rFonts w:ascii="Times New Roman" w:eastAsia="Arial" w:hAnsi="Times New Roman" w:cs="Times New Roman"/>
          <w:i/>
          <w:sz w:val="24"/>
          <w:szCs w:val="24"/>
        </w:rPr>
      </w:pPr>
      <w:r w:rsidRPr="00293D65">
        <w:rPr>
          <w:rFonts w:ascii="Times New Roman" w:hAnsi="Times New Roman" w:cs="Times New Roman"/>
          <w:i/>
          <w:sz w:val="24"/>
          <w:szCs w:val="24"/>
        </w:rPr>
        <w:t xml:space="preserve">En el Título Primero, en su capítulo I, denominado “Normas preliminares”, establece que la Ley tiene por objeto </w:t>
      </w:r>
      <w:r w:rsidRPr="00293D65">
        <w:rPr>
          <w:rFonts w:ascii="Times New Roman" w:eastAsia="Arial" w:hAnsi="Times New Roman" w:cs="Times New Roman"/>
          <w:i/>
          <w:sz w:val="24"/>
          <w:szCs w:val="24"/>
        </w:rPr>
        <w:t>proteger y garantizar el bienestar de los animales domésticos, evitando que se les maltrate o martirice. Así mismo, establece que la Ley tiene como finalidad, entre otros, evitar el deterioro de las especies animales domésticas; proteger y regular la vida y el crecimiento natural de estos animales; favorecer el aprovechamiento y uso racional de los animales, así como el trato compasivo con los mismos.</w:t>
      </w:r>
    </w:p>
    <w:p w:rsidR="00D95DB5" w:rsidRPr="00293D65" w:rsidRDefault="00D95DB5" w:rsidP="00D95DB5">
      <w:pPr>
        <w:tabs>
          <w:tab w:val="right" w:pos="8100"/>
          <w:tab w:val="right" w:pos="8640"/>
        </w:tabs>
        <w:spacing w:after="0" w:line="240" w:lineRule="auto"/>
        <w:jc w:val="both"/>
        <w:rPr>
          <w:rFonts w:ascii="Times New Roman" w:eastAsia="Arial" w:hAnsi="Times New Roman" w:cs="Times New Roman"/>
          <w:i/>
          <w:sz w:val="24"/>
          <w:szCs w:val="24"/>
        </w:rPr>
      </w:pPr>
    </w:p>
    <w:p w:rsidR="00D95DB5" w:rsidRPr="00293D65" w:rsidRDefault="00D95DB5" w:rsidP="00D95DB5">
      <w:pPr>
        <w:tabs>
          <w:tab w:val="right" w:pos="8100"/>
          <w:tab w:val="right" w:pos="8640"/>
        </w:tabs>
        <w:spacing w:after="0" w:line="240" w:lineRule="auto"/>
        <w:jc w:val="both"/>
        <w:rPr>
          <w:rFonts w:ascii="Times New Roman" w:eastAsia="Arial" w:hAnsi="Times New Roman" w:cs="Times New Roman"/>
          <w:i/>
          <w:sz w:val="24"/>
          <w:szCs w:val="24"/>
        </w:rPr>
      </w:pPr>
      <w:r w:rsidRPr="00293D65">
        <w:rPr>
          <w:rFonts w:ascii="Times New Roman" w:eastAsia="Arial" w:hAnsi="Times New Roman" w:cs="Times New Roman"/>
          <w:i/>
          <w:sz w:val="24"/>
          <w:szCs w:val="24"/>
        </w:rPr>
        <w:tab/>
        <w:t>En cuanto al capítulo II, denominado “De la creación de la Procuraduría de Protección y Bienestar Animal”, se crea la Procuraduría de Protección y Bienestar Animal como un órgano desconcentrado de la Comisión de Ecología y Desarrollo Sustentable la cual tendrá como atribuciones, entre otras, las siguientes:</w:t>
      </w:r>
    </w:p>
    <w:p w:rsidR="00D95DB5" w:rsidRPr="00293D65" w:rsidRDefault="00D95DB5" w:rsidP="00D95DB5">
      <w:pPr>
        <w:tabs>
          <w:tab w:val="right" w:pos="8100"/>
          <w:tab w:val="right" w:pos="8640"/>
        </w:tabs>
        <w:spacing w:after="0" w:line="240" w:lineRule="auto"/>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65"/>
        </w:numPr>
        <w:pBdr>
          <w:top w:val="nil"/>
          <w:left w:val="nil"/>
          <w:bottom w:val="nil"/>
          <w:right w:val="nil"/>
          <w:between w:val="nil"/>
        </w:pBdr>
        <w:tabs>
          <w:tab w:val="right" w:pos="8100"/>
          <w:tab w:val="right" w:pos="8640"/>
        </w:tabs>
        <w:jc w:val="both"/>
        <w:rPr>
          <w:rFonts w:eastAsia="Arial"/>
          <w:i/>
        </w:rPr>
      </w:pPr>
      <w:r w:rsidRPr="00293D65">
        <w:rPr>
          <w:rFonts w:eastAsia="Arial"/>
          <w:i/>
        </w:rPr>
        <w:t>Vigilar el cumplimiento de la Ley de Protección a los Animales para el Estado de Sonora.</w:t>
      </w:r>
    </w:p>
    <w:p w:rsidR="00D95DB5" w:rsidRPr="00293D65" w:rsidRDefault="00D95DB5" w:rsidP="00D95DB5">
      <w:pPr>
        <w:tabs>
          <w:tab w:val="right" w:pos="8100"/>
          <w:tab w:val="right" w:pos="8640"/>
        </w:tabs>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65"/>
        </w:numPr>
        <w:pBdr>
          <w:top w:val="nil"/>
          <w:left w:val="nil"/>
          <w:bottom w:val="nil"/>
          <w:right w:val="nil"/>
          <w:between w:val="nil"/>
        </w:pBdr>
        <w:tabs>
          <w:tab w:val="right" w:pos="8100"/>
          <w:tab w:val="right" w:pos="8640"/>
        </w:tabs>
        <w:jc w:val="both"/>
        <w:rPr>
          <w:rFonts w:eastAsia="Arial"/>
          <w:i/>
        </w:rPr>
      </w:pPr>
      <w:r w:rsidRPr="00293D65">
        <w:rPr>
          <w:rFonts w:eastAsia="Arial"/>
          <w:i/>
        </w:rPr>
        <w:t>Celebrar convenios de colaboración con autoridades municipales y estatales para el cumplimiento de los objetivos de la presente ley.</w:t>
      </w:r>
    </w:p>
    <w:p w:rsidR="00D95DB5" w:rsidRPr="00293D65" w:rsidRDefault="00D95DB5" w:rsidP="00D95DB5">
      <w:pPr>
        <w:tabs>
          <w:tab w:val="right" w:pos="8100"/>
          <w:tab w:val="right" w:pos="8640"/>
        </w:tabs>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65"/>
        </w:numPr>
        <w:pBdr>
          <w:top w:val="nil"/>
          <w:left w:val="nil"/>
          <w:bottom w:val="nil"/>
          <w:right w:val="nil"/>
          <w:between w:val="nil"/>
        </w:pBdr>
        <w:tabs>
          <w:tab w:val="right" w:pos="8100"/>
          <w:tab w:val="right" w:pos="8640"/>
        </w:tabs>
        <w:jc w:val="both"/>
        <w:rPr>
          <w:rFonts w:eastAsia="Arial"/>
          <w:i/>
        </w:rPr>
      </w:pPr>
      <w:r w:rsidRPr="00293D65">
        <w:rPr>
          <w:rFonts w:eastAsia="Arial"/>
          <w:i/>
        </w:rPr>
        <w:t>Gestionar y coordinar la creación de reglamentos municipales de protección animal derivados de la presente ley.</w:t>
      </w:r>
    </w:p>
    <w:p w:rsidR="00D95DB5" w:rsidRPr="00293D65" w:rsidRDefault="00D95DB5" w:rsidP="00D95DB5">
      <w:pPr>
        <w:tabs>
          <w:tab w:val="right" w:pos="8100"/>
          <w:tab w:val="right" w:pos="8640"/>
        </w:tabs>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65"/>
        </w:numPr>
        <w:pBdr>
          <w:top w:val="nil"/>
          <w:left w:val="nil"/>
          <w:bottom w:val="nil"/>
          <w:right w:val="nil"/>
          <w:between w:val="nil"/>
        </w:pBdr>
        <w:tabs>
          <w:tab w:val="right" w:pos="8100"/>
          <w:tab w:val="right" w:pos="8640"/>
        </w:tabs>
        <w:jc w:val="both"/>
        <w:rPr>
          <w:rFonts w:eastAsia="Arial"/>
          <w:i/>
        </w:rPr>
      </w:pPr>
      <w:r w:rsidRPr="00293D65">
        <w:rPr>
          <w:rFonts w:eastAsia="Arial"/>
          <w:i/>
        </w:rPr>
        <w:t>Gestionar y coordinar la creación de organismos municipales de protección animal para la aplicación de la presente ley.</w:t>
      </w:r>
    </w:p>
    <w:p w:rsidR="00D95DB5" w:rsidRPr="00293D65" w:rsidRDefault="00D95DB5" w:rsidP="00D95DB5">
      <w:pPr>
        <w:tabs>
          <w:tab w:val="right" w:pos="8100"/>
          <w:tab w:val="right" w:pos="8640"/>
        </w:tabs>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65"/>
        </w:numPr>
        <w:pBdr>
          <w:top w:val="nil"/>
          <w:left w:val="nil"/>
          <w:bottom w:val="nil"/>
          <w:right w:val="nil"/>
          <w:between w:val="nil"/>
        </w:pBdr>
        <w:tabs>
          <w:tab w:val="right" w:pos="8100"/>
          <w:tab w:val="right" w:pos="8640"/>
        </w:tabs>
        <w:jc w:val="both"/>
        <w:rPr>
          <w:rFonts w:eastAsia="Arial"/>
          <w:i/>
        </w:rPr>
      </w:pPr>
      <w:r w:rsidRPr="00293D65">
        <w:rPr>
          <w:rFonts w:eastAsia="Arial"/>
          <w:i/>
        </w:rPr>
        <w:t>Coordinar con Secretaría de Salud los programas permanentes de esterilización de animales de compañía.</w:t>
      </w:r>
    </w:p>
    <w:p w:rsidR="00D95DB5" w:rsidRPr="00293D65" w:rsidRDefault="00D95DB5" w:rsidP="00D95DB5">
      <w:pPr>
        <w:tabs>
          <w:tab w:val="right" w:pos="8100"/>
          <w:tab w:val="right" w:pos="8640"/>
        </w:tabs>
        <w:spacing w:after="0" w:line="240" w:lineRule="auto"/>
        <w:jc w:val="both"/>
        <w:rPr>
          <w:rFonts w:ascii="Times New Roman" w:eastAsia="Arial" w:hAnsi="Times New Roman" w:cs="Times New Roman"/>
          <w:i/>
          <w:sz w:val="24"/>
          <w:szCs w:val="24"/>
        </w:rPr>
      </w:pPr>
    </w:p>
    <w:p w:rsidR="00D95DB5" w:rsidRPr="00293D65" w:rsidRDefault="00D95DB5" w:rsidP="00D95DB5">
      <w:pPr>
        <w:spacing w:after="0" w:line="240" w:lineRule="auto"/>
        <w:jc w:val="both"/>
        <w:rPr>
          <w:rFonts w:ascii="Times New Roman" w:eastAsia="Arial" w:hAnsi="Times New Roman" w:cs="Times New Roman"/>
          <w:i/>
          <w:sz w:val="24"/>
          <w:szCs w:val="24"/>
        </w:rPr>
      </w:pPr>
      <w:r w:rsidRPr="00293D65">
        <w:rPr>
          <w:rFonts w:ascii="Times New Roman" w:eastAsia="Arial" w:hAnsi="Times New Roman" w:cs="Times New Roman"/>
          <w:i/>
          <w:sz w:val="24"/>
          <w:szCs w:val="24"/>
        </w:rPr>
        <w:t>El capítulo III, denominado “De la Creación de la Agencia Especializada en Delitos de Maltrato Animal y Abigeato”, establece que le corresponde a la Fiscalía General de Justicia del Estado de Sonora, la creación de la Agencia Especializada en Delitos de Maltrato Animal y Abigeato, con la finalidad de lograr mejores resultados y atención más expedita en las denuncias de delitos de maltrato y crueldad hacia los animales.</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spacing w:after="0" w:line="240" w:lineRule="auto"/>
        <w:jc w:val="both"/>
        <w:rPr>
          <w:rFonts w:ascii="Times New Roman" w:eastAsia="Arial" w:hAnsi="Times New Roman" w:cs="Times New Roman"/>
          <w:i/>
          <w:sz w:val="24"/>
          <w:szCs w:val="24"/>
        </w:rPr>
      </w:pPr>
      <w:r w:rsidRPr="00293D65">
        <w:rPr>
          <w:rFonts w:ascii="Times New Roman" w:eastAsia="Arial" w:hAnsi="Times New Roman" w:cs="Times New Roman"/>
          <w:i/>
          <w:sz w:val="24"/>
          <w:szCs w:val="24"/>
        </w:rPr>
        <w:t>Por otra parte en el capítulo IV, denominado “De la creación del Fondo para Programas de Esterilización Permanentes, Gratuitos y Masivos”, dispone que con la finalidad de atacar la problemática de sobrepoblación canina y felina se crea el fondo destinado a los municipios para la creación de programas de esterilización permanentes, gratuitos y masivos, para animales de compañía. Para ello el Congreso del Estado determinará los montos asignados para cada municipio según sus necesidades.</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spacing w:after="0" w:line="240" w:lineRule="auto"/>
        <w:jc w:val="both"/>
        <w:rPr>
          <w:rFonts w:ascii="Times New Roman" w:eastAsia="Arial" w:hAnsi="Times New Roman" w:cs="Times New Roman"/>
          <w:i/>
          <w:sz w:val="24"/>
          <w:szCs w:val="24"/>
        </w:rPr>
      </w:pPr>
      <w:r w:rsidRPr="00293D65">
        <w:rPr>
          <w:rFonts w:ascii="Times New Roman" w:hAnsi="Times New Roman" w:cs="Times New Roman"/>
          <w:i/>
          <w:sz w:val="24"/>
          <w:szCs w:val="24"/>
        </w:rPr>
        <w:t>El Título Segundo, en su capítulo I, denominado “De las prohibiciones y obligaciones”, establece que q</w:t>
      </w:r>
      <w:r w:rsidRPr="00293D65">
        <w:rPr>
          <w:rFonts w:ascii="Times New Roman" w:eastAsia="Arial" w:hAnsi="Times New Roman" w:cs="Times New Roman"/>
          <w:i/>
          <w:sz w:val="24"/>
          <w:szCs w:val="24"/>
        </w:rPr>
        <w:t>uedan prohibidos entre otros, los siguientes actos por considerarse crueles a los animales:</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66"/>
        </w:numPr>
        <w:pBdr>
          <w:top w:val="nil"/>
          <w:left w:val="nil"/>
          <w:bottom w:val="nil"/>
          <w:right w:val="nil"/>
          <w:between w:val="nil"/>
        </w:pBdr>
        <w:jc w:val="both"/>
        <w:rPr>
          <w:rFonts w:eastAsia="Arial"/>
          <w:i/>
        </w:rPr>
      </w:pPr>
      <w:r w:rsidRPr="00293D65">
        <w:rPr>
          <w:rFonts w:eastAsia="Arial"/>
          <w:i/>
        </w:rPr>
        <w:t>La ejecución de la eutanasia con métodos diversos a la sobredosis de anestésico intravenoso.</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66"/>
        </w:numPr>
        <w:pBdr>
          <w:top w:val="nil"/>
          <w:left w:val="nil"/>
          <w:bottom w:val="nil"/>
          <w:right w:val="nil"/>
          <w:between w:val="nil"/>
        </w:pBdr>
        <w:jc w:val="both"/>
        <w:rPr>
          <w:rFonts w:eastAsia="Arial"/>
          <w:i/>
        </w:rPr>
      </w:pPr>
      <w:r w:rsidRPr="00293D65">
        <w:rPr>
          <w:rFonts w:eastAsia="Arial"/>
          <w:i/>
        </w:rPr>
        <w:t>Cualquier mutilación estética o que no se efectúe por necesidad, excepto cuando se trate de cirugía de castración para control de población canina y felina, la amputación de extremidades por traumatismo o enfermedad del miembro afectado, las cuales deberán ser realizadas por un médico veterinario.</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66"/>
        </w:numPr>
        <w:pBdr>
          <w:top w:val="nil"/>
          <w:left w:val="nil"/>
          <w:bottom w:val="nil"/>
          <w:right w:val="nil"/>
          <w:between w:val="nil"/>
        </w:pBdr>
        <w:jc w:val="both"/>
        <w:rPr>
          <w:rFonts w:eastAsia="Arial"/>
          <w:i/>
        </w:rPr>
      </w:pPr>
      <w:r w:rsidRPr="00293D65">
        <w:rPr>
          <w:rFonts w:eastAsia="Arial"/>
          <w:i/>
        </w:rPr>
        <w:t>Provocar que se ataquen entre ellos o a las personas y hacer de las peleas así provocadas un espectáculo público o privado.</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66"/>
        </w:numPr>
        <w:pBdr>
          <w:top w:val="nil"/>
          <w:left w:val="nil"/>
          <w:bottom w:val="nil"/>
          <w:right w:val="nil"/>
          <w:between w:val="nil"/>
        </w:pBdr>
        <w:jc w:val="both"/>
        <w:rPr>
          <w:rFonts w:eastAsia="Arial"/>
          <w:i/>
        </w:rPr>
      </w:pPr>
      <w:r w:rsidRPr="00293D65">
        <w:rPr>
          <w:rFonts w:eastAsia="Arial"/>
          <w:i/>
        </w:rPr>
        <w:t>Torturar o maltratar por maldad, brutalidad, egoísmo o grave negligencia.</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66"/>
        </w:numPr>
        <w:pBdr>
          <w:top w:val="nil"/>
          <w:left w:val="nil"/>
          <w:bottom w:val="nil"/>
          <w:right w:val="nil"/>
          <w:between w:val="nil"/>
        </w:pBdr>
        <w:jc w:val="both"/>
        <w:rPr>
          <w:rFonts w:eastAsia="Arial"/>
          <w:i/>
        </w:rPr>
      </w:pPr>
      <w:r w:rsidRPr="00293D65">
        <w:rPr>
          <w:rFonts w:eastAsia="Arial"/>
          <w:i/>
        </w:rPr>
        <w:t>El suministro o aplicación de sustancias u objetos ingeribles o tóxicos que causen o puedan causarles daño.</w:t>
      </w:r>
    </w:p>
    <w:p w:rsidR="00D95DB5" w:rsidRPr="00293D65" w:rsidRDefault="00D95DB5" w:rsidP="00D95DB5">
      <w:pPr>
        <w:pStyle w:val="Prrafodelista"/>
        <w:rPr>
          <w:rFonts w:eastAsia="Arial"/>
          <w:i/>
        </w:rPr>
      </w:pPr>
    </w:p>
    <w:p w:rsidR="00D95DB5" w:rsidRPr="00293D65" w:rsidRDefault="00D95DB5" w:rsidP="00D95DB5">
      <w:pPr>
        <w:spacing w:after="0" w:line="240" w:lineRule="auto"/>
        <w:jc w:val="both"/>
        <w:rPr>
          <w:rFonts w:ascii="Times New Roman" w:eastAsia="Arial" w:hAnsi="Times New Roman" w:cs="Times New Roman"/>
          <w:i/>
          <w:sz w:val="24"/>
          <w:szCs w:val="24"/>
        </w:rPr>
      </w:pPr>
      <w:r w:rsidRPr="00293D65">
        <w:rPr>
          <w:rFonts w:ascii="Times New Roman" w:eastAsia="Arial" w:hAnsi="Times New Roman" w:cs="Times New Roman"/>
          <w:i/>
          <w:sz w:val="24"/>
          <w:szCs w:val="24"/>
        </w:rPr>
        <w:t>Por otra parte, se establecen como obligaciones para los propietarios o responsables de perros o gatos, entre otras más, las siguientes:</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67"/>
        </w:numPr>
        <w:pBdr>
          <w:top w:val="nil"/>
          <w:left w:val="nil"/>
          <w:bottom w:val="nil"/>
          <w:right w:val="nil"/>
          <w:between w:val="nil"/>
        </w:pBdr>
        <w:jc w:val="both"/>
        <w:rPr>
          <w:rFonts w:eastAsia="Arial"/>
          <w:i/>
        </w:rPr>
      </w:pPr>
      <w:r w:rsidRPr="00293D65">
        <w:rPr>
          <w:rFonts w:eastAsia="Arial"/>
          <w:i/>
        </w:rPr>
        <w:t>Registrarlos ante la autoridad municipal, quien a su vez llevará un control para poder dar rastreabilidad a los animales que deambulan en vía pública; asimismo, deberán proporcionar la información que se le solicite, sea por requerimiento legal o a través de encuestas autorizadas por el Municipio y/o el Estado.</w:t>
      </w:r>
    </w:p>
    <w:p w:rsidR="00D95DB5" w:rsidRPr="00293D65" w:rsidRDefault="00D95DB5" w:rsidP="00D95DB5">
      <w:pPr>
        <w:spacing w:after="0" w:line="240" w:lineRule="auto"/>
        <w:jc w:val="both"/>
        <w:rPr>
          <w:rFonts w:ascii="Times New Roman" w:eastAsia="Arial" w:hAnsi="Times New Roman" w:cs="Times New Roman"/>
          <w:b/>
          <w:i/>
          <w:sz w:val="24"/>
          <w:szCs w:val="24"/>
        </w:rPr>
      </w:pPr>
    </w:p>
    <w:p w:rsidR="00D95DB5" w:rsidRPr="00293D65" w:rsidRDefault="00D95DB5" w:rsidP="00D95DB5">
      <w:pPr>
        <w:pStyle w:val="Prrafodelista"/>
        <w:widowControl w:val="0"/>
        <w:numPr>
          <w:ilvl w:val="0"/>
          <w:numId w:val="67"/>
        </w:numPr>
        <w:pBdr>
          <w:top w:val="nil"/>
          <w:left w:val="nil"/>
          <w:bottom w:val="nil"/>
          <w:right w:val="nil"/>
          <w:between w:val="nil"/>
        </w:pBdr>
        <w:jc w:val="both"/>
        <w:rPr>
          <w:rFonts w:eastAsia="Arial"/>
          <w:i/>
        </w:rPr>
      </w:pPr>
      <w:r w:rsidRPr="00293D65">
        <w:rPr>
          <w:rFonts w:eastAsia="Arial"/>
          <w:i/>
        </w:rPr>
        <w:t>Dar aviso a la autoridad municipal de la existencia de alguna enfermedad o conducta anormal de su animal, a fin de prevenir una infección o epidemia en la población en general.</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67"/>
        </w:numPr>
        <w:pBdr>
          <w:top w:val="nil"/>
          <w:left w:val="nil"/>
          <w:bottom w:val="nil"/>
          <w:right w:val="nil"/>
          <w:between w:val="nil"/>
        </w:pBdr>
        <w:jc w:val="both"/>
        <w:rPr>
          <w:rFonts w:eastAsia="Arial"/>
          <w:i/>
        </w:rPr>
      </w:pPr>
      <w:r w:rsidRPr="00293D65">
        <w:rPr>
          <w:rFonts w:eastAsia="Arial"/>
          <w:i/>
        </w:rPr>
        <w:t>Atender las enfermedades propias de su especie, así como a proporcionarle los tratamientos veterinarios preventivos y correctivos, proveer agua y alimento en cantidad y calidad suficientes a los requerimientos de la especie, así como cuidados necesarios para asegurar el bienestar y salud para evitarle daños, enfermedad y muerte por negligencia; proveer protección contra las inclemencias climatológicas.</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67"/>
        </w:numPr>
        <w:pBdr>
          <w:top w:val="nil"/>
          <w:left w:val="nil"/>
          <w:bottom w:val="nil"/>
          <w:right w:val="nil"/>
          <w:between w:val="nil"/>
        </w:pBdr>
        <w:jc w:val="both"/>
        <w:rPr>
          <w:rFonts w:eastAsia="Arial"/>
          <w:i/>
        </w:rPr>
      </w:pPr>
      <w:r w:rsidRPr="00293D65">
        <w:rPr>
          <w:rFonts w:eastAsia="Arial"/>
          <w:i/>
        </w:rPr>
        <w:t>Mantenerlo dentro de su propiedad con las medidas de seguridad necesarias para evitar que deambule en la vía pública.</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67"/>
        </w:numPr>
        <w:pBdr>
          <w:top w:val="nil"/>
          <w:left w:val="nil"/>
          <w:bottom w:val="nil"/>
          <w:right w:val="nil"/>
          <w:between w:val="nil"/>
        </w:pBdr>
        <w:jc w:val="both"/>
        <w:rPr>
          <w:rFonts w:eastAsia="Arial"/>
          <w:i/>
        </w:rPr>
      </w:pPr>
      <w:r w:rsidRPr="00293D65">
        <w:rPr>
          <w:rFonts w:eastAsia="Arial"/>
          <w:i/>
        </w:rPr>
        <w:t>Los perros y gatos deberán portar la placa de identificación que contenga: nombre del animal, nombre y domicilio del propietario e identificación oficial vigente de vacunación antirrábica, número de registro expedido por la autoridad municipal, especificación en caso de que cuente con esterilización.</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spacing w:after="0" w:line="240" w:lineRule="auto"/>
        <w:jc w:val="both"/>
        <w:rPr>
          <w:rFonts w:ascii="Times New Roman" w:eastAsia="Arial" w:hAnsi="Times New Roman" w:cs="Times New Roman"/>
          <w:i/>
          <w:sz w:val="24"/>
          <w:szCs w:val="24"/>
        </w:rPr>
      </w:pPr>
      <w:r w:rsidRPr="00293D65">
        <w:rPr>
          <w:rFonts w:ascii="Times New Roman" w:eastAsia="Arial" w:hAnsi="Times New Roman" w:cs="Times New Roman"/>
          <w:i/>
          <w:sz w:val="24"/>
          <w:szCs w:val="24"/>
        </w:rPr>
        <w:t>En el capítulo II, denominado “Investigación científica con Animales”, establece que quedan expresamente prohibidas las prácticas de vivisección y de experimentación que atente contra la integridad de los animales con fines docentes, didácticos o de investigación en todos los niveles de enseñanza o centros de investigación. Dichas prácticas serán sustituidas por videos y otros métodos alternativos. Entendiéndose por vivisección al procedimiento quirúrgico a un animal vivo en condiciones asépticas y bajo los efectos de un anestésico apropiado, con el objeto de ampliar los conocimientos acerca de los procesos patológicos y fisiológicos de los animales y los humanos.</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spacing w:after="0" w:line="240" w:lineRule="auto"/>
        <w:jc w:val="both"/>
        <w:rPr>
          <w:rFonts w:ascii="Times New Roman" w:eastAsia="Arial" w:hAnsi="Times New Roman" w:cs="Times New Roman"/>
          <w:i/>
          <w:sz w:val="24"/>
          <w:szCs w:val="24"/>
        </w:rPr>
      </w:pPr>
      <w:r w:rsidRPr="00293D65">
        <w:rPr>
          <w:rFonts w:ascii="Times New Roman" w:eastAsia="Arial" w:hAnsi="Times New Roman" w:cs="Times New Roman"/>
          <w:i/>
          <w:sz w:val="24"/>
          <w:szCs w:val="24"/>
        </w:rPr>
        <w:t>El capítulo III, denominado “Traslado de animales”, establece que el traslado de animales deberá efectuarse bajo ciertas condiciones que a continuación se detallan:</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68"/>
        </w:numPr>
        <w:pBdr>
          <w:top w:val="nil"/>
          <w:left w:val="nil"/>
          <w:bottom w:val="nil"/>
          <w:right w:val="nil"/>
          <w:between w:val="nil"/>
        </w:pBdr>
        <w:jc w:val="both"/>
        <w:rPr>
          <w:rFonts w:eastAsia="Arial"/>
          <w:i/>
        </w:rPr>
      </w:pPr>
      <w:r w:rsidRPr="00293D65">
        <w:rPr>
          <w:rFonts w:eastAsia="Arial"/>
          <w:i/>
        </w:rPr>
        <w:t>El transporte o traslado por acarreo o en cualquier tipo de vehículo, deberá llevarse a cabo, en todo momento, con el debido cuidado, utilizando procedimientos que eviten la crueldad, malos tratos, inclemencias del clima, fatiga extrema o carencia de descanso, asegurando la bebida, alimento necesario, evitando el hacinamiento y tomando en cuenta lo que para tal efecto establecen las Normas Oficiales Mexicanas.</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68"/>
        </w:numPr>
        <w:pBdr>
          <w:top w:val="nil"/>
          <w:left w:val="nil"/>
          <w:bottom w:val="nil"/>
          <w:right w:val="nil"/>
          <w:between w:val="nil"/>
        </w:pBdr>
        <w:jc w:val="both"/>
        <w:rPr>
          <w:rFonts w:eastAsia="Arial"/>
          <w:i/>
        </w:rPr>
      </w:pPr>
      <w:r w:rsidRPr="00293D65">
        <w:rPr>
          <w:rFonts w:eastAsia="Arial"/>
          <w:i/>
        </w:rPr>
        <w:t>No deberán trasladarse los animales arrastrándolos, suspendidos de los miembros superiores o inferiores, en costales o cajuelas de automóviles y, en el caso de las aves, con las alas cruzadas.</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68"/>
        </w:numPr>
        <w:pBdr>
          <w:top w:val="nil"/>
          <w:left w:val="nil"/>
          <w:bottom w:val="nil"/>
          <w:right w:val="nil"/>
          <w:between w:val="nil"/>
        </w:pBdr>
        <w:jc w:val="both"/>
        <w:rPr>
          <w:rFonts w:eastAsia="Arial"/>
          <w:i/>
        </w:rPr>
      </w:pPr>
      <w:r w:rsidRPr="00293D65">
        <w:rPr>
          <w:rFonts w:eastAsia="Arial"/>
          <w:i/>
        </w:rPr>
        <w:t>Tratándose de animales pequeños, las cajas o huacales deberán tener la ventilación y la amplitud apropiada, así como una construcción suficientemente sólida para resistir sin deformarse por el peso de otras cajas que se coloquen encima.</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68"/>
        </w:numPr>
        <w:pBdr>
          <w:top w:val="nil"/>
          <w:left w:val="nil"/>
          <w:bottom w:val="nil"/>
          <w:right w:val="nil"/>
          <w:between w:val="nil"/>
        </w:pBdr>
        <w:jc w:val="both"/>
        <w:rPr>
          <w:rFonts w:eastAsia="Arial"/>
          <w:i/>
        </w:rPr>
      </w:pPr>
      <w:r w:rsidRPr="00293D65">
        <w:rPr>
          <w:rFonts w:eastAsia="Arial"/>
          <w:i/>
        </w:rPr>
        <w:t>No deberá trasladarse ningún animal que no pueda sostenerse en pie o que se encuentre enfermo, herido o fatigado, a menos que sea por una emergencia o para que reciba tratamiento médico y siempre que su movilización no represente un riesgo zoosanitario. En caso de hembras no se llevará a cabo cuando se tenga la certeza de que el parto ocurrirá durante el trayecto.</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68"/>
        </w:numPr>
        <w:pBdr>
          <w:top w:val="nil"/>
          <w:left w:val="nil"/>
          <w:bottom w:val="nil"/>
          <w:right w:val="nil"/>
          <w:between w:val="nil"/>
        </w:pBdr>
        <w:jc w:val="both"/>
        <w:rPr>
          <w:rFonts w:eastAsia="Arial"/>
          <w:i/>
        </w:rPr>
      </w:pPr>
      <w:r w:rsidRPr="00293D65">
        <w:rPr>
          <w:rFonts w:eastAsia="Arial"/>
          <w:i/>
        </w:rPr>
        <w:t>No deberán trasladarse crías de animales que para su alimentación y cuidados aún dependan de sus madres, a menos que viajen acompañadas de ellas, entre otras más.</w:t>
      </w:r>
    </w:p>
    <w:p w:rsidR="00D95DB5" w:rsidRPr="00293D65" w:rsidRDefault="00D95DB5" w:rsidP="00D95DB5">
      <w:pPr>
        <w:spacing w:after="0" w:line="240" w:lineRule="auto"/>
        <w:jc w:val="both"/>
        <w:rPr>
          <w:rFonts w:ascii="Times New Roman" w:hAnsi="Times New Roman" w:cs="Times New Roman"/>
          <w:i/>
          <w:sz w:val="24"/>
          <w:szCs w:val="24"/>
        </w:rPr>
      </w:pPr>
    </w:p>
    <w:p w:rsidR="00D95DB5" w:rsidRPr="00293D65" w:rsidRDefault="00D95DB5" w:rsidP="00D95DB5">
      <w:pPr>
        <w:spacing w:after="0" w:line="240" w:lineRule="auto"/>
        <w:jc w:val="both"/>
        <w:rPr>
          <w:rFonts w:ascii="Times New Roman" w:hAnsi="Times New Roman" w:cs="Times New Roman"/>
          <w:i/>
          <w:sz w:val="24"/>
          <w:szCs w:val="24"/>
        </w:rPr>
      </w:pPr>
      <w:r w:rsidRPr="00293D65">
        <w:rPr>
          <w:rFonts w:ascii="Times New Roman" w:hAnsi="Times New Roman" w:cs="Times New Roman"/>
          <w:i/>
          <w:sz w:val="24"/>
          <w:szCs w:val="24"/>
        </w:rPr>
        <w:t>En el capítulo IV, denominado “De la crianza, comercialización y Explotación de animales”, se establece que t</w:t>
      </w:r>
      <w:r w:rsidRPr="00293D65">
        <w:rPr>
          <w:rFonts w:ascii="Times New Roman" w:eastAsia="Arial" w:hAnsi="Times New Roman" w:cs="Times New Roman"/>
          <w:i/>
          <w:sz w:val="24"/>
          <w:szCs w:val="24"/>
        </w:rPr>
        <w:t>oda persona que dedique sus actividades a la crianza y comercialización de animales, está obligada a utilizar los procedimientos más adecuados y disponer de todos los medios necesarios para que reciban un trato compasivo y acorde a su naturaleza.</w:t>
      </w:r>
    </w:p>
    <w:p w:rsidR="00D95DB5" w:rsidRPr="00293D65" w:rsidRDefault="00D95DB5" w:rsidP="00D95DB5">
      <w:pPr>
        <w:spacing w:after="0" w:line="240" w:lineRule="auto"/>
        <w:jc w:val="both"/>
        <w:rPr>
          <w:rFonts w:ascii="Times New Roman" w:eastAsia="Arial" w:hAnsi="Times New Roman" w:cs="Times New Roman"/>
          <w:b/>
          <w:i/>
          <w:sz w:val="24"/>
          <w:szCs w:val="24"/>
        </w:rPr>
      </w:pPr>
    </w:p>
    <w:p w:rsidR="00D95DB5" w:rsidRPr="00293D65" w:rsidRDefault="00D95DB5" w:rsidP="00D95DB5">
      <w:pPr>
        <w:spacing w:after="0" w:line="240" w:lineRule="auto"/>
        <w:jc w:val="both"/>
        <w:rPr>
          <w:rFonts w:ascii="Times New Roman" w:eastAsia="Arial" w:hAnsi="Times New Roman" w:cs="Times New Roman"/>
          <w:b/>
          <w:i/>
          <w:sz w:val="24"/>
          <w:szCs w:val="24"/>
        </w:rPr>
      </w:pPr>
      <w:r w:rsidRPr="00293D65">
        <w:rPr>
          <w:rFonts w:ascii="Times New Roman" w:eastAsia="Arial" w:hAnsi="Times New Roman" w:cs="Times New Roman"/>
          <w:i/>
          <w:sz w:val="24"/>
          <w:szCs w:val="24"/>
        </w:rPr>
        <w:t>Así mismo, se establece que queda prohibida la venta de animales en la vía pública o vehículos, así como la comercialización de los que estén enfermos o con fracturas o lesiones. En el caso de animales de compañía queda prohibida su venta en medios impresos y digitales, y entre particulares sin autorización, por lo que queda prohibida la crianza informal, venta o trueque de animales de compañía en domicilios particulares;</w:t>
      </w:r>
    </w:p>
    <w:p w:rsidR="00D95DB5" w:rsidRPr="00293D65" w:rsidRDefault="00D95DB5" w:rsidP="00D95DB5">
      <w:pPr>
        <w:spacing w:after="0" w:line="240" w:lineRule="auto"/>
        <w:jc w:val="both"/>
        <w:rPr>
          <w:rFonts w:ascii="Times New Roman" w:eastAsia="Arial" w:hAnsi="Times New Roman" w:cs="Times New Roman"/>
          <w:b/>
          <w:i/>
          <w:sz w:val="24"/>
          <w:szCs w:val="24"/>
        </w:rPr>
      </w:pPr>
    </w:p>
    <w:p w:rsidR="00D95DB5" w:rsidRPr="00293D65" w:rsidRDefault="00D95DB5" w:rsidP="00D95DB5">
      <w:pPr>
        <w:spacing w:after="0" w:line="240" w:lineRule="auto"/>
        <w:jc w:val="both"/>
        <w:rPr>
          <w:rFonts w:ascii="Times New Roman" w:eastAsia="Arial" w:hAnsi="Times New Roman" w:cs="Times New Roman"/>
          <w:i/>
          <w:sz w:val="24"/>
          <w:szCs w:val="24"/>
        </w:rPr>
      </w:pPr>
      <w:r w:rsidRPr="00293D65">
        <w:rPr>
          <w:rFonts w:ascii="Times New Roman" w:eastAsia="Arial" w:hAnsi="Times New Roman" w:cs="Times New Roman"/>
          <w:i/>
          <w:sz w:val="24"/>
          <w:szCs w:val="24"/>
        </w:rPr>
        <w:t>El capítulo V, denominado “De los animales en actividades de entretenimiento público”, establece que corresponde a la Procuraduría de Protección y Bienestar Animal, en colaboración con autoridades municipales, vigilar las condiciones en que se encuentren los animales en exposiciones, concursos, manifestaciones, marchas, cabalgatas, y centros ecológicos que cuenten con áreas de exhibición y recreación con animales domésticos.</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spacing w:after="0" w:line="240" w:lineRule="auto"/>
        <w:jc w:val="both"/>
        <w:rPr>
          <w:rFonts w:ascii="Times New Roman" w:eastAsia="Arial" w:hAnsi="Times New Roman" w:cs="Times New Roman"/>
          <w:i/>
          <w:sz w:val="24"/>
          <w:szCs w:val="24"/>
        </w:rPr>
      </w:pPr>
      <w:r w:rsidRPr="00293D65">
        <w:rPr>
          <w:rFonts w:ascii="Times New Roman" w:eastAsia="Arial" w:hAnsi="Times New Roman" w:cs="Times New Roman"/>
          <w:i/>
          <w:sz w:val="24"/>
          <w:szCs w:val="24"/>
        </w:rPr>
        <w:t>Por otra parte, se prevé también que los ayuntamientos expedirán el permiso para la celebración de festividades públicas y espectáculos en los que se utilicen animales, de conformidad con las disposiciones de la presente ley. Además, se deberá contar con un médico veterinario responsable de supervisar el bienestar de los animales en todo momento. Si se verifican infracciones del permisionario que impliquen maltrato hacia los animales, la autoridad municipal revocará el permiso y procederá a la cancelación del evento.</w:t>
      </w:r>
    </w:p>
    <w:p w:rsidR="00D95DB5" w:rsidRPr="00293D65" w:rsidRDefault="00D95DB5" w:rsidP="00D95DB5">
      <w:pPr>
        <w:spacing w:after="0" w:line="240" w:lineRule="auto"/>
        <w:jc w:val="both"/>
        <w:rPr>
          <w:rFonts w:ascii="Times New Roman" w:hAnsi="Times New Roman" w:cs="Times New Roman"/>
          <w:i/>
          <w:sz w:val="24"/>
          <w:szCs w:val="24"/>
        </w:rPr>
      </w:pPr>
    </w:p>
    <w:p w:rsidR="00D95DB5" w:rsidRPr="00293D65" w:rsidRDefault="00D95DB5" w:rsidP="00D95DB5">
      <w:pPr>
        <w:spacing w:after="0" w:line="240" w:lineRule="auto"/>
        <w:jc w:val="both"/>
        <w:rPr>
          <w:rFonts w:ascii="Times New Roman" w:hAnsi="Times New Roman" w:cs="Times New Roman"/>
          <w:i/>
          <w:sz w:val="24"/>
          <w:szCs w:val="24"/>
        </w:rPr>
      </w:pPr>
      <w:r w:rsidRPr="00293D65">
        <w:rPr>
          <w:rFonts w:ascii="Times New Roman" w:hAnsi="Times New Roman" w:cs="Times New Roman"/>
          <w:i/>
          <w:sz w:val="24"/>
          <w:szCs w:val="24"/>
        </w:rPr>
        <w:t>El capítulo VI, denominado “De los adiestradores y escuela de Adiestramiento”, establece que t</w:t>
      </w:r>
      <w:r w:rsidRPr="00293D65">
        <w:rPr>
          <w:rFonts w:ascii="Times New Roman" w:eastAsia="Arial" w:hAnsi="Times New Roman" w:cs="Times New Roman"/>
          <w:i/>
          <w:sz w:val="24"/>
          <w:szCs w:val="24"/>
        </w:rPr>
        <w:t>oda persona o empresa que se dedique al adiestramiento de perros de seguridad y a la prestación de servicios de esa índole que manejen animales, deberá:</w:t>
      </w:r>
    </w:p>
    <w:p w:rsidR="00D95DB5" w:rsidRPr="00293D65" w:rsidRDefault="00D95DB5" w:rsidP="00D95DB5">
      <w:pPr>
        <w:tabs>
          <w:tab w:val="right" w:pos="8100"/>
          <w:tab w:val="right" w:pos="8640"/>
        </w:tabs>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69"/>
        </w:numPr>
        <w:pBdr>
          <w:top w:val="nil"/>
          <w:left w:val="nil"/>
          <w:bottom w:val="nil"/>
          <w:right w:val="nil"/>
          <w:between w:val="nil"/>
        </w:pBdr>
        <w:tabs>
          <w:tab w:val="right" w:pos="8100"/>
          <w:tab w:val="right" w:pos="8640"/>
        </w:tabs>
        <w:jc w:val="both"/>
        <w:rPr>
          <w:rFonts w:eastAsia="Arial"/>
          <w:i/>
        </w:rPr>
      </w:pPr>
      <w:r w:rsidRPr="00293D65">
        <w:rPr>
          <w:rFonts w:eastAsia="Arial"/>
          <w:i/>
        </w:rPr>
        <w:t>Contar con una autorización del ayuntamiento respectivo.</w:t>
      </w:r>
    </w:p>
    <w:p w:rsidR="00D95DB5" w:rsidRPr="00293D65" w:rsidRDefault="00D95DB5" w:rsidP="00D95DB5">
      <w:pPr>
        <w:pStyle w:val="Prrafodelista"/>
        <w:widowControl w:val="0"/>
        <w:numPr>
          <w:ilvl w:val="0"/>
          <w:numId w:val="69"/>
        </w:numPr>
        <w:pBdr>
          <w:top w:val="nil"/>
          <w:left w:val="nil"/>
          <w:bottom w:val="nil"/>
          <w:right w:val="nil"/>
          <w:between w:val="nil"/>
        </w:pBdr>
        <w:tabs>
          <w:tab w:val="right" w:pos="8100"/>
          <w:tab w:val="right" w:pos="8640"/>
        </w:tabs>
        <w:jc w:val="both"/>
        <w:rPr>
          <w:rFonts w:eastAsia="Arial"/>
          <w:i/>
        </w:rPr>
      </w:pPr>
      <w:r w:rsidRPr="00293D65">
        <w:rPr>
          <w:rFonts w:eastAsia="Arial"/>
          <w:i/>
        </w:rPr>
        <w:t>Afiliarse y contar con certificación y actualización constante por organismos y asociaciones canófilas y de adiestradores con reconocimiento a nivel nacional o internacional.</w:t>
      </w:r>
    </w:p>
    <w:p w:rsidR="00D95DB5" w:rsidRPr="00293D65" w:rsidRDefault="00D95DB5" w:rsidP="00D95DB5">
      <w:pPr>
        <w:pStyle w:val="Prrafodelista"/>
        <w:widowControl w:val="0"/>
        <w:numPr>
          <w:ilvl w:val="0"/>
          <w:numId w:val="69"/>
        </w:numPr>
        <w:pBdr>
          <w:top w:val="nil"/>
          <w:left w:val="nil"/>
          <w:bottom w:val="nil"/>
          <w:right w:val="nil"/>
          <w:between w:val="nil"/>
        </w:pBdr>
        <w:tabs>
          <w:tab w:val="right" w:pos="8100"/>
          <w:tab w:val="right" w:pos="8640"/>
        </w:tabs>
        <w:jc w:val="both"/>
        <w:rPr>
          <w:rFonts w:eastAsia="Arial"/>
          <w:i/>
        </w:rPr>
      </w:pPr>
      <w:r w:rsidRPr="00293D65">
        <w:rPr>
          <w:rFonts w:eastAsia="Arial"/>
          <w:i/>
        </w:rPr>
        <w:t>Realizar el ejercicio de su profesión en instalaciones apropiadas a fin de salvaguardar la integridad de animales y personas (preferentemente lugar cerrado, sin acceso público).</w:t>
      </w:r>
    </w:p>
    <w:p w:rsidR="00D95DB5" w:rsidRPr="00293D65" w:rsidRDefault="00D95DB5" w:rsidP="00D95DB5">
      <w:pPr>
        <w:pStyle w:val="Prrafodelista"/>
        <w:widowControl w:val="0"/>
        <w:numPr>
          <w:ilvl w:val="0"/>
          <w:numId w:val="69"/>
        </w:numPr>
        <w:pBdr>
          <w:top w:val="nil"/>
          <w:left w:val="nil"/>
          <w:bottom w:val="nil"/>
          <w:right w:val="nil"/>
          <w:between w:val="nil"/>
        </w:pBdr>
        <w:tabs>
          <w:tab w:val="right" w:pos="8100"/>
          <w:tab w:val="right" w:pos="8640"/>
        </w:tabs>
        <w:jc w:val="both"/>
        <w:rPr>
          <w:rFonts w:eastAsia="Arial"/>
          <w:i/>
        </w:rPr>
      </w:pPr>
      <w:r w:rsidRPr="00293D65">
        <w:rPr>
          <w:rFonts w:eastAsia="Arial"/>
          <w:i/>
        </w:rPr>
        <w:t>Procurar métodos y herramientas de adiestramiento que no atenten contra la integridad o salud del animal (ayunos prolongados, golpes o manipulación con violencia).</w:t>
      </w:r>
    </w:p>
    <w:p w:rsidR="00D95DB5" w:rsidRPr="00293D65" w:rsidRDefault="00D95DB5" w:rsidP="00D95DB5">
      <w:pPr>
        <w:pStyle w:val="Prrafodelista"/>
        <w:widowControl w:val="0"/>
        <w:numPr>
          <w:ilvl w:val="0"/>
          <w:numId w:val="69"/>
        </w:numPr>
        <w:pBdr>
          <w:top w:val="nil"/>
          <w:left w:val="nil"/>
          <w:bottom w:val="nil"/>
          <w:right w:val="nil"/>
          <w:between w:val="nil"/>
        </w:pBdr>
        <w:tabs>
          <w:tab w:val="right" w:pos="8100"/>
          <w:tab w:val="right" w:pos="8640"/>
        </w:tabs>
        <w:jc w:val="both"/>
        <w:rPr>
          <w:rFonts w:eastAsia="Arial"/>
          <w:i/>
        </w:rPr>
      </w:pPr>
      <w:r w:rsidRPr="00293D65">
        <w:rPr>
          <w:rFonts w:eastAsia="Arial"/>
          <w:i/>
        </w:rPr>
        <w:t>Contar con reglamento interno de manejo de animales (collares de colores, identificación clara cuando circule en vía pública, tanto el animal como el adiestrador).</w:t>
      </w:r>
    </w:p>
    <w:p w:rsidR="00D95DB5" w:rsidRPr="00293D65" w:rsidRDefault="00D95DB5" w:rsidP="00D95DB5">
      <w:pPr>
        <w:pStyle w:val="Prrafodelista"/>
        <w:widowControl w:val="0"/>
        <w:numPr>
          <w:ilvl w:val="0"/>
          <w:numId w:val="69"/>
        </w:numPr>
        <w:pBdr>
          <w:top w:val="nil"/>
          <w:left w:val="nil"/>
          <w:bottom w:val="nil"/>
          <w:right w:val="nil"/>
          <w:between w:val="nil"/>
        </w:pBdr>
        <w:tabs>
          <w:tab w:val="right" w:pos="8100"/>
          <w:tab w:val="right" w:pos="8640"/>
        </w:tabs>
        <w:jc w:val="both"/>
        <w:rPr>
          <w:rFonts w:eastAsia="Arial"/>
          <w:i/>
        </w:rPr>
      </w:pPr>
      <w:r w:rsidRPr="00293D65">
        <w:rPr>
          <w:rFonts w:eastAsia="Arial"/>
          <w:i/>
        </w:rPr>
        <w:t>Contar con seguro de responsabilidad civil.</w:t>
      </w:r>
    </w:p>
    <w:p w:rsidR="00D95DB5" w:rsidRPr="00293D65" w:rsidRDefault="00D95DB5" w:rsidP="00D95DB5">
      <w:pPr>
        <w:pStyle w:val="Prrafodelista"/>
        <w:widowControl w:val="0"/>
        <w:numPr>
          <w:ilvl w:val="0"/>
          <w:numId w:val="69"/>
        </w:numPr>
        <w:pBdr>
          <w:top w:val="nil"/>
          <w:left w:val="nil"/>
          <w:bottom w:val="nil"/>
          <w:right w:val="nil"/>
          <w:between w:val="nil"/>
        </w:pBdr>
        <w:tabs>
          <w:tab w:val="right" w:pos="8100"/>
          <w:tab w:val="right" w:pos="8640"/>
        </w:tabs>
        <w:jc w:val="both"/>
        <w:rPr>
          <w:rFonts w:eastAsia="Arial"/>
          <w:i/>
        </w:rPr>
      </w:pPr>
      <w:r w:rsidRPr="00293D65">
        <w:rPr>
          <w:rFonts w:eastAsia="Arial"/>
          <w:i/>
        </w:rPr>
        <w:t>Aplicar filtro de dueños responsable y podrán reservarse el derecho de aceptar clientes, especialmente para guardia y protección.</w:t>
      </w:r>
    </w:p>
    <w:p w:rsidR="00D95DB5" w:rsidRPr="00293D65" w:rsidRDefault="00D95DB5" w:rsidP="00D95DB5">
      <w:pPr>
        <w:pStyle w:val="Prrafodelista"/>
        <w:widowControl w:val="0"/>
        <w:numPr>
          <w:ilvl w:val="0"/>
          <w:numId w:val="69"/>
        </w:numPr>
        <w:pBdr>
          <w:top w:val="nil"/>
          <w:left w:val="nil"/>
          <w:bottom w:val="nil"/>
          <w:right w:val="nil"/>
          <w:between w:val="nil"/>
        </w:pBdr>
        <w:tabs>
          <w:tab w:val="right" w:pos="8100"/>
          <w:tab w:val="right" w:pos="8640"/>
        </w:tabs>
        <w:jc w:val="both"/>
        <w:rPr>
          <w:rFonts w:eastAsia="Arial"/>
          <w:i/>
        </w:rPr>
      </w:pPr>
      <w:r w:rsidRPr="00293D65">
        <w:rPr>
          <w:rFonts w:eastAsia="Arial"/>
          <w:i/>
        </w:rPr>
        <w:t>Las únicas razas que se podrán comercializar son aquellas que son apropiadas para guardia y protección (por ejemplo Pastor Belga Malinois, Pastor Alemán, Bull Terrier, Rottweiler, Doberman, Pitbull), y animales de trabajo (Golden Retriever, Labrador).</w:t>
      </w:r>
    </w:p>
    <w:p w:rsidR="00D95DB5" w:rsidRPr="00293D65" w:rsidRDefault="00D95DB5" w:rsidP="00D95DB5">
      <w:pPr>
        <w:tabs>
          <w:tab w:val="right" w:pos="8100"/>
          <w:tab w:val="right" w:pos="8640"/>
        </w:tabs>
        <w:spacing w:after="0" w:line="240" w:lineRule="auto"/>
        <w:jc w:val="both"/>
        <w:rPr>
          <w:rFonts w:ascii="Times New Roman" w:eastAsia="Arial" w:hAnsi="Times New Roman" w:cs="Times New Roman"/>
          <w:i/>
          <w:sz w:val="24"/>
          <w:szCs w:val="24"/>
        </w:rPr>
      </w:pPr>
    </w:p>
    <w:p w:rsidR="00D95DB5" w:rsidRPr="00293D65" w:rsidRDefault="00D95DB5" w:rsidP="00D95DB5">
      <w:pPr>
        <w:tabs>
          <w:tab w:val="right" w:pos="8100"/>
          <w:tab w:val="right" w:pos="8640"/>
        </w:tabs>
        <w:spacing w:after="0" w:line="240" w:lineRule="auto"/>
        <w:jc w:val="both"/>
        <w:rPr>
          <w:rFonts w:ascii="Times New Roman" w:eastAsia="Arial" w:hAnsi="Times New Roman" w:cs="Times New Roman"/>
          <w:i/>
          <w:sz w:val="24"/>
          <w:szCs w:val="24"/>
        </w:rPr>
      </w:pPr>
    </w:p>
    <w:p w:rsidR="00D95DB5" w:rsidRPr="00293D65" w:rsidRDefault="00D95DB5" w:rsidP="00D95DB5">
      <w:pPr>
        <w:tabs>
          <w:tab w:val="right" w:pos="8100"/>
          <w:tab w:val="right" w:pos="8640"/>
        </w:tabs>
        <w:spacing w:after="0" w:line="240" w:lineRule="auto"/>
        <w:jc w:val="both"/>
        <w:rPr>
          <w:rFonts w:ascii="Times New Roman" w:eastAsia="Arial" w:hAnsi="Times New Roman" w:cs="Times New Roman"/>
          <w:i/>
          <w:sz w:val="24"/>
          <w:szCs w:val="24"/>
        </w:rPr>
      </w:pPr>
      <w:r w:rsidRPr="00293D65">
        <w:rPr>
          <w:rFonts w:ascii="Times New Roman" w:eastAsia="Arial" w:hAnsi="Times New Roman" w:cs="Times New Roman"/>
          <w:i/>
          <w:sz w:val="24"/>
          <w:szCs w:val="24"/>
        </w:rPr>
        <w:t xml:space="preserve">El capítulo VII, denominado “De la captura de los animales”, se prevé </w:t>
      </w:r>
      <w:r w:rsidRPr="00293D65">
        <w:rPr>
          <w:rFonts w:ascii="Times New Roman" w:eastAsia="Arial" w:hAnsi="Times New Roman" w:cs="Times New Roman"/>
          <w:i/>
          <w:sz w:val="24"/>
          <w:szCs w:val="24"/>
        </w:rPr>
        <w:tab/>
        <w:t>que la autoridad competente resguardará a los animales que manifiesten signos de rabia u otras enfermedades graves o transmisibles, a los que estén heridos en vía pública, que le sean entregados por otras autoridades como consecuencia de aseguramientos, animales rescatados de abandono en domicilio, predios, o situación de maltrato.</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spacing w:after="0" w:line="240" w:lineRule="auto"/>
        <w:jc w:val="both"/>
        <w:rPr>
          <w:rFonts w:ascii="Times New Roman" w:eastAsia="Arial" w:hAnsi="Times New Roman" w:cs="Times New Roman"/>
          <w:i/>
          <w:sz w:val="24"/>
          <w:szCs w:val="24"/>
        </w:rPr>
      </w:pPr>
      <w:r w:rsidRPr="00293D65">
        <w:rPr>
          <w:rFonts w:ascii="Times New Roman" w:eastAsia="Arial" w:hAnsi="Times New Roman" w:cs="Times New Roman"/>
          <w:i/>
          <w:sz w:val="24"/>
          <w:szCs w:val="24"/>
        </w:rPr>
        <w:t>Así mismo, se establece que los animales capturados se depositarán en lugares apropiados para su guarda, donde recibirán el trato y alimentación adecuados conforme a las disposiciones de esta Ley. Cuando los animales capturados presenten alguna enfermedad, padecimiento o heridas se les dará atención médica veterinaria en el centro de salud animal. Aquellos animales con fracturas expuestas graves o con enfermedades o condiciones terminales se les aplicará eutanasia inmediatamente para evitarles sufrimiento y estrés innecesarios.</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spacing w:after="0" w:line="240" w:lineRule="auto"/>
        <w:jc w:val="both"/>
        <w:rPr>
          <w:rFonts w:ascii="Times New Roman" w:eastAsia="Arial" w:hAnsi="Times New Roman" w:cs="Times New Roman"/>
          <w:i/>
          <w:sz w:val="24"/>
          <w:szCs w:val="24"/>
        </w:rPr>
      </w:pPr>
      <w:r w:rsidRPr="00293D65">
        <w:rPr>
          <w:rFonts w:ascii="Times New Roman" w:eastAsia="Arial" w:hAnsi="Times New Roman" w:cs="Times New Roman"/>
          <w:i/>
          <w:sz w:val="24"/>
          <w:szCs w:val="24"/>
        </w:rPr>
        <w:t>En el capítulo VIII, denominado “De la Eutanasia de Animales”, establece que la eutanasia de animales destinados para consumo deberá de ser humanitaria, conforme a lo establecido en las normas ambientales y oficiales mexicanas, y con la autorización emitida por las autoridades sanitarias y administrativas que señalen las leyes y reglamentos aplicables, efectuándose ineludiblemente en locales adecuados y específicamente previstos para tal efecto.</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spacing w:after="0" w:line="240" w:lineRule="auto"/>
        <w:jc w:val="both"/>
        <w:rPr>
          <w:rFonts w:ascii="Times New Roman" w:eastAsia="Arial" w:hAnsi="Times New Roman" w:cs="Times New Roman"/>
          <w:i/>
          <w:sz w:val="24"/>
          <w:szCs w:val="24"/>
        </w:rPr>
      </w:pPr>
      <w:r w:rsidRPr="00293D65">
        <w:rPr>
          <w:rFonts w:ascii="Times New Roman" w:eastAsia="Arial" w:hAnsi="Times New Roman" w:cs="Times New Roman"/>
          <w:i/>
          <w:sz w:val="24"/>
          <w:szCs w:val="24"/>
        </w:rPr>
        <w:t>Finalmente, en el capítulo IX, denominado “De la denuncia ciudadana”, se establece que toda persona podrá denunciar ante la Procuraduría de Protección y Bienestar Animal todo acto u omisión derivado del incumplimiento de la Ley. La denuncia se presentará por escrito o verbalmente de forma presencial, indicando el nombre y domicilio del denunciante y demás requisitos que señale el Reglamento.</w:t>
      </w:r>
    </w:p>
    <w:p w:rsidR="00D95DB5" w:rsidRPr="00293D65" w:rsidRDefault="00D95DB5" w:rsidP="00D95DB5">
      <w:pPr>
        <w:spacing w:after="0" w:line="240" w:lineRule="auto"/>
        <w:rPr>
          <w:rFonts w:ascii="Times New Roman" w:eastAsia="Arial" w:hAnsi="Times New Roman" w:cs="Times New Roman"/>
          <w:i/>
          <w:sz w:val="24"/>
          <w:szCs w:val="24"/>
        </w:rPr>
      </w:pPr>
    </w:p>
    <w:p w:rsidR="00D95DB5" w:rsidRPr="00293D65" w:rsidRDefault="00D95DB5" w:rsidP="00D95DB5">
      <w:pPr>
        <w:spacing w:after="0" w:line="240" w:lineRule="auto"/>
        <w:jc w:val="both"/>
        <w:rPr>
          <w:rFonts w:ascii="Times New Roman" w:eastAsia="Arial" w:hAnsi="Times New Roman" w:cs="Times New Roman"/>
          <w:i/>
          <w:sz w:val="24"/>
          <w:szCs w:val="24"/>
        </w:rPr>
      </w:pPr>
      <w:r w:rsidRPr="00293D65">
        <w:rPr>
          <w:rFonts w:ascii="Times New Roman" w:eastAsia="Arial" w:hAnsi="Times New Roman" w:cs="Times New Roman"/>
          <w:i/>
          <w:sz w:val="24"/>
          <w:szCs w:val="24"/>
        </w:rPr>
        <w:t xml:space="preserve">El Título Tercero, en su capítulo Único, denominado “De los albergues”, establece que </w:t>
      </w:r>
      <w:bookmarkStart w:id="11" w:name="_Hlk499627903"/>
      <w:r w:rsidRPr="00293D65">
        <w:rPr>
          <w:rFonts w:ascii="Times New Roman" w:eastAsia="Arial" w:hAnsi="Times New Roman" w:cs="Times New Roman"/>
          <w:i/>
          <w:sz w:val="24"/>
          <w:szCs w:val="24"/>
        </w:rPr>
        <w:t>los albergues podrán servir como instrumento de apoyo o sitios de resguardo para las autoridades municipales, por medio de convenio de colaboración. Así mismo, se establece que el albergue tiene por objeto, entre otros:</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70"/>
        </w:numPr>
        <w:pBdr>
          <w:top w:val="nil"/>
          <w:left w:val="nil"/>
          <w:bottom w:val="nil"/>
          <w:right w:val="nil"/>
          <w:between w:val="nil"/>
        </w:pBdr>
        <w:jc w:val="both"/>
        <w:rPr>
          <w:rFonts w:eastAsia="Arial"/>
          <w:i/>
        </w:rPr>
      </w:pPr>
      <w:r w:rsidRPr="00293D65">
        <w:rPr>
          <w:rFonts w:eastAsia="Arial"/>
          <w:i/>
        </w:rPr>
        <w:t>Servir como refugio para aquellos animales que carezcan de propietario o poseedor, asistiéndolos en su alimentación, salud, limpieza y afecto, a través de cuidados médicos preventivos y correctivos.</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70"/>
        </w:numPr>
        <w:pBdr>
          <w:top w:val="nil"/>
          <w:left w:val="nil"/>
          <w:bottom w:val="nil"/>
          <w:right w:val="nil"/>
          <w:between w:val="nil"/>
        </w:pBdr>
        <w:jc w:val="both"/>
        <w:rPr>
          <w:rFonts w:eastAsia="Arial"/>
          <w:i/>
        </w:rPr>
      </w:pPr>
      <w:r w:rsidRPr="00293D65">
        <w:rPr>
          <w:rFonts w:eastAsia="Arial"/>
          <w:i/>
        </w:rPr>
        <w:t>Ofrecer en adopción únicamente a los animales que se encuentren en buen estado de salud, a personas que acrediten responsabilidad y solvencia económica para darles una vida digna. Todo animal dado en adopción deberá estar inmunizado, desparasitado según su especie, con cartilla de vacunación expedida por un médico veterinario, y además deberá entregarse esterilizado a partir de las 8 semanas de edad.</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70"/>
        </w:numPr>
        <w:pBdr>
          <w:top w:val="nil"/>
          <w:left w:val="nil"/>
          <w:bottom w:val="nil"/>
          <w:right w:val="nil"/>
          <w:between w:val="nil"/>
        </w:pBdr>
        <w:jc w:val="both"/>
        <w:rPr>
          <w:rFonts w:eastAsia="Arial"/>
          <w:i/>
        </w:rPr>
      </w:pPr>
      <w:r w:rsidRPr="00293D65">
        <w:rPr>
          <w:rFonts w:eastAsia="Arial"/>
          <w:i/>
        </w:rPr>
        <w:t>Contar con un programa educativo permanente para informar a la población acerca de la tenencia responsable, el trato digno hacia los animales, sobre la esterilización temprana como medida de prevención de abandono, y sobre la adopción.</w:t>
      </w:r>
    </w:p>
    <w:bookmarkEnd w:id="11"/>
    <w:p w:rsidR="00D95DB5" w:rsidRPr="00293D65" w:rsidRDefault="00D95DB5" w:rsidP="00D95DB5">
      <w:pPr>
        <w:spacing w:after="0" w:line="240" w:lineRule="auto"/>
        <w:jc w:val="both"/>
        <w:rPr>
          <w:rFonts w:ascii="Times New Roman" w:hAnsi="Times New Roman" w:cs="Times New Roman"/>
          <w:i/>
          <w:sz w:val="24"/>
          <w:szCs w:val="24"/>
        </w:rPr>
      </w:pPr>
    </w:p>
    <w:p w:rsidR="00D95DB5" w:rsidRPr="00293D65" w:rsidRDefault="00D95DB5" w:rsidP="00D95DB5">
      <w:pPr>
        <w:spacing w:after="0" w:line="240" w:lineRule="auto"/>
        <w:jc w:val="both"/>
        <w:rPr>
          <w:rFonts w:ascii="Times New Roman" w:hAnsi="Times New Roman" w:cs="Times New Roman"/>
          <w:i/>
          <w:sz w:val="24"/>
          <w:szCs w:val="24"/>
        </w:rPr>
      </w:pPr>
      <w:r w:rsidRPr="00293D65">
        <w:rPr>
          <w:rFonts w:ascii="Times New Roman" w:hAnsi="Times New Roman" w:cs="Times New Roman"/>
          <w:i/>
          <w:sz w:val="24"/>
          <w:szCs w:val="24"/>
        </w:rPr>
        <w:t xml:space="preserve">El Título Cuarto, en su capítulo Único, denominado “De la Inspección y Vigilancia” establece que </w:t>
      </w:r>
      <w:r w:rsidRPr="00293D65">
        <w:rPr>
          <w:rFonts w:ascii="Times New Roman" w:eastAsia="Arial" w:hAnsi="Times New Roman" w:cs="Times New Roman"/>
          <w:i/>
          <w:sz w:val="24"/>
          <w:szCs w:val="24"/>
        </w:rPr>
        <w:t>las diligencias de inspección y vigilancia se realizarán por conducto de la Procuraduría de Protección y Bienestar Animal y autoridades municipales por medio de convenios de colaboración.</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spacing w:after="0" w:line="240" w:lineRule="auto"/>
        <w:jc w:val="both"/>
        <w:rPr>
          <w:rFonts w:ascii="Times New Roman" w:eastAsia="Arial" w:hAnsi="Times New Roman" w:cs="Times New Roman"/>
          <w:i/>
          <w:sz w:val="24"/>
          <w:szCs w:val="24"/>
        </w:rPr>
      </w:pPr>
      <w:r w:rsidRPr="00293D65">
        <w:rPr>
          <w:rFonts w:ascii="Times New Roman" w:eastAsia="Arial" w:hAnsi="Times New Roman" w:cs="Times New Roman"/>
          <w:i/>
          <w:sz w:val="24"/>
          <w:szCs w:val="24"/>
        </w:rPr>
        <w:t>Se prevé también, que toda persona con quien se entienda la diligencia estará obligada a permitir al personal autorizado el acceso al lugar o lugares sujetos a inspección, así como a proporcionar toda clase de información que se requiera para la verificación del cumplimiento de las disposiciones de la Ley.</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spacing w:after="0" w:line="240" w:lineRule="auto"/>
        <w:jc w:val="both"/>
        <w:rPr>
          <w:rFonts w:ascii="Times New Roman" w:eastAsia="Arial" w:hAnsi="Times New Roman" w:cs="Times New Roman"/>
          <w:i/>
          <w:sz w:val="24"/>
          <w:szCs w:val="24"/>
        </w:rPr>
      </w:pPr>
      <w:r w:rsidRPr="00293D65">
        <w:rPr>
          <w:rFonts w:ascii="Times New Roman" w:eastAsia="Arial" w:hAnsi="Times New Roman" w:cs="Times New Roman"/>
          <w:i/>
          <w:sz w:val="24"/>
          <w:szCs w:val="24"/>
        </w:rPr>
        <w:t>En el Título Quinto, en su capítulo I, denominado “De las medidas de Seguridad y Sanciones”, se establece que la Procuraduría de Protección y Bienestar Animal podrá ordenar el aseguramiento precautorio de los animales relacionados con la conducta que dé lugar a la imposición de la medida de seguridad, cuando:</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71"/>
        </w:numPr>
        <w:pBdr>
          <w:top w:val="nil"/>
          <w:left w:val="nil"/>
          <w:bottom w:val="nil"/>
          <w:right w:val="nil"/>
          <w:between w:val="nil"/>
        </w:pBdr>
        <w:jc w:val="both"/>
        <w:rPr>
          <w:rFonts w:eastAsia="Arial"/>
          <w:i/>
        </w:rPr>
      </w:pPr>
      <w:r w:rsidRPr="00293D65">
        <w:rPr>
          <w:rFonts w:eastAsia="Arial"/>
          <w:i/>
        </w:rPr>
        <w:t>No se cuente con los permisos para realizar las actividades que den lugar a la medida o éstas se realicen en contravención a la autorización otorgada.</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71"/>
        </w:numPr>
        <w:pBdr>
          <w:top w:val="nil"/>
          <w:left w:val="nil"/>
          <w:bottom w:val="nil"/>
          <w:right w:val="nil"/>
          <w:between w:val="nil"/>
        </w:pBdr>
        <w:jc w:val="both"/>
        <w:rPr>
          <w:rFonts w:eastAsia="Arial"/>
          <w:i/>
        </w:rPr>
      </w:pPr>
      <w:r w:rsidRPr="00293D65">
        <w:rPr>
          <w:rFonts w:eastAsia="Arial"/>
          <w:i/>
        </w:rPr>
        <w:t>Exista un riesgo inminente de daño o deterioro grave a la vida de los animales o a la salud o integridad de las personas.</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spacing w:after="0" w:line="240" w:lineRule="auto"/>
        <w:jc w:val="both"/>
        <w:rPr>
          <w:rFonts w:ascii="Times New Roman" w:eastAsia="Arial" w:hAnsi="Times New Roman" w:cs="Times New Roman"/>
          <w:i/>
          <w:sz w:val="24"/>
          <w:szCs w:val="24"/>
        </w:rPr>
      </w:pPr>
      <w:r w:rsidRPr="00293D65">
        <w:rPr>
          <w:rFonts w:ascii="Times New Roman" w:eastAsia="Arial" w:hAnsi="Times New Roman" w:cs="Times New Roman"/>
          <w:i/>
          <w:sz w:val="24"/>
          <w:szCs w:val="24"/>
        </w:rPr>
        <w:t>Para concluir, el capítulo II, denominado de “Sanciones” establece que se considerarán como faltas sancionables en los términos de esta Ley y su Reglamento, las conductas previstas en los mismos por parte de su propietario o poseedor, así como de los encargados de su guarda o custodia o terceros que entren en relación con ellos.</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spacing w:after="0" w:line="240" w:lineRule="auto"/>
        <w:jc w:val="both"/>
        <w:rPr>
          <w:rFonts w:ascii="Times New Roman" w:eastAsia="Arial" w:hAnsi="Times New Roman" w:cs="Times New Roman"/>
          <w:i/>
          <w:sz w:val="24"/>
          <w:szCs w:val="24"/>
        </w:rPr>
      </w:pPr>
      <w:r w:rsidRPr="00293D65">
        <w:rPr>
          <w:rFonts w:ascii="Times New Roman" w:eastAsia="Arial" w:hAnsi="Times New Roman" w:cs="Times New Roman"/>
          <w:i/>
          <w:sz w:val="24"/>
          <w:szCs w:val="24"/>
        </w:rPr>
        <w:t>Se precisa, que los particulares que incumplan con los principios y obligaciones establecidos en la Ley, estarán impedidos de recuperar a un animal hasta que, a juicio de la autoridad, desaparezcan en su totalidad las causas por las cuales hayan sido sancionados. En los casos de reincidencia, le será prohibida la tenencia de un animal de compañía.</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spacing w:after="0" w:line="240" w:lineRule="auto"/>
        <w:jc w:val="both"/>
        <w:rPr>
          <w:rFonts w:ascii="Times New Roman" w:eastAsia="Arial" w:hAnsi="Times New Roman" w:cs="Times New Roman"/>
          <w:i/>
          <w:sz w:val="24"/>
          <w:szCs w:val="24"/>
        </w:rPr>
      </w:pPr>
      <w:r w:rsidRPr="00293D65">
        <w:rPr>
          <w:rFonts w:ascii="Times New Roman" w:eastAsia="Arial" w:hAnsi="Times New Roman" w:cs="Times New Roman"/>
          <w:i/>
          <w:sz w:val="24"/>
          <w:szCs w:val="24"/>
        </w:rPr>
        <w:t>Las sanciones por infracciones a la Ley consistirán en:</w:t>
      </w:r>
    </w:p>
    <w:p w:rsidR="00D95DB5" w:rsidRPr="00293D65" w:rsidRDefault="00D95DB5" w:rsidP="00D95DB5">
      <w:pPr>
        <w:spacing w:after="0" w:line="240" w:lineRule="auto"/>
        <w:jc w:val="both"/>
        <w:rPr>
          <w:rFonts w:ascii="Times New Roman" w:eastAsia="Arial" w:hAnsi="Times New Roman" w:cs="Times New Roman"/>
          <w:i/>
          <w:sz w:val="24"/>
          <w:szCs w:val="24"/>
        </w:rPr>
      </w:pPr>
    </w:p>
    <w:p w:rsidR="00D95DB5" w:rsidRPr="00293D65" w:rsidRDefault="00D95DB5" w:rsidP="00D95DB5">
      <w:pPr>
        <w:pStyle w:val="Prrafodelista"/>
        <w:widowControl w:val="0"/>
        <w:numPr>
          <w:ilvl w:val="0"/>
          <w:numId w:val="72"/>
        </w:numPr>
        <w:pBdr>
          <w:top w:val="nil"/>
          <w:left w:val="nil"/>
          <w:bottom w:val="nil"/>
          <w:right w:val="nil"/>
          <w:between w:val="nil"/>
        </w:pBdr>
        <w:jc w:val="both"/>
        <w:rPr>
          <w:rFonts w:eastAsia="Arial"/>
          <w:i/>
        </w:rPr>
      </w:pPr>
      <w:r w:rsidRPr="00293D65">
        <w:rPr>
          <w:rFonts w:eastAsia="Arial"/>
          <w:i/>
        </w:rPr>
        <w:t>Apercibimiento;</w:t>
      </w:r>
    </w:p>
    <w:p w:rsidR="00D95DB5" w:rsidRPr="00293D65" w:rsidRDefault="00D95DB5" w:rsidP="00D95DB5">
      <w:pPr>
        <w:pStyle w:val="Prrafodelista"/>
        <w:widowControl w:val="0"/>
        <w:numPr>
          <w:ilvl w:val="0"/>
          <w:numId w:val="72"/>
        </w:numPr>
        <w:pBdr>
          <w:top w:val="nil"/>
          <w:left w:val="nil"/>
          <w:bottom w:val="nil"/>
          <w:right w:val="nil"/>
          <w:between w:val="nil"/>
        </w:pBdr>
        <w:jc w:val="both"/>
        <w:rPr>
          <w:rFonts w:eastAsia="Arial"/>
          <w:i/>
        </w:rPr>
      </w:pPr>
      <w:r w:rsidRPr="00293D65">
        <w:rPr>
          <w:rFonts w:eastAsia="Arial"/>
          <w:i/>
        </w:rPr>
        <w:t>Amonestación por escrito;</w:t>
      </w:r>
    </w:p>
    <w:p w:rsidR="00D95DB5" w:rsidRPr="00293D65" w:rsidRDefault="00D95DB5" w:rsidP="00D95DB5">
      <w:pPr>
        <w:pStyle w:val="Prrafodelista"/>
        <w:widowControl w:val="0"/>
        <w:numPr>
          <w:ilvl w:val="0"/>
          <w:numId w:val="72"/>
        </w:numPr>
        <w:pBdr>
          <w:top w:val="nil"/>
          <w:left w:val="nil"/>
          <w:bottom w:val="nil"/>
          <w:right w:val="nil"/>
          <w:between w:val="nil"/>
        </w:pBdr>
        <w:jc w:val="both"/>
        <w:rPr>
          <w:rFonts w:eastAsia="Arial"/>
          <w:i/>
        </w:rPr>
      </w:pPr>
      <w:r w:rsidRPr="00293D65">
        <w:rPr>
          <w:rFonts w:eastAsia="Arial"/>
          <w:i/>
        </w:rPr>
        <w:t>Multa;</w:t>
      </w:r>
    </w:p>
    <w:p w:rsidR="00D95DB5" w:rsidRPr="00293D65" w:rsidRDefault="00D95DB5" w:rsidP="00D95DB5">
      <w:pPr>
        <w:pStyle w:val="Prrafodelista"/>
        <w:widowControl w:val="0"/>
        <w:numPr>
          <w:ilvl w:val="0"/>
          <w:numId w:val="72"/>
        </w:numPr>
        <w:pBdr>
          <w:top w:val="nil"/>
          <w:left w:val="nil"/>
          <w:bottom w:val="nil"/>
          <w:right w:val="nil"/>
          <w:between w:val="nil"/>
        </w:pBdr>
        <w:jc w:val="both"/>
        <w:rPr>
          <w:rFonts w:eastAsia="Arial"/>
          <w:i/>
        </w:rPr>
      </w:pPr>
      <w:r w:rsidRPr="00293D65">
        <w:rPr>
          <w:rFonts w:eastAsia="Arial"/>
          <w:i/>
        </w:rPr>
        <w:t>Arresto hasta por 36 horas;</w:t>
      </w:r>
    </w:p>
    <w:p w:rsidR="00D95DB5" w:rsidRPr="00293D65" w:rsidRDefault="00D95DB5" w:rsidP="00D95DB5">
      <w:pPr>
        <w:pStyle w:val="Prrafodelista"/>
        <w:widowControl w:val="0"/>
        <w:numPr>
          <w:ilvl w:val="0"/>
          <w:numId w:val="72"/>
        </w:numPr>
        <w:pBdr>
          <w:top w:val="nil"/>
          <w:left w:val="nil"/>
          <w:bottom w:val="nil"/>
          <w:right w:val="nil"/>
          <w:between w:val="nil"/>
        </w:pBdr>
        <w:jc w:val="both"/>
        <w:rPr>
          <w:rFonts w:eastAsia="Arial"/>
          <w:i/>
        </w:rPr>
      </w:pPr>
      <w:r w:rsidRPr="00293D65">
        <w:rPr>
          <w:rFonts w:eastAsia="Arial"/>
          <w:i/>
        </w:rPr>
        <w:t>Aseguramiento del animal.</w:t>
      </w:r>
      <w:r w:rsidRPr="00293D65">
        <w:rPr>
          <w:i/>
        </w:rPr>
        <w:t>"</w:t>
      </w:r>
    </w:p>
    <w:bookmarkEnd w:id="10"/>
    <w:p w:rsidR="00D95DB5" w:rsidRPr="00293D65" w:rsidRDefault="00D95DB5" w:rsidP="00D95DB5">
      <w:pPr>
        <w:autoSpaceDE w:val="0"/>
        <w:autoSpaceDN w:val="0"/>
        <w:adjustRightInd w:val="0"/>
        <w:spacing w:after="0" w:line="360" w:lineRule="auto"/>
        <w:jc w:val="both"/>
        <w:rPr>
          <w:rFonts w:ascii="Times New Roman" w:hAnsi="Times New Roman" w:cs="Times New Roman"/>
          <w:color w:val="000000"/>
          <w:sz w:val="24"/>
          <w:szCs w:val="24"/>
        </w:rPr>
      </w:pPr>
    </w:p>
    <w:p w:rsidR="00D95DB5" w:rsidRPr="00293D65" w:rsidRDefault="00D95DB5" w:rsidP="00D95DB5">
      <w:pPr>
        <w:pStyle w:val="Sangradetextonormal"/>
        <w:ind w:firstLine="708"/>
      </w:pPr>
      <w:r w:rsidRPr="00293D65">
        <w:t xml:space="preserve">                        Expuesto lo anterior, esta Comisión procede a resolver el fondo de la iniciativa en estudio, para lo cual nos fundamentamos bajo las siguientes:</w:t>
      </w:r>
    </w:p>
    <w:p w:rsidR="00D95DB5" w:rsidRPr="00293D65" w:rsidRDefault="00D95DB5" w:rsidP="00D95DB5">
      <w:pPr>
        <w:spacing w:after="0" w:line="360" w:lineRule="auto"/>
        <w:rPr>
          <w:rFonts w:ascii="Times New Roman" w:hAnsi="Times New Roman" w:cs="Times New Roman"/>
          <w:b/>
          <w:bCs/>
          <w:sz w:val="24"/>
          <w:szCs w:val="24"/>
        </w:rPr>
      </w:pPr>
    </w:p>
    <w:p w:rsidR="00D95DB5" w:rsidRPr="00293D65" w:rsidRDefault="00D95DB5" w:rsidP="00D95DB5">
      <w:pPr>
        <w:spacing w:after="0" w:line="360" w:lineRule="auto"/>
        <w:jc w:val="center"/>
        <w:rPr>
          <w:rFonts w:ascii="Times New Roman" w:hAnsi="Times New Roman" w:cs="Times New Roman"/>
          <w:b/>
          <w:bCs/>
          <w:sz w:val="24"/>
          <w:szCs w:val="24"/>
        </w:rPr>
      </w:pPr>
      <w:r w:rsidRPr="00293D65">
        <w:rPr>
          <w:rFonts w:ascii="Times New Roman" w:hAnsi="Times New Roman" w:cs="Times New Roman"/>
          <w:b/>
          <w:bCs/>
          <w:sz w:val="24"/>
          <w:szCs w:val="24"/>
        </w:rPr>
        <w:t>CONSIDERACIONES:</w:t>
      </w:r>
    </w:p>
    <w:p w:rsidR="00D95DB5" w:rsidRPr="00293D65" w:rsidRDefault="00D95DB5" w:rsidP="00D95DB5">
      <w:pPr>
        <w:spacing w:after="0" w:line="360" w:lineRule="auto"/>
        <w:rPr>
          <w:rFonts w:ascii="Times New Roman" w:hAnsi="Times New Roman" w:cs="Times New Roman"/>
          <w:sz w:val="24"/>
          <w:szCs w:val="24"/>
        </w:rPr>
      </w:pPr>
    </w:p>
    <w:p w:rsidR="00D95DB5" w:rsidRPr="00293D65" w:rsidRDefault="00D95DB5" w:rsidP="00D95DB5">
      <w:pPr>
        <w:spacing w:after="0" w:line="360" w:lineRule="auto"/>
        <w:ind w:firstLine="2160"/>
        <w:jc w:val="both"/>
        <w:rPr>
          <w:rFonts w:ascii="Times New Roman" w:hAnsi="Times New Roman" w:cs="Times New Roman"/>
          <w:sz w:val="24"/>
          <w:szCs w:val="24"/>
        </w:rPr>
      </w:pPr>
      <w:r w:rsidRPr="00293D65">
        <w:rPr>
          <w:rFonts w:ascii="Times New Roman" w:hAnsi="Times New Roman" w:cs="Times New Roman"/>
          <w:b/>
          <w:sz w:val="24"/>
          <w:szCs w:val="24"/>
        </w:rPr>
        <w:t>PRIMERA.-</w:t>
      </w:r>
      <w:r w:rsidRPr="00293D65">
        <w:rPr>
          <w:rFonts w:ascii="Times New Roman" w:hAnsi="Times New Roman" w:cs="Times New Roman"/>
          <w:sz w:val="24"/>
          <w:szCs w:val="24"/>
        </w:rPr>
        <w:t xml:space="preserve">Es facultad constitucional y de orden legal de los diputados al Congreso del Estado, iniciar ante este Órgano Legislativo las leyes, decretos o acuerdos de observancia y aplicación en el ámbito jurisdiccional del Estado, atento lo dispuesto por los artículos 53, fracción III, de la Constitución Política del Estado de Sonora y 32, fracción II, de la Ley Orgánica del Poder Legislativo.  </w:t>
      </w:r>
    </w:p>
    <w:p w:rsidR="00D95DB5" w:rsidRPr="00293D65" w:rsidRDefault="00D95DB5" w:rsidP="00D95DB5">
      <w:pPr>
        <w:spacing w:after="0" w:line="360" w:lineRule="auto"/>
        <w:ind w:firstLine="2160"/>
        <w:jc w:val="both"/>
        <w:rPr>
          <w:rFonts w:ascii="Times New Roman" w:hAnsi="Times New Roman" w:cs="Times New Roman"/>
          <w:sz w:val="24"/>
          <w:szCs w:val="24"/>
        </w:rPr>
      </w:pPr>
    </w:p>
    <w:p w:rsidR="00D95DB5" w:rsidRPr="00293D65" w:rsidRDefault="00D95DB5" w:rsidP="00D95DB5">
      <w:pPr>
        <w:tabs>
          <w:tab w:val="left" w:pos="1080"/>
        </w:tabs>
        <w:spacing w:after="0" w:line="360" w:lineRule="auto"/>
        <w:ind w:firstLine="2160"/>
        <w:jc w:val="both"/>
        <w:rPr>
          <w:rFonts w:ascii="Times New Roman" w:hAnsi="Times New Roman" w:cs="Times New Roman"/>
          <w:sz w:val="24"/>
          <w:szCs w:val="24"/>
        </w:rPr>
      </w:pPr>
      <w:r w:rsidRPr="00293D65">
        <w:rPr>
          <w:rFonts w:ascii="Times New Roman" w:hAnsi="Times New Roman" w:cs="Times New Roman"/>
          <w:b/>
          <w:bCs/>
          <w:sz w:val="24"/>
          <w:szCs w:val="24"/>
        </w:rPr>
        <w:t xml:space="preserve">SEGUNDA.- </w:t>
      </w:r>
      <w:r w:rsidRPr="00293D65">
        <w:rPr>
          <w:rFonts w:ascii="Times New Roman" w:hAnsi="Times New Roman" w:cs="Times New Roman"/>
          <w:sz w:val="24"/>
          <w:szCs w:val="24"/>
        </w:rPr>
        <w:t>Conforme al orden jurídico local, es potestad constitucional exclusiva de este Poder Legislativo discutir, aprobar y expedir toda clase de leyes, decretos y acuerdos de observancia y aplicación en el ámbito territorial del Estado, siendo materia de ley toda resolución que afecte a las personas en general, de decreto la que otorgue derechos o imponga obligaciones a personas determinadas, y de acuerdo en los demás casos, según lo dispuesto por el artículo 52 de la Constitución Política del Estado de Sonora.</w:t>
      </w:r>
    </w:p>
    <w:p w:rsidR="00D95DB5" w:rsidRPr="00293D65" w:rsidRDefault="00D95DB5" w:rsidP="00D95DB5">
      <w:pPr>
        <w:tabs>
          <w:tab w:val="left" w:pos="1080"/>
        </w:tabs>
        <w:spacing w:after="0" w:line="360" w:lineRule="auto"/>
        <w:ind w:firstLine="2160"/>
        <w:jc w:val="both"/>
        <w:rPr>
          <w:rFonts w:ascii="Times New Roman" w:hAnsi="Times New Roman" w:cs="Times New Roman"/>
          <w:sz w:val="24"/>
          <w:szCs w:val="24"/>
        </w:rPr>
      </w:pPr>
    </w:p>
    <w:p w:rsidR="00D95DB5" w:rsidRPr="00293D65" w:rsidRDefault="00D95DB5" w:rsidP="00D95DB5">
      <w:pPr>
        <w:tabs>
          <w:tab w:val="left" w:pos="1080"/>
        </w:tabs>
        <w:spacing w:after="0" w:line="360" w:lineRule="auto"/>
        <w:ind w:firstLine="2160"/>
        <w:jc w:val="both"/>
        <w:rPr>
          <w:rFonts w:ascii="Times New Roman" w:hAnsi="Times New Roman" w:cs="Times New Roman"/>
          <w:sz w:val="24"/>
          <w:szCs w:val="24"/>
        </w:rPr>
      </w:pPr>
      <w:r w:rsidRPr="00293D65">
        <w:rPr>
          <w:rFonts w:ascii="Times New Roman" w:hAnsi="Times New Roman" w:cs="Times New Roman"/>
          <w:sz w:val="24"/>
          <w:szCs w:val="24"/>
        </w:rPr>
        <w:t xml:space="preserve">Además, es importante señalar que, en la interpretación, reforma o abrogación de leyes, deberán observarse los mismos trámites establecidos para su formación, de conformidad con lo dispuesto en el artículo 63 de la Constitución Política del Estado de Sonora.  </w:t>
      </w:r>
    </w:p>
    <w:p w:rsidR="00D95DB5" w:rsidRPr="00293D65" w:rsidRDefault="00D95DB5" w:rsidP="00D95DB5">
      <w:pPr>
        <w:tabs>
          <w:tab w:val="left" w:pos="1080"/>
        </w:tabs>
        <w:spacing w:after="0" w:line="360" w:lineRule="auto"/>
        <w:ind w:firstLine="2160"/>
        <w:jc w:val="both"/>
        <w:rPr>
          <w:rFonts w:ascii="Times New Roman" w:hAnsi="Times New Roman" w:cs="Times New Roman"/>
          <w:sz w:val="24"/>
          <w:szCs w:val="24"/>
        </w:rPr>
      </w:pPr>
    </w:p>
    <w:p w:rsidR="00D95DB5" w:rsidRPr="00293D65" w:rsidRDefault="00D95DB5" w:rsidP="00D95DB5">
      <w:pPr>
        <w:spacing w:after="0" w:line="360" w:lineRule="auto"/>
        <w:ind w:firstLine="2160"/>
        <w:jc w:val="both"/>
        <w:rPr>
          <w:rFonts w:ascii="Times New Roman" w:hAnsi="Times New Roman" w:cs="Times New Roman"/>
          <w:sz w:val="24"/>
          <w:szCs w:val="24"/>
        </w:rPr>
      </w:pPr>
      <w:r w:rsidRPr="00293D65">
        <w:rPr>
          <w:rFonts w:ascii="Times New Roman" w:hAnsi="Times New Roman" w:cs="Times New Roman"/>
          <w:b/>
          <w:bCs/>
          <w:sz w:val="24"/>
          <w:szCs w:val="24"/>
        </w:rPr>
        <w:t>TERCERA.-</w:t>
      </w:r>
      <w:r w:rsidRPr="00293D65">
        <w:rPr>
          <w:rFonts w:ascii="Times New Roman" w:hAnsi="Times New Roman" w:cs="Times New Roman"/>
          <w:sz w:val="24"/>
          <w:szCs w:val="24"/>
        </w:rPr>
        <w:t>El Poder Legislativo del Estadotiene la atribución develar por la conservación de los derechos de los ciudadanos y habitantes del Estado y proveer, por cuantos medios estén a su alcance, a su prosperidad general de conformidad con el artículo 64, fracción VII de la Constitución Política del Estado de Sonora.</w:t>
      </w:r>
      <w:bookmarkStart w:id="12" w:name="_Hlk511917684"/>
    </w:p>
    <w:p w:rsidR="00D95DB5" w:rsidRPr="00293D65" w:rsidRDefault="00D95DB5" w:rsidP="00D95DB5">
      <w:pPr>
        <w:spacing w:after="0" w:line="360" w:lineRule="auto"/>
        <w:ind w:firstLine="2160"/>
        <w:jc w:val="both"/>
        <w:rPr>
          <w:rFonts w:ascii="Times New Roman" w:hAnsi="Times New Roman" w:cs="Times New Roman"/>
          <w:sz w:val="24"/>
          <w:szCs w:val="24"/>
        </w:rPr>
      </w:pPr>
    </w:p>
    <w:p w:rsidR="00D95DB5" w:rsidRPr="00293D65" w:rsidRDefault="00D95DB5" w:rsidP="00D95DB5">
      <w:pPr>
        <w:spacing w:after="0" w:line="360" w:lineRule="auto"/>
        <w:ind w:firstLine="2160"/>
        <w:jc w:val="both"/>
        <w:rPr>
          <w:rFonts w:ascii="Times New Roman" w:hAnsi="Times New Roman" w:cs="Times New Roman"/>
          <w:sz w:val="24"/>
          <w:szCs w:val="24"/>
        </w:rPr>
      </w:pPr>
      <w:r w:rsidRPr="00293D65">
        <w:rPr>
          <w:rFonts w:ascii="Times New Roman" w:hAnsi="Times New Roman" w:cs="Times New Roman"/>
          <w:b/>
          <w:sz w:val="24"/>
          <w:szCs w:val="24"/>
        </w:rPr>
        <w:t>CUARTA.-</w:t>
      </w:r>
      <w:bookmarkEnd w:id="12"/>
      <w:r w:rsidRPr="00293D65">
        <w:rPr>
          <w:rFonts w:ascii="Times New Roman" w:hAnsi="Times New Roman" w:cs="Times New Roman"/>
          <w:sz w:val="24"/>
          <w:szCs w:val="24"/>
        </w:rPr>
        <w:t xml:space="preserve">En el año 1977, la Liga Internacional de los Derechos del Animal adoptó una declaración que fue posteriormente aprobada por la Organización de las Naciones Unidas para la Educación, la Ciencia y la Cultura (UNESCO, por sus siglas en inglés) y por la Asamblea General de la Organización de las Naciones Unidas, en la que se parte de la premisa de que todo animal posee al menos los derechos naturales mas básicos, en particular, derecho a la existencia, al respeto, a la atención, a los cuidados y a la protección por parte del ser humano. </w:t>
      </w:r>
    </w:p>
    <w:p w:rsidR="00D95DB5" w:rsidRPr="00293D65" w:rsidRDefault="00D95DB5" w:rsidP="00D95DB5">
      <w:pPr>
        <w:spacing w:after="0" w:line="360" w:lineRule="auto"/>
        <w:ind w:firstLine="2160"/>
        <w:jc w:val="both"/>
        <w:rPr>
          <w:rFonts w:ascii="Times New Roman" w:hAnsi="Times New Roman" w:cs="Times New Roman"/>
          <w:sz w:val="24"/>
          <w:szCs w:val="24"/>
        </w:rPr>
      </w:pPr>
    </w:p>
    <w:p w:rsidR="00D95DB5" w:rsidRPr="00293D65" w:rsidRDefault="00D95DB5" w:rsidP="00D95DB5">
      <w:pPr>
        <w:spacing w:after="0" w:line="360" w:lineRule="auto"/>
        <w:ind w:firstLine="2160"/>
        <w:jc w:val="both"/>
        <w:rPr>
          <w:rFonts w:ascii="Times New Roman" w:hAnsi="Times New Roman" w:cs="Times New Roman"/>
          <w:sz w:val="24"/>
          <w:szCs w:val="24"/>
        </w:rPr>
      </w:pPr>
      <w:r w:rsidRPr="00293D65">
        <w:rPr>
          <w:rFonts w:ascii="Times New Roman" w:hAnsi="Times New Roman" w:cs="Times New Roman"/>
          <w:sz w:val="24"/>
          <w:szCs w:val="24"/>
        </w:rPr>
        <w:t xml:space="preserve">Alos integrantes de este Congreso del Estadonos queda claro que </w:t>
      </w:r>
      <w:r w:rsidRPr="00293D65">
        <w:rPr>
          <w:rFonts w:ascii="Times New Roman" w:hAnsi="Times New Roman" w:cs="Times New Roman"/>
          <w:bCs/>
          <w:sz w:val="24"/>
          <w:szCs w:val="24"/>
        </w:rPr>
        <w:t>la sociedad actual tiene una</w:t>
      </w:r>
      <w:r w:rsidRPr="00293D65">
        <w:rPr>
          <w:rFonts w:ascii="Times New Roman" w:hAnsi="Times New Roman" w:cs="Times New Roman"/>
          <w:sz w:val="24"/>
          <w:szCs w:val="24"/>
        </w:rPr>
        <w:t xml:space="preserve"> percepción y un trato hacia todas las formas de vida, muy diferente al que existía hace unas cuantas décadas, ya que ahora se reconoce que los animales son entes sensibles que mercen un trato humanitario; siendo ésta una visión que no solamente ha evolucionado en el Estado de Sonora, sino a nivel nacional y, como ya se dijo, a nivel internacional.</w:t>
      </w:r>
    </w:p>
    <w:p w:rsidR="00D95DB5" w:rsidRPr="00293D65" w:rsidRDefault="00D95DB5" w:rsidP="00D95DB5">
      <w:pPr>
        <w:spacing w:after="0" w:line="360" w:lineRule="auto"/>
        <w:ind w:firstLine="2160"/>
        <w:jc w:val="both"/>
        <w:rPr>
          <w:rFonts w:ascii="Times New Roman" w:hAnsi="Times New Roman" w:cs="Times New Roman"/>
          <w:sz w:val="24"/>
          <w:szCs w:val="24"/>
        </w:rPr>
      </w:pPr>
    </w:p>
    <w:p w:rsidR="00D95DB5" w:rsidRPr="00293D65" w:rsidRDefault="00D95DB5" w:rsidP="00D95DB5">
      <w:pPr>
        <w:spacing w:after="0" w:line="360" w:lineRule="auto"/>
        <w:ind w:firstLine="2160"/>
        <w:jc w:val="both"/>
        <w:rPr>
          <w:rFonts w:ascii="Times New Roman" w:hAnsi="Times New Roman" w:cs="Times New Roman"/>
          <w:sz w:val="24"/>
          <w:szCs w:val="24"/>
        </w:rPr>
      </w:pPr>
      <w:r w:rsidRPr="00293D65">
        <w:rPr>
          <w:rFonts w:ascii="Times New Roman" w:hAnsi="Times New Roman" w:cs="Times New Roman"/>
          <w:sz w:val="24"/>
          <w:szCs w:val="24"/>
        </w:rPr>
        <w:t>Este trascendal reconocimiento que se refleja en el ánimo de la sociedad sonorense, motivó a este Poder Legislativo a aprobar, en el año 2013, lo que entonces fue considerado como una novedosa normatividad denominada Ley de Protección a los Animales para el Estado de Sonora, a lo que posteriormente vino a sumarsele, en 2015,la creación en nuestro Código Penal local, del delito en contra de los animales por actos de maltrato o crueldad, con la finalidad de hacer más efectiva esa protección hacia estos seres vivos inocentes.</w:t>
      </w:r>
    </w:p>
    <w:p w:rsidR="00D95DB5" w:rsidRPr="00293D65" w:rsidRDefault="00D95DB5" w:rsidP="00D95DB5">
      <w:pPr>
        <w:spacing w:after="0" w:line="360" w:lineRule="auto"/>
        <w:ind w:firstLine="2160"/>
        <w:jc w:val="both"/>
        <w:rPr>
          <w:rFonts w:ascii="Times New Roman" w:hAnsi="Times New Roman" w:cs="Times New Roman"/>
          <w:sz w:val="24"/>
          <w:szCs w:val="24"/>
        </w:rPr>
      </w:pPr>
    </w:p>
    <w:p w:rsidR="00D95DB5" w:rsidRPr="00293D65" w:rsidRDefault="00D95DB5" w:rsidP="00D95DB5">
      <w:pPr>
        <w:spacing w:after="0" w:line="360" w:lineRule="auto"/>
        <w:ind w:firstLine="2160"/>
        <w:jc w:val="both"/>
        <w:rPr>
          <w:rFonts w:ascii="Times New Roman" w:hAnsi="Times New Roman" w:cs="Times New Roman"/>
          <w:sz w:val="24"/>
          <w:szCs w:val="24"/>
        </w:rPr>
      </w:pPr>
      <w:r w:rsidRPr="00293D65">
        <w:rPr>
          <w:rFonts w:ascii="Times New Roman" w:hAnsi="Times New Roman" w:cs="Times New Roman"/>
          <w:sz w:val="24"/>
          <w:szCs w:val="24"/>
        </w:rPr>
        <w:t>De acuerdo con datos estadisticos del Consejo Nacional de Población, el 70% de los hogares mexicanos, al menos, un animal como mascota. Principalemte perros y, en segundo lugar, gatos. Estas cifras reflejan claramente el contexto actual de los animales de compañía que existen en los hogares sonorenses, donde el porcentaje es prácticamente el mismo, mostrando un incremento desde la aprobación de la ley en la materia vigente en la Entidad, cuando se consideraba que, aproximadamente, poco mas del 60% de los hogares contaban con una mascota.</w:t>
      </w:r>
    </w:p>
    <w:p w:rsidR="00D95DB5" w:rsidRPr="00293D65" w:rsidRDefault="00D95DB5" w:rsidP="00D95DB5">
      <w:pPr>
        <w:spacing w:after="0" w:line="360" w:lineRule="auto"/>
        <w:ind w:firstLine="2160"/>
        <w:jc w:val="both"/>
        <w:rPr>
          <w:rFonts w:ascii="Times New Roman" w:hAnsi="Times New Roman" w:cs="Times New Roman"/>
          <w:sz w:val="24"/>
          <w:szCs w:val="24"/>
        </w:rPr>
      </w:pPr>
    </w:p>
    <w:p w:rsidR="00D95DB5" w:rsidRPr="00293D65" w:rsidRDefault="00D95DB5" w:rsidP="00D95DB5">
      <w:pPr>
        <w:spacing w:after="0" w:line="360" w:lineRule="auto"/>
        <w:ind w:firstLine="2160"/>
        <w:jc w:val="both"/>
        <w:rPr>
          <w:rFonts w:ascii="Times New Roman" w:hAnsi="Times New Roman" w:cs="Times New Roman"/>
          <w:sz w:val="24"/>
          <w:szCs w:val="24"/>
        </w:rPr>
      </w:pPr>
      <w:r w:rsidRPr="00293D65">
        <w:rPr>
          <w:rFonts w:ascii="Times New Roman" w:hAnsi="Times New Roman" w:cs="Times New Roman"/>
          <w:sz w:val="24"/>
          <w:szCs w:val="24"/>
        </w:rPr>
        <w:t>Desafortunadamente, a pesar de las leyes aprobadas, esta tendencia sigue estando acompañada de un problema que se niega a desaparecer o, por lo menos, disminuir y que, por el contrario, para ser que se ha incrementado. Nos referimos al problema de los animales abandonados que deambulan por la vía pública, específicamente perros, lo cual se ha agravado sensiblemente en los últimos años al ir en aumento gradual el número de este tipo de animales que son abandonados en las calles de nuestras ciudades, con los consecuentes problemas de salud que esto genera, tanto al ser humano como a los animales mismos, cuyo instinto de supervivencia los obliga a desechar rápidamente sus condiciones de mansedumbre y domesticación, para poder sobrevivir, lo que, a su vez, provoca que sufran rechazo y maltrato por parte de la sociedad.</w:t>
      </w:r>
    </w:p>
    <w:p w:rsidR="00D95DB5" w:rsidRPr="00293D65" w:rsidRDefault="00D95DB5" w:rsidP="00D95DB5">
      <w:pPr>
        <w:spacing w:after="0" w:line="360" w:lineRule="auto"/>
        <w:ind w:firstLine="2160"/>
        <w:jc w:val="both"/>
        <w:rPr>
          <w:rFonts w:ascii="Times New Roman" w:hAnsi="Times New Roman" w:cs="Times New Roman"/>
          <w:sz w:val="24"/>
          <w:szCs w:val="24"/>
        </w:rPr>
      </w:pPr>
    </w:p>
    <w:p w:rsidR="00D95DB5" w:rsidRPr="00293D65" w:rsidRDefault="00D95DB5" w:rsidP="00D95DB5">
      <w:pPr>
        <w:spacing w:after="0" w:line="360" w:lineRule="auto"/>
        <w:ind w:firstLine="2160"/>
        <w:jc w:val="both"/>
        <w:rPr>
          <w:rFonts w:ascii="Times New Roman" w:hAnsi="Times New Roman" w:cs="Times New Roman"/>
          <w:sz w:val="24"/>
          <w:szCs w:val="24"/>
        </w:rPr>
      </w:pPr>
      <w:r w:rsidRPr="00293D65">
        <w:rPr>
          <w:rFonts w:ascii="Times New Roman" w:hAnsi="Times New Roman" w:cs="Times New Roman"/>
          <w:sz w:val="24"/>
          <w:szCs w:val="24"/>
        </w:rPr>
        <w:t xml:space="preserve">Ante esa </w:t>
      </w:r>
      <w:r w:rsidR="00FE26EF" w:rsidRPr="00293D65">
        <w:rPr>
          <w:rFonts w:ascii="Times New Roman" w:hAnsi="Times New Roman" w:cs="Times New Roman"/>
          <w:sz w:val="24"/>
          <w:szCs w:val="24"/>
        </w:rPr>
        <w:t>problemática</w:t>
      </w:r>
      <w:r w:rsidRPr="00293D65">
        <w:rPr>
          <w:rFonts w:ascii="Times New Roman" w:hAnsi="Times New Roman" w:cs="Times New Roman"/>
          <w:sz w:val="24"/>
          <w:szCs w:val="24"/>
        </w:rPr>
        <w:t xml:space="preserve">, debemos perfeccionar las leyes en la materia para no permitir la </w:t>
      </w:r>
      <w:r w:rsidR="00FE26EF" w:rsidRPr="00293D65">
        <w:rPr>
          <w:rFonts w:ascii="Times New Roman" w:hAnsi="Times New Roman" w:cs="Times New Roman"/>
          <w:sz w:val="24"/>
          <w:szCs w:val="24"/>
        </w:rPr>
        <w:t>insensibilización</w:t>
      </w:r>
      <w:r w:rsidRPr="00293D65">
        <w:rPr>
          <w:rFonts w:ascii="Times New Roman" w:hAnsi="Times New Roman" w:cs="Times New Roman"/>
          <w:sz w:val="24"/>
          <w:szCs w:val="24"/>
        </w:rPr>
        <w:t xml:space="preserve"> de la sociedad hacia la vida animal, aún y cuando se trate de los denominados "perros callejeros", pues no debemos olvidar que existen estudios científicos que demuestran la conexión que existe entre el maltrato hacia los animales y la violencia hacia los seres humanos, debido a que aquellas personas, especialmente los niños y jóvenes, que abusan de los animales, corren el riesgo de llegar ha convertirse en individuos que menosprecien el respeto a la vida y la dignidad humana, al no tener empatía hacia otros seres vivos.</w:t>
      </w:r>
    </w:p>
    <w:p w:rsidR="00D95DB5" w:rsidRPr="00293D65" w:rsidRDefault="00D95DB5" w:rsidP="00D95DB5">
      <w:pPr>
        <w:spacing w:after="0" w:line="360" w:lineRule="auto"/>
        <w:ind w:firstLine="2160"/>
        <w:jc w:val="both"/>
        <w:rPr>
          <w:rFonts w:ascii="Times New Roman" w:hAnsi="Times New Roman" w:cs="Times New Roman"/>
          <w:sz w:val="24"/>
          <w:szCs w:val="24"/>
        </w:rPr>
      </w:pPr>
    </w:p>
    <w:p w:rsidR="00D95DB5" w:rsidRPr="00293D65" w:rsidRDefault="00D95DB5" w:rsidP="00D95DB5">
      <w:pPr>
        <w:spacing w:after="0" w:line="360" w:lineRule="auto"/>
        <w:ind w:firstLine="2160"/>
        <w:jc w:val="both"/>
        <w:rPr>
          <w:rFonts w:ascii="Times New Roman" w:hAnsi="Times New Roman" w:cs="Times New Roman"/>
          <w:sz w:val="24"/>
          <w:szCs w:val="24"/>
        </w:rPr>
      </w:pPr>
      <w:r w:rsidRPr="00293D65">
        <w:rPr>
          <w:rFonts w:ascii="Times New Roman" w:hAnsi="Times New Roman" w:cs="Times New Roman"/>
          <w:sz w:val="24"/>
          <w:szCs w:val="24"/>
        </w:rPr>
        <w:t xml:space="preserve">En ese sentido, debemos prestar </w:t>
      </w:r>
      <w:r w:rsidR="00FE26EF" w:rsidRPr="00293D65">
        <w:rPr>
          <w:rFonts w:ascii="Times New Roman" w:hAnsi="Times New Roman" w:cs="Times New Roman"/>
          <w:sz w:val="24"/>
          <w:szCs w:val="24"/>
        </w:rPr>
        <w:t>oídos</w:t>
      </w:r>
      <w:r w:rsidRPr="00293D65">
        <w:rPr>
          <w:rFonts w:ascii="Times New Roman" w:hAnsi="Times New Roman" w:cs="Times New Roman"/>
          <w:sz w:val="24"/>
          <w:szCs w:val="24"/>
        </w:rPr>
        <w:t xml:space="preserve"> a las organizaciones de nuestra sociedad </w:t>
      </w:r>
      <w:r w:rsidR="00FE26EF" w:rsidRPr="00293D65">
        <w:rPr>
          <w:rFonts w:ascii="Times New Roman" w:hAnsi="Times New Roman" w:cs="Times New Roman"/>
          <w:sz w:val="24"/>
          <w:szCs w:val="24"/>
        </w:rPr>
        <w:t>especializadas</w:t>
      </w:r>
      <w:r w:rsidRPr="00293D65">
        <w:rPr>
          <w:rFonts w:ascii="Times New Roman" w:hAnsi="Times New Roman" w:cs="Times New Roman"/>
          <w:sz w:val="24"/>
          <w:szCs w:val="24"/>
        </w:rPr>
        <w:t xml:space="preserve"> en el tema, que nos advierten que la ley vigente no está cumpliendo con los objetivos para los cuales fue aprobada, por lo que debemos avanzar hacia una legislación que verdaderamente proteja y cuide de los animales, a fin de que se desarrollen en un ambiente saludable, de manera tal, que nos identifique como una sociedad de vanguardia y mentalmente saludable, y que intregre a nuestro marco jurídicotodas aquellas disposiciones que mandatan los ideales reconocidos por entes internacionales y que reclaman los sonorenses.</w:t>
      </w:r>
    </w:p>
    <w:p w:rsidR="00D95DB5" w:rsidRPr="00293D65" w:rsidRDefault="00D95DB5" w:rsidP="00D95DB5">
      <w:pPr>
        <w:spacing w:after="0" w:line="360" w:lineRule="auto"/>
        <w:ind w:firstLine="2160"/>
        <w:jc w:val="both"/>
        <w:rPr>
          <w:rFonts w:ascii="Times New Roman" w:hAnsi="Times New Roman" w:cs="Times New Roman"/>
          <w:sz w:val="24"/>
          <w:szCs w:val="24"/>
        </w:rPr>
      </w:pPr>
    </w:p>
    <w:p w:rsidR="00D95DB5" w:rsidRPr="00293D65" w:rsidRDefault="00D95DB5" w:rsidP="00D95DB5">
      <w:pPr>
        <w:spacing w:after="0" w:line="360" w:lineRule="auto"/>
        <w:ind w:firstLine="2160"/>
        <w:jc w:val="both"/>
        <w:rPr>
          <w:rFonts w:ascii="Times New Roman" w:hAnsi="Times New Roman" w:cs="Times New Roman"/>
          <w:sz w:val="24"/>
          <w:szCs w:val="24"/>
        </w:rPr>
      </w:pPr>
      <w:r w:rsidRPr="00293D65">
        <w:rPr>
          <w:rFonts w:ascii="Times New Roman" w:hAnsi="Times New Roman" w:cs="Times New Roman"/>
          <w:sz w:val="24"/>
          <w:szCs w:val="24"/>
        </w:rPr>
        <w:t xml:space="preserve">Para lograr esos efectos, la iniciativa de mérito nos ofrece una iniciativa de Ley de Protección a los Animales que venga a sustituir a la que </w:t>
      </w:r>
      <w:r w:rsidR="00FE26EF" w:rsidRPr="00293D65">
        <w:rPr>
          <w:rFonts w:ascii="Times New Roman" w:hAnsi="Times New Roman" w:cs="Times New Roman"/>
          <w:sz w:val="24"/>
          <w:szCs w:val="24"/>
        </w:rPr>
        <w:t>actualmente</w:t>
      </w:r>
      <w:r w:rsidRPr="00293D65">
        <w:rPr>
          <w:rFonts w:ascii="Times New Roman" w:hAnsi="Times New Roman" w:cs="Times New Roman"/>
          <w:sz w:val="24"/>
          <w:szCs w:val="24"/>
        </w:rPr>
        <w:t xml:space="preserve"> se encuentra en vigor, en la que participaron integrantes de diversas organizaciones de la sociedad que son especialistas en el tema del maltrato animal que nos muestra un articulado que, sin duda alguna, es novedoso y busca hacer realidad una efectividad que la ley vigente no ha logrado, por lo que no dudamos que debe ser aprobada.</w:t>
      </w:r>
    </w:p>
    <w:p w:rsidR="00D95DB5" w:rsidRPr="00293D65" w:rsidRDefault="00D95DB5" w:rsidP="00D95DB5">
      <w:pPr>
        <w:spacing w:after="0" w:line="360" w:lineRule="auto"/>
        <w:jc w:val="both"/>
        <w:rPr>
          <w:rFonts w:ascii="Times New Roman" w:hAnsi="Times New Roman" w:cs="Times New Roman"/>
          <w:sz w:val="24"/>
          <w:szCs w:val="24"/>
        </w:rPr>
      </w:pPr>
    </w:p>
    <w:p w:rsidR="00D95DB5" w:rsidRPr="00293D65" w:rsidRDefault="00D95DB5" w:rsidP="00D95DB5">
      <w:pPr>
        <w:autoSpaceDE w:val="0"/>
        <w:autoSpaceDN w:val="0"/>
        <w:adjustRightInd w:val="0"/>
        <w:spacing w:after="0" w:line="360" w:lineRule="auto"/>
        <w:ind w:firstLine="2126"/>
        <w:jc w:val="both"/>
        <w:rPr>
          <w:rFonts w:ascii="Times New Roman" w:hAnsi="Times New Roman" w:cs="Times New Roman"/>
          <w:sz w:val="24"/>
          <w:szCs w:val="24"/>
        </w:rPr>
      </w:pPr>
      <w:r>
        <w:rPr>
          <w:rFonts w:ascii="Times New Roman" w:hAnsi="Times New Roman" w:cs="Times New Roman"/>
          <w:sz w:val="24"/>
          <w:szCs w:val="24"/>
        </w:rPr>
        <w:t>Por otro lado</w:t>
      </w:r>
      <w:r w:rsidRPr="00293D65">
        <w:rPr>
          <w:rFonts w:ascii="Times New Roman" w:hAnsi="Times New Roman" w:cs="Times New Roman"/>
          <w:sz w:val="24"/>
          <w:szCs w:val="24"/>
        </w:rPr>
        <w:t xml:space="preserve">, </w:t>
      </w:r>
      <w:r>
        <w:rPr>
          <w:rFonts w:ascii="Times New Roman" w:hAnsi="Times New Roman" w:cs="Times New Roman"/>
          <w:sz w:val="24"/>
          <w:szCs w:val="24"/>
        </w:rPr>
        <w:t>es necesario tomar en cuenta</w:t>
      </w:r>
      <w:r w:rsidRPr="00293D65">
        <w:rPr>
          <w:rFonts w:ascii="Times New Roman" w:hAnsi="Times New Roman" w:cs="Times New Roman"/>
          <w:sz w:val="24"/>
          <w:szCs w:val="24"/>
        </w:rPr>
        <w:t xml:space="preserve"> la estimación de imacto presupuestario emitido por la Secretaria de Hacienda, en relación a esta iniciativa de Ley, </w:t>
      </w:r>
      <w:r>
        <w:rPr>
          <w:rFonts w:ascii="Times New Roman" w:hAnsi="Times New Roman" w:cs="Times New Roman"/>
          <w:sz w:val="24"/>
          <w:szCs w:val="24"/>
        </w:rPr>
        <w:t>razón por la cual,para</w:t>
      </w:r>
      <w:r w:rsidRPr="00293D65">
        <w:rPr>
          <w:rFonts w:ascii="Times New Roman" w:hAnsi="Times New Roman" w:cs="Times New Roman"/>
          <w:sz w:val="24"/>
          <w:szCs w:val="24"/>
        </w:rPr>
        <w:t xml:space="preserve">esta Comisión </w:t>
      </w:r>
      <w:r>
        <w:rPr>
          <w:rFonts w:ascii="Times New Roman" w:hAnsi="Times New Roman" w:cs="Times New Roman"/>
          <w:sz w:val="24"/>
          <w:szCs w:val="24"/>
        </w:rPr>
        <w:t>es importante realizar</w:t>
      </w:r>
      <w:r w:rsidRPr="00293D65">
        <w:rPr>
          <w:rFonts w:ascii="Times New Roman" w:hAnsi="Times New Roman" w:cs="Times New Roman"/>
          <w:sz w:val="24"/>
          <w:szCs w:val="24"/>
        </w:rPr>
        <w:t xml:space="preserve"> precisiones sobre la nueva normatividad, en estricto cumplimiento a lo dispuesto en la fracción XXII del artículo 64 de la Constitución Política del Estado, con el fin de evitar un impacto presupuestario negativo que puede afectar el desarrollo de la Entidad.</w:t>
      </w:r>
    </w:p>
    <w:p w:rsidR="00D95DB5" w:rsidRPr="00293D65" w:rsidRDefault="00D95DB5" w:rsidP="00D95DB5">
      <w:pPr>
        <w:pStyle w:val="NormalWeb"/>
        <w:spacing w:before="0" w:beforeAutospacing="0" w:after="0" w:afterAutospacing="0" w:line="360" w:lineRule="auto"/>
        <w:ind w:firstLine="2127"/>
        <w:jc w:val="both"/>
      </w:pPr>
      <w:r w:rsidRPr="00293D65">
        <w:t xml:space="preserve">En razón de todo lo anterior, los integrantes de esta Comisión de Energía y Medio Ambiente, consideramos procedente la iniciativa con proyecto de Ley, </w:t>
      </w:r>
      <w:r>
        <w:t>que es materia del presente dictamen,</w:t>
      </w:r>
      <w:r w:rsidRPr="00293D65">
        <w:t xml:space="preserve"> con las modificaciones </w:t>
      </w:r>
      <w:r>
        <w:t>necesarias para evitar contrariedad con las recomendaciones emitidas por</w:t>
      </w:r>
      <w:r w:rsidRPr="00293D65">
        <w:t xml:space="preserve"> la Secretaría de Hacienda estatal, ya que con </w:t>
      </w:r>
      <w:r>
        <w:t>la</w:t>
      </w:r>
      <w:r w:rsidRPr="00293D65">
        <w:t xml:space="preserve"> aprobación</w:t>
      </w:r>
      <w:r>
        <w:t xml:space="preserve"> en las condiciones mencionadas,</w:t>
      </w:r>
      <w:r w:rsidRPr="00293D65">
        <w:t xml:space="preserve"> se crearía el marco legal para lograr una protección adecuada para los animales en nuestra Entidad sin afectar de manera negativa los recursos presupuestales de los sonorenses.</w:t>
      </w:r>
    </w:p>
    <w:p w:rsidR="00D95DB5" w:rsidRPr="00293D65" w:rsidRDefault="00D95DB5" w:rsidP="00D95DB5">
      <w:pPr>
        <w:spacing w:after="0" w:line="360" w:lineRule="auto"/>
        <w:ind w:firstLine="2160"/>
        <w:jc w:val="both"/>
        <w:rPr>
          <w:rFonts w:ascii="Times New Roman" w:eastAsia="Calibri" w:hAnsi="Times New Roman" w:cs="Times New Roman"/>
          <w:sz w:val="24"/>
          <w:szCs w:val="24"/>
        </w:rPr>
      </w:pPr>
    </w:p>
    <w:p w:rsidR="00D95DB5" w:rsidRPr="00733299" w:rsidRDefault="00D95DB5" w:rsidP="00D95DB5">
      <w:pPr>
        <w:spacing w:after="0" w:line="360" w:lineRule="auto"/>
        <w:ind w:firstLine="2160"/>
        <w:jc w:val="both"/>
        <w:rPr>
          <w:rFonts w:ascii="Times New Roman" w:hAnsi="Times New Roman" w:cs="Times New Roman"/>
          <w:sz w:val="24"/>
          <w:szCs w:val="24"/>
        </w:rPr>
      </w:pPr>
      <w:r w:rsidRPr="00293D65">
        <w:rPr>
          <w:rFonts w:ascii="Times New Roman" w:eastAsia="Calibri" w:hAnsi="Times New Roman" w:cs="Times New Roman"/>
          <w:sz w:val="24"/>
          <w:szCs w:val="24"/>
        </w:rPr>
        <w:t xml:space="preserve">En conclusión,con fundamento </w:t>
      </w:r>
      <w:r w:rsidRPr="00293D65">
        <w:rPr>
          <w:rFonts w:ascii="Times New Roman" w:hAnsi="Times New Roman" w:cs="Times New Roman"/>
          <w:sz w:val="24"/>
          <w:szCs w:val="24"/>
        </w:rPr>
        <w:t>en lo dispuesto por el artículo 52 y 63 de la Constitución Política del Estado de Sonora, sometemos a consideración de esta Asamblea Legislativa la siguiente iniciativa con proyecto de:</w:t>
      </w:r>
    </w:p>
    <w:p w:rsidR="00D95DB5" w:rsidRDefault="00D95DB5" w:rsidP="00D95DB5">
      <w:pPr>
        <w:widowControl w:val="0"/>
        <w:spacing w:after="0" w:line="240" w:lineRule="auto"/>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center"/>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 xml:space="preserve">LEY </w:t>
      </w: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DE PROTECCIÓN A LOS ANIMALES PARA EL ESTADO DE SONORA</w:t>
      </w: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TÍTULO PRIMERO</w:t>
      </w: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DISPOSICIONES GENERALES</w:t>
      </w:r>
    </w:p>
    <w:p w:rsidR="00D95DB5" w:rsidRDefault="00D95DB5" w:rsidP="00D95DB5">
      <w:pPr>
        <w:widowControl w:val="0"/>
        <w:jc w:val="center"/>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CAPÍTULO I</w:t>
      </w: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Normas preliminares</w:t>
      </w:r>
    </w:p>
    <w:p w:rsidR="00D95DB5" w:rsidRDefault="00D95DB5" w:rsidP="00D95DB5">
      <w:pPr>
        <w:widowControl w:val="0"/>
        <w:jc w:val="both"/>
        <w:rPr>
          <w:rFonts w:ascii="Times New Roman" w:eastAsia="Times New Roman" w:hAnsi="Times New Roman" w:cs="Times New Roman"/>
          <w:b/>
          <w:sz w:val="24"/>
          <w:szCs w:val="24"/>
          <w:lang w:eastAsia="es-MX"/>
        </w:rPr>
      </w:pPr>
    </w:p>
    <w:p w:rsidR="00D95DB5" w:rsidRPr="00516182" w:rsidRDefault="00D95DB5" w:rsidP="00D95DB5">
      <w:pPr>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1.- </w:t>
      </w:r>
      <w:r w:rsidRPr="00293D65">
        <w:rPr>
          <w:rFonts w:ascii="Times New Roman" w:eastAsia="Times New Roman" w:hAnsi="Times New Roman" w:cs="Times New Roman"/>
          <w:sz w:val="24"/>
          <w:szCs w:val="24"/>
          <w:lang w:eastAsia="es-MX"/>
        </w:rPr>
        <w:t>La presente es de orden público e interés general y tiene por objeto proteger y garantizar el bienestar de los animales domésticos, evitando que se les maltrate o martirice.</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2.- </w:t>
      </w:r>
      <w:r w:rsidRPr="00293D65">
        <w:rPr>
          <w:rFonts w:ascii="Times New Roman" w:eastAsia="Times New Roman" w:hAnsi="Times New Roman" w:cs="Times New Roman"/>
          <w:sz w:val="24"/>
          <w:szCs w:val="24"/>
          <w:lang w:eastAsia="es-MX"/>
        </w:rPr>
        <w:t>La presente Ley tiene como finalidad:</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 Evitar el deterioro de las especies animales domésticas;</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II.- Proteger y regular la vida y el crecimiento natural de estos animales;</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III.- Favorecer el aprovechamiento y uso racional de los animales, así como el trato compasivo con los mismos;</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IV.- Erradicar y sancionar el maltrato y los actos de crueldad para con los animales que acompañan, alimentan y ayudan al hombre;</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V.- Fomentar en la población la educación ecológica y el amor a la naturaleza, principalmente en cuanto a la conducta protectora que deberán brindarse a los animales;</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VI.- Conservar y mejorar el medio ambiente y ecológico en que se desarrolla la vida de los animales;</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VII.- Promover el respeto y consideración hacia estos animales; y</w:t>
      </w:r>
    </w:p>
    <w:p w:rsidR="00D95DB5" w:rsidRDefault="00D95DB5" w:rsidP="00D95DB5">
      <w:pPr>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VIII.- Proteger la salud y el bienestar público, controlando mediante programas permanentes de esterilización la población animal de perros y gatos.</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3.- </w:t>
      </w:r>
      <w:r w:rsidRPr="00293D65">
        <w:rPr>
          <w:rFonts w:ascii="Times New Roman" w:eastAsia="Times New Roman" w:hAnsi="Times New Roman" w:cs="Times New Roman"/>
          <w:sz w:val="24"/>
          <w:szCs w:val="24"/>
          <w:lang w:eastAsia="es-MX"/>
        </w:rPr>
        <w:t>Para los efectos de esta Ley, se entenderá por:</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 Abandono: Es la inacción, dolosa o culposa, de las obligaciones del propietario, poseedor o responsable para con un animal, dejándolo en desamparo y desprotegido. El abandono puede darse en vía pública, lugares de alto riesgo, o en el propio domicilio;</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II.- Adiestrador: Persona que tiene por profesión el adiestramiento o doma de animales, es decir, la enseñanza de determinados comportamientos;</w:t>
      </w:r>
    </w:p>
    <w:p w:rsidR="00D95DB5" w:rsidRPr="00293D65" w:rsidRDefault="00D95DB5" w:rsidP="00D95DB5">
      <w:pPr>
        <w:widowControl w:val="0"/>
        <w:jc w:val="both"/>
        <w:rPr>
          <w:rFonts w:ascii="Times New Roman" w:eastAsia="Times New Roman" w:hAnsi="Times New Roman" w:cs="Times New Roman"/>
          <w:color w:val="222222"/>
          <w:sz w:val="24"/>
          <w:szCs w:val="24"/>
          <w:lang w:eastAsia="es-MX"/>
        </w:rPr>
      </w:pPr>
      <w:r w:rsidRPr="00293D65">
        <w:rPr>
          <w:rFonts w:ascii="Times New Roman" w:eastAsia="Times New Roman" w:hAnsi="Times New Roman" w:cs="Times New Roman"/>
          <w:sz w:val="24"/>
          <w:szCs w:val="24"/>
          <w:lang w:eastAsia="es-MX"/>
        </w:rPr>
        <w:t xml:space="preserve">III.- Adopción: </w:t>
      </w:r>
      <w:r w:rsidRPr="00293D65">
        <w:rPr>
          <w:rFonts w:ascii="Times New Roman" w:eastAsia="Times New Roman" w:hAnsi="Times New Roman" w:cs="Times New Roman"/>
          <w:color w:val="222222"/>
          <w:sz w:val="24"/>
          <w:szCs w:val="24"/>
          <w:lang w:eastAsia="es-MX"/>
        </w:rPr>
        <w:t>Es el proceso de responsabilizarse formalmente de un animal de compañía;</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IV.- Albergue: Entidad sin fines de lucro debidamente registrada ante la autoridad competente que trabaja por el bienestar animal, que cuenta con un espacio físico acondicionado con las medidas de higiene y seguridad necesarias para resguardar a un número limitado de animales sin dueño conocido, determinado por sus recursos humanos y económicos, y cuyo objetivo final es el de lograr la adopción de los mismos;</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V.- Animal: Organismo vivo, no humano, sensible, que posee movilidad propia y capacidad de respuesta a los estímulos del medio ambiente;</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VI.- Animal de compañía: Es un animal doméstico que no es forzado a trabajar, ni tampoco es usado para fines alimenticios, y que por su comportamiento y adaptabilidad, interactúan con los humanos;</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VII.- Animal de consumo: Son todos los animales empleados como materia prima principal o accesoria para consumo en la sociedad;</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VIII.- Animal de trabajo: Son todos aquellos animales domésticos que con su trabajo (carga, labranza, transporte, guía, terapia, guardia y protección, búsqueda y rescate, etc.) aportan beneficio a la salud, la seguridad, la economía y el bienestar del individuo o la sociedad;</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IX.- Animal doméstico: Aquél que a través de la historia ha entrado en un proceso de domesticación, mansedumbre y dependencia con el ser humano, el cual se sirve de éste para cubrir necesidades básicas como la convivencia, la alimentación, el trabajo, el deporte y la compañía, entre otras;</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 Asociación de protección de animales: Organización sin fines de lucro legalmente constituida y cuyo fin principal es la protección y defensa de los animales;</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XI.- Bienestar animal: Es la prevención del abuso y explotación de los animales al mantener estándares apropiados de alojamiento, alimentación y cuidados generales, así como la prevención y tratamiento de enfermedades de acuerdo a los requerimientos propios de su especie o raza, asegurando que sean libres de hostigamiento, violencia, crueldad y dolor innecesarios;</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XII.- Castración: Técnica quirúrgica destinada a retirar los órganos sexuales, los testículos de un macho o los ovarios en las hembras;</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XIII.- Criador: Persona debidamente registrada ante la autoridad competente que se dedica a la crianza de animales para su comercialización;</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XIV.- Crueldad: Causar sufrimiento, dolor innecesario o estrés, y va desde la negligencia en los cuidados básicos hasta el asesinato malicioso.;</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XV.- Dueño, propietario, poseedor, encargado, responsable: Persona que tiene bajo su resguardo, cuidado y responsabilidad a un animal;</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XVI.- Esterilización: Privación de la facultad de reproducción natural a un animal;</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XVII.- Eutanasia: Procedimiento en el que se provoca la muerte de un animal con fracturas expuestas graves o con enfermedades o condiciones terminales para evitarle sufrimiento, aplicando medios humanitarios adecuados;</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XVIII.- Limitación razonable del tiempo e intensidad de trabajo: El período de actividad que, de acuerdo a su especie y condiciones de salud, pueden realizar los animales sin que se comprometa su estado de bienestar;</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XIX.- Maltrato: Todo hecho, acto u omisión del ser humano que puede ocasionar dolor o sufrimiento, en detrimento del bienestar animal, poner en peligro la vida del animal o afectar gravemente su salud, así como la sobreexplotación de su trabajo;</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XX.- Mutilación: Cortar o cercenar una parte de un animal vivo;</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XXI.- Perros potencialmente peligrosos: son aquell</w:t>
      </w:r>
      <w:r>
        <w:rPr>
          <w:rFonts w:ascii="Times New Roman" w:eastAsia="Times New Roman" w:hAnsi="Times New Roman" w:cs="Times New Roman"/>
          <w:sz w:val="24"/>
          <w:szCs w:val="24"/>
          <w:lang w:eastAsia="es-MX"/>
        </w:rPr>
        <w:t>os</w:t>
      </w:r>
      <w:r w:rsidRPr="0050581D">
        <w:rPr>
          <w:rFonts w:ascii="Times New Roman" w:eastAsia="Times New Roman" w:hAnsi="Times New Roman" w:cs="Times New Roman"/>
          <w:strike/>
          <w:sz w:val="24"/>
          <w:szCs w:val="24"/>
          <w:lang w:eastAsia="es-MX"/>
        </w:rPr>
        <w:t>as</w:t>
      </w:r>
      <w:r w:rsidRPr="00293D65">
        <w:rPr>
          <w:rFonts w:ascii="Times New Roman" w:eastAsia="Times New Roman" w:hAnsi="Times New Roman" w:cs="Times New Roman"/>
          <w:sz w:val="24"/>
          <w:szCs w:val="24"/>
          <w:lang w:eastAsia="es-MX"/>
        </w:rPr>
        <w:t xml:space="preserve">que por su naturaleza física, peso, tamaño, complexión, fuerza o mandíbula, puedan ser propensos a causar daños a las personas o al entorno. </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XXII.- Personal capacitado: Personas que prestan sus servicios y cuentan con conocimientos y capacitación suficiente para la protección de los animales, y cuyas actividades están respaldadas por autorización expedida por autoridad competente;</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XXIII.- Salud: El equilibrio armónico, biológico, psicológico y social, de las especies animales y del hombre, representado por la ausencia de enfermedades y el pleno ejercicio de sus facultades;</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XXIV.- Sufrimiento: La carencia de bienestar animal;</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XXV.- Tenencia responsable: La condición por la cual una persona poseedora de un animal asume la obligación de brindarle una adecuada provisión de alimentos, vivienda, resguardo, atención de la salud y trato digno durante toda la vida, de acuerdo a los requerimientos propios de su especie o raza, procurando su bienestar y previniendo el riesgo que pudiere generar como potencial agresor o transmisor de enfermedades a la población humana, animal y al medio ambiente;</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XXVI.- Tienda de mascotas: Establecimiento comercial debidamente registrada ante la autoridad competente dedicado a la venta de animales;</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XXVII.- Trato digno y respetuoso: Las medidas que esta Ley, su Reglamento, las normas ambientales y las normas oficiales mexicanas establecen para evitar dolor o angustia a los animales durante su posesión o propiedad, crianza, captura, traslado, exhibición, cuarentena, comercialización, aprovechamiento, adiestramiento y eutanasia; y</w:t>
      </w:r>
    </w:p>
    <w:p w:rsidR="00D95DB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 xml:space="preserve">XXVIII.- Violencia: Conductas o situaciones que, de forma deliberada, aprendida o imitada,​ provocan o amenazan con hacer </w:t>
      </w:r>
      <w:hyperlink r:id="rId8">
        <w:r w:rsidRPr="00293D65">
          <w:rPr>
            <w:rFonts w:ascii="Times New Roman" w:eastAsia="Times New Roman" w:hAnsi="Times New Roman" w:cs="Times New Roman"/>
            <w:sz w:val="24"/>
            <w:szCs w:val="24"/>
            <w:lang w:eastAsia="es-MX"/>
          </w:rPr>
          <w:t>daño</w:t>
        </w:r>
      </w:hyperlink>
      <w:r w:rsidRPr="00293D65">
        <w:rPr>
          <w:rFonts w:ascii="Times New Roman" w:eastAsia="Times New Roman" w:hAnsi="Times New Roman" w:cs="Times New Roman"/>
          <w:sz w:val="24"/>
          <w:szCs w:val="24"/>
          <w:lang w:eastAsia="es-MX"/>
        </w:rPr>
        <w:t xml:space="preserve">, </w:t>
      </w:r>
      <w:hyperlink r:id="rId9">
        <w:r w:rsidRPr="00293D65">
          <w:rPr>
            <w:rFonts w:ascii="Times New Roman" w:eastAsia="Times New Roman" w:hAnsi="Times New Roman" w:cs="Times New Roman"/>
            <w:sz w:val="24"/>
            <w:szCs w:val="24"/>
            <w:lang w:eastAsia="es-MX"/>
          </w:rPr>
          <w:t>mal</w:t>
        </w:r>
      </w:hyperlink>
      <w:r w:rsidRPr="00293D65">
        <w:rPr>
          <w:rFonts w:ascii="Times New Roman" w:eastAsia="Times New Roman" w:hAnsi="Times New Roman" w:cs="Times New Roman"/>
          <w:sz w:val="24"/>
          <w:szCs w:val="24"/>
          <w:lang w:eastAsia="es-MX"/>
        </w:rPr>
        <w:t xml:space="preserve"> o sometimiento a un animal, afectando su integridad.</w:t>
      </w:r>
    </w:p>
    <w:p w:rsidR="00D95DB5" w:rsidRDefault="00D95DB5" w:rsidP="00D95DB5">
      <w:pPr>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4.- </w:t>
      </w:r>
      <w:r w:rsidRPr="00293D65">
        <w:rPr>
          <w:rFonts w:ascii="Times New Roman" w:eastAsia="Times New Roman" w:hAnsi="Times New Roman" w:cs="Times New Roman"/>
          <w:sz w:val="24"/>
          <w:szCs w:val="24"/>
          <w:lang w:eastAsia="es-MX"/>
        </w:rPr>
        <w:t>Todos los animales, cualquiera que sea su condición de vida, a partir de la promulgación de la presente Ley, tendrán el reconocimiento jurídico de seres vivos sintientes y en virtud de ello, se deberán adoptar medidas tendientes a evitar el sufrimiento y dolor causado directa o indirectamente por los seres humanos.</w:t>
      </w:r>
    </w:p>
    <w:p w:rsidR="00D95DB5" w:rsidRDefault="00D95DB5" w:rsidP="00D95DB5">
      <w:pPr>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5.- </w:t>
      </w:r>
      <w:r w:rsidRPr="00293D65">
        <w:rPr>
          <w:rFonts w:ascii="Times New Roman" w:eastAsia="Times New Roman" w:hAnsi="Times New Roman" w:cs="Times New Roman"/>
          <w:sz w:val="24"/>
          <w:szCs w:val="24"/>
          <w:lang w:eastAsia="es-MX"/>
        </w:rPr>
        <w:t>Toda persona tiene la obligación de brindar un trato digno y respetuoso a cualquier animal doméstico, entendiéndose por tal la aplicación de las medidas que para evitar dolor o angustia durante su posesión o propiedad, captura, traslado, exhibición, comercialización, adiestramiento y eutanasia, establecen esta ley, su Reglamento, las normas oficiales mexicanas y toda disposición jurídica relacionada con el tema.</w:t>
      </w:r>
    </w:p>
    <w:p w:rsidR="00D95DB5" w:rsidRDefault="00D95DB5" w:rsidP="00D95DB5">
      <w:pPr>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6.- </w:t>
      </w:r>
      <w:r w:rsidRPr="00293D65">
        <w:rPr>
          <w:rFonts w:ascii="Times New Roman" w:eastAsia="Times New Roman" w:hAnsi="Times New Roman" w:cs="Times New Roman"/>
          <w:sz w:val="24"/>
          <w:szCs w:val="24"/>
          <w:lang w:eastAsia="es-MX"/>
        </w:rPr>
        <w:t xml:space="preserve">Dentro del ámbito de sus respectivas jurisdicciones, corresponde a la Dirección de Inspección y Vigilancia de la Procuraduría Ambiental del Estado de Sonora, </w:t>
      </w:r>
      <w:r w:rsidRPr="001174DE">
        <w:rPr>
          <w:rFonts w:ascii="Times New Roman" w:eastAsia="Times New Roman" w:hAnsi="Times New Roman" w:cs="Times New Roman"/>
          <w:sz w:val="24"/>
          <w:szCs w:val="24"/>
          <w:lang w:eastAsia="es-MX"/>
        </w:rPr>
        <w:t>que podrá crearse de acuerdo a la disponibilidad presupuestaría,</w:t>
      </w:r>
      <w:r w:rsidRPr="00293D65">
        <w:rPr>
          <w:rFonts w:ascii="Times New Roman" w:eastAsia="Times New Roman" w:hAnsi="Times New Roman" w:cs="Times New Roman"/>
          <w:sz w:val="24"/>
          <w:szCs w:val="24"/>
          <w:lang w:eastAsia="es-MX"/>
        </w:rPr>
        <w:t>vigilar y exigir el cumplimiento de esta Ley, así como imponer las sanciones previstas en la misma.</w:t>
      </w:r>
    </w:p>
    <w:p w:rsidR="00D95DB5" w:rsidRDefault="00D95DB5" w:rsidP="00D95DB5">
      <w:pPr>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7.- </w:t>
      </w:r>
      <w:r w:rsidRPr="00293D65">
        <w:rPr>
          <w:rFonts w:ascii="Times New Roman" w:eastAsia="Times New Roman" w:hAnsi="Times New Roman" w:cs="Times New Roman"/>
          <w:sz w:val="24"/>
          <w:szCs w:val="24"/>
          <w:lang w:eastAsia="es-MX"/>
        </w:rPr>
        <w:t>El Estado, los particulares, las asociaciones de protección de animales y las demás asociaciones constituidas para ese fin, prestarán su cooperación para efecto de alcanzar los fines que persigue la presente ley.</w:t>
      </w:r>
    </w:p>
    <w:p w:rsidR="00D95DB5" w:rsidRDefault="00D95DB5" w:rsidP="00D95DB5">
      <w:pPr>
        <w:widowControl w:val="0"/>
        <w:tabs>
          <w:tab w:val="right" w:pos="8100"/>
          <w:tab w:val="right" w:pos="8640"/>
        </w:tabs>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8.- </w:t>
      </w:r>
      <w:r w:rsidRPr="00293D65">
        <w:rPr>
          <w:rFonts w:ascii="Times New Roman" w:eastAsia="Times New Roman" w:hAnsi="Times New Roman" w:cs="Times New Roman"/>
          <w:sz w:val="24"/>
          <w:szCs w:val="24"/>
          <w:lang w:eastAsia="es-MX"/>
        </w:rPr>
        <w:t xml:space="preserve">Los ayuntamientos y el Estado, en el ámbito de sus </w:t>
      </w:r>
      <w:r w:rsidRPr="00D53736">
        <w:rPr>
          <w:rFonts w:ascii="Times New Roman" w:eastAsia="Times New Roman" w:hAnsi="Times New Roman" w:cs="Times New Roman"/>
          <w:sz w:val="24"/>
          <w:szCs w:val="24"/>
          <w:lang w:eastAsia="es-MX"/>
        </w:rPr>
        <w:t>facultades</w:t>
      </w:r>
      <w:r>
        <w:rPr>
          <w:rFonts w:ascii="Times New Roman" w:eastAsia="Times New Roman" w:hAnsi="Times New Roman" w:cs="Times New Roman"/>
          <w:sz w:val="24"/>
          <w:szCs w:val="24"/>
          <w:lang w:eastAsia="es-MX"/>
        </w:rPr>
        <w:t xml:space="preserve"> y de acuerdo a la disponibilidad presupuestaria podrán</w:t>
      </w:r>
      <w:r w:rsidRPr="00D53736">
        <w:rPr>
          <w:rFonts w:ascii="Times New Roman" w:eastAsia="Times New Roman" w:hAnsi="Times New Roman" w:cs="Times New Roman"/>
          <w:sz w:val="24"/>
          <w:szCs w:val="24"/>
          <w:lang w:eastAsia="es-MX"/>
        </w:rPr>
        <w:t xml:space="preserve"> contar</w:t>
      </w:r>
      <w:r w:rsidRPr="00293D65">
        <w:rPr>
          <w:rFonts w:ascii="Times New Roman" w:eastAsia="Times New Roman" w:hAnsi="Times New Roman" w:cs="Times New Roman"/>
          <w:sz w:val="24"/>
          <w:szCs w:val="24"/>
          <w:lang w:eastAsia="es-MX"/>
        </w:rPr>
        <w:t xml:space="preserve"> con campañas y programas educativos sobre la cultura de protección a los animales, incluyéndolos en los programas educativos de la Secretaría de Educación y Cultura; asimismo, </w:t>
      </w:r>
      <w:r w:rsidRPr="001174DE">
        <w:rPr>
          <w:rFonts w:ascii="Times New Roman" w:eastAsia="Times New Roman" w:hAnsi="Times New Roman" w:cs="Times New Roman"/>
          <w:sz w:val="24"/>
          <w:szCs w:val="24"/>
          <w:lang w:eastAsia="es-MX"/>
        </w:rPr>
        <w:t xml:space="preserve">podrán </w:t>
      </w:r>
      <w:r w:rsidRPr="00293D65">
        <w:rPr>
          <w:rFonts w:ascii="Times New Roman" w:eastAsia="Times New Roman" w:hAnsi="Times New Roman" w:cs="Times New Roman"/>
          <w:sz w:val="24"/>
          <w:szCs w:val="24"/>
          <w:lang w:eastAsia="es-MX"/>
        </w:rPr>
        <w:t>contar con un departamento o área educativa en los Centros de Atención Canina y Felina municipales o Secretarías de Ayuntamiento para difundir los cuidados a los animales, con base en las disposiciones de la presente ley en materia de trato digno y respetuoso.</w:t>
      </w:r>
    </w:p>
    <w:p w:rsidR="00D95DB5" w:rsidRPr="00293D65" w:rsidRDefault="00D95DB5" w:rsidP="00D95DB5">
      <w:pPr>
        <w:widowControl w:val="0"/>
        <w:tabs>
          <w:tab w:val="right" w:pos="8100"/>
          <w:tab w:val="right" w:pos="8640"/>
        </w:tabs>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9.-</w:t>
      </w:r>
      <w:r w:rsidRPr="00293D65">
        <w:rPr>
          <w:rFonts w:ascii="Times New Roman" w:eastAsia="Times New Roman" w:hAnsi="Times New Roman" w:cs="Times New Roman"/>
          <w:sz w:val="24"/>
          <w:szCs w:val="24"/>
          <w:lang w:eastAsia="es-MX"/>
        </w:rPr>
        <w:t xml:space="preserve"> Corresponde a la Direcciónde Inspección y Vigilancia de la Procuraduría Ambiental del Estado de Sonora: </w:t>
      </w:r>
    </w:p>
    <w:p w:rsidR="00D95DB5" w:rsidRPr="00293D65" w:rsidRDefault="00D95DB5" w:rsidP="00D95DB5">
      <w:pPr>
        <w:widowControl w:val="0"/>
        <w:tabs>
          <w:tab w:val="right" w:pos="8100"/>
          <w:tab w:val="right" w:pos="8640"/>
        </w:tabs>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 Vigilar el cumplimiento de la Ley de Protección a los Animales para el Estado de Sonora;</w:t>
      </w:r>
    </w:p>
    <w:p w:rsidR="00D95DB5" w:rsidRPr="00293D65" w:rsidRDefault="00D95DB5" w:rsidP="00D95DB5">
      <w:pPr>
        <w:widowControl w:val="0"/>
        <w:tabs>
          <w:tab w:val="right" w:pos="8100"/>
          <w:tab w:val="right" w:pos="8640"/>
        </w:tabs>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II.- Celebrar convenios de colaboración con autoridades municipales y estatales para el cumplimiento de los objetivos de la presente ley;</w:t>
      </w:r>
    </w:p>
    <w:p w:rsidR="00D95DB5" w:rsidRPr="00293D65" w:rsidRDefault="00D95DB5" w:rsidP="00D95DB5">
      <w:pPr>
        <w:widowControl w:val="0"/>
        <w:tabs>
          <w:tab w:val="right" w:pos="8100"/>
          <w:tab w:val="right" w:pos="8640"/>
        </w:tabs>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III.- Gestionar y coordinar la creación de reglamentos municipales de protección animal derivados de la presente ley;</w:t>
      </w:r>
    </w:p>
    <w:p w:rsidR="00D95DB5" w:rsidRPr="00293D65" w:rsidRDefault="00D95DB5" w:rsidP="00D95DB5">
      <w:pPr>
        <w:widowControl w:val="0"/>
        <w:tabs>
          <w:tab w:val="right" w:pos="8100"/>
          <w:tab w:val="right" w:pos="8640"/>
        </w:tabs>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IV.- Gestionar y coordinar la creación de organismos municipales de protección animal para la aplicación de la presente ley;</w:t>
      </w:r>
    </w:p>
    <w:p w:rsidR="00D95DB5" w:rsidRPr="00293D65" w:rsidRDefault="00D95DB5" w:rsidP="00D95DB5">
      <w:pPr>
        <w:widowControl w:val="0"/>
        <w:tabs>
          <w:tab w:val="right" w:pos="8100"/>
          <w:tab w:val="right" w:pos="8640"/>
        </w:tabs>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V.- Vigilar el uso y aprovechamiento óptimo de los recursos destinados a los proyectos y programas de todas las dependencias relacionadas a los animales;</w:t>
      </w:r>
    </w:p>
    <w:p w:rsidR="00D95DB5" w:rsidRDefault="00D95DB5" w:rsidP="00D95DB5">
      <w:pPr>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VI.- Vigilar el correcto funcionamiento de los Centros de Atención Canina y Felina de los municipios;</w:t>
      </w:r>
    </w:p>
    <w:p w:rsidR="00D95DB5" w:rsidRPr="00293D65" w:rsidRDefault="00D95DB5" w:rsidP="00D95DB5">
      <w:pPr>
        <w:widowControl w:val="0"/>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CAPÍTULO II</w:t>
      </w:r>
    </w:p>
    <w:p w:rsidR="00D95DB5" w:rsidRPr="00293D65" w:rsidRDefault="00D95DB5" w:rsidP="00D95DB5">
      <w:pPr>
        <w:widowControl w:val="0"/>
        <w:tabs>
          <w:tab w:val="right" w:pos="8100"/>
          <w:tab w:val="right" w:pos="8640"/>
        </w:tabs>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De las atribuciones de los Centros de Atención Canina y Felina de los Municipios</w:t>
      </w:r>
      <w:r w:rsidRPr="00293D65">
        <w:rPr>
          <w:rFonts w:ascii="Times New Roman" w:eastAsia="Times New Roman" w:hAnsi="Times New Roman" w:cs="Times New Roman"/>
          <w:b/>
          <w:sz w:val="24"/>
          <w:szCs w:val="24"/>
          <w:lang w:eastAsia="es-MX"/>
        </w:rPr>
        <w:br/>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10.- </w:t>
      </w:r>
      <w:r w:rsidRPr="00293D65">
        <w:rPr>
          <w:rFonts w:ascii="Times New Roman" w:eastAsia="Times New Roman" w:hAnsi="Times New Roman" w:cs="Times New Roman"/>
          <w:sz w:val="24"/>
          <w:szCs w:val="24"/>
          <w:lang w:eastAsia="es-MX"/>
        </w:rPr>
        <w:t>Corresponde a las administraciones municipales a través de los Centros de Atención Canina y Felina, o en su defecto a la Secretaría de</w:t>
      </w:r>
      <w:r>
        <w:rPr>
          <w:rFonts w:ascii="Times New Roman" w:eastAsia="Times New Roman" w:hAnsi="Times New Roman" w:cs="Times New Roman"/>
          <w:sz w:val="24"/>
          <w:szCs w:val="24"/>
          <w:lang w:eastAsia="es-MX"/>
        </w:rPr>
        <w:t>l</w:t>
      </w:r>
      <w:r w:rsidRPr="00293D65">
        <w:rPr>
          <w:rFonts w:ascii="Times New Roman" w:eastAsia="Times New Roman" w:hAnsi="Times New Roman" w:cs="Times New Roman"/>
          <w:sz w:val="24"/>
          <w:szCs w:val="24"/>
          <w:lang w:eastAsia="es-MX"/>
        </w:rPr>
        <w:t xml:space="preserve"> Ayuntamiento, el ejercicio de las siguientes facultades:</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br/>
        <w:t>I.- Crear y operar  un programa sistemático de esterilización gratuita para perros y gatos para el control de sobrepoblación.</w:t>
      </w:r>
    </w:p>
    <w:p w:rsidR="00D95DB5" w:rsidRPr="00293D65" w:rsidRDefault="00D95DB5" w:rsidP="00D95DB5">
      <w:pPr>
        <w:widowControl w:val="0"/>
        <w:tabs>
          <w:tab w:val="right" w:pos="8100"/>
          <w:tab w:val="right" w:pos="8640"/>
        </w:tabs>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II.- Crear programas educativos que incluyan campañas permanentes de concientización sobre respeto y cuidado de los animales, así como de prevención de zoonosis, en colaboración con la Secretaría de Educación y Cultura, así como con medios de comunicación públicos y privados, y con las asociaciones de protección de animales debidamente constituidas;</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III.- Brindar capacitación constante sobre manejo humanitario de animales al personal de las dependencias gubernamentales que coadyuvarán en la aplicación de la presente ley;</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IV.- Crear, integrar, equipar y operar, en coordinación con la Secretaría de Seguridad Pública Municipal, una Unidad Especial de Protección Animal, o en su defecto capacitar a los agentes municipales activos, para responder a las necesidades de protección y rescate de animales en situación de maltrato, abandono o riesgo en las calles, carreteras y tejados, en coordinación con las Unidades de Protección Civil municipales y estatales, coadyuvando con asociaciones de protección de animales y ciudadanía en general en la protección y canalización de animales a los albergues;</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V.- Responder a situaciones de peligro por agresión animal, a solicitud de la ciudadanía;</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VI.- Brindar protección a los animales que se encuentren en abandono o que sean maltratados;</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 xml:space="preserve">VII.- Impedir y remitir a la autoridad competente a quienes cometan actos de maltrato contra los animales. </w:t>
      </w:r>
    </w:p>
    <w:p w:rsidR="00D95DB5" w:rsidRDefault="00D95DB5" w:rsidP="00D95DB5">
      <w:pPr>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VIII.- Aplicar las multas y sanciones correspondientes a las violaciones e infracciones descritas en la presente ley y en los reglamentos municipales; y los demás que determine el reglamento municipal.</w:t>
      </w:r>
    </w:p>
    <w:p w:rsidR="00D95DB5" w:rsidRPr="00293D65" w:rsidRDefault="00D95DB5" w:rsidP="00D95DB5">
      <w:pPr>
        <w:widowControl w:val="0"/>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CAPÍTULO III</w:t>
      </w:r>
    </w:p>
    <w:p w:rsidR="00D95DB5" w:rsidRPr="00293D65" w:rsidRDefault="00D95DB5" w:rsidP="00D95DB5">
      <w:pPr>
        <w:widowControl w:val="0"/>
        <w:tabs>
          <w:tab w:val="right" w:pos="8100"/>
          <w:tab w:val="right" w:pos="8640"/>
        </w:tabs>
        <w:jc w:val="center"/>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De la Agencia Especializada en Delitos de Maltrato Animal</w:t>
      </w:r>
      <w:r>
        <w:rPr>
          <w:rFonts w:ascii="Times New Roman" w:eastAsia="Times New Roman" w:hAnsi="Times New Roman" w:cs="Times New Roman"/>
          <w:b/>
          <w:sz w:val="24"/>
          <w:szCs w:val="24"/>
          <w:lang w:eastAsia="es-MX"/>
        </w:rPr>
        <w:t xml:space="preserve"> y Abigeato</w:t>
      </w:r>
      <w:r w:rsidRPr="00293D65">
        <w:rPr>
          <w:rFonts w:ascii="Times New Roman" w:eastAsia="Times New Roman" w:hAnsi="Times New Roman" w:cs="Times New Roman"/>
          <w:b/>
          <w:sz w:val="24"/>
          <w:szCs w:val="24"/>
          <w:lang w:eastAsia="es-MX"/>
        </w:rPr>
        <w:br/>
      </w:r>
    </w:p>
    <w:p w:rsidR="00D95DB5" w:rsidRDefault="00D95DB5" w:rsidP="00D95DB5">
      <w:pPr>
        <w:jc w:val="both"/>
      </w:pPr>
      <w:r w:rsidRPr="00293D65">
        <w:rPr>
          <w:rFonts w:ascii="Times New Roman" w:eastAsia="Times New Roman" w:hAnsi="Times New Roman" w:cs="Times New Roman"/>
          <w:b/>
          <w:sz w:val="24"/>
          <w:szCs w:val="24"/>
          <w:lang w:eastAsia="es-MX"/>
        </w:rPr>
        <w:t xml:space="preserve">Artículo 11.- </w:t>
      </w:r>
      <w:r>
        <w:rPr>
          <w:rFonts w:ascii="Times New Roman" w:eastAsia="Times New Roman" w:hAnsi="Times New Roman" w:cs="Times New Roman"/>
          <w:sz w:val="24"/>
          <w:szCs w:val="24"/>
          <w:lang w:eastAsia="es-MX"/>
        </w:rPr>
        <w:t>L</w:t>
      </w:r>
      <w:r w:rsidRPr="00293D65">
        <w:rPr>
          <w:rFonts w:ascii="Times New Roman" w:eastAsia="Times New Roman" w:hAnsi="Times New Roman" w:cs="Times New Roman"/>
          <w:sz w:val="24"/>
          <w:szCs w:val="24"/>
          <w:lang w:eastAsia="es-MX"/>
        </w:rPr>
        <w:t>a Fiscalía General d</w:t>
      </w:r>
      <w:r>
        <w:rPr>
          <w:rFonts w:ascii="Times New Roman" w:eastAsia="Times New Roman" w:hAnsi="Times New Roman" w:cs="Times New Roman"/>
          <w:sz w:val="24"/>
          <w:szCs w:val="24"/>
          <w:lang w:eastAsia="es-MX"/>
        </w:rPr>
        <w:t>e Justicia del Estado de Sonora</w:t>
      </w:r>
      <w:r w:rsidRPr="001174DE">
        <w:rPr>
          <w:rFonts w:ascii="Times New Roman" w:eastAsia="Times New Roman" w:hAnsi="Times New Roman" w:cs="Times New Roman"/>
          <w:sz w:val="24"/>
          <w:szCs w:val="24"/>
          <w:lang w:eastAsia="es-MX"/>
        </w:rPr>
        <w:t xml:space="preserve">, de acuerdo a la disponibilidad presupuestaria, podrá </w:t>
      </w:r>
      <w:r>
        <w:rPr>
          <w:rFonts w:ascii="Times New Roman" w:eastAsia="Times New Roman" w:hAnsi="Times New Roman" w:cs="Times New Roman"/>
          <w:sz w:val="24"/>
          <w:szCs w:val="24"/>
          <w:lang w:eastAsia="es-MX"/>
        </w:rPr>
        <w:t>contar con una</w:t>
      </w:r>
      <w:r w:rsidRPr="00293D65">
        <w:rPr>
          <w:rFonts w:ascii="Times New Roman" w:eastAsia="Times New Roman" w:hAnsi="Times New Roman" w:cs="Times New Roman"/>
          <w:sz w:val="24"/>
          <w:szCs w:val="24"/>
          <w:lang w:eastAsia="es-MX"/>
        </w:rPr>
        <w:t xml:space="preserve"> Agencia Especializada en Delitos de Maltrato Animal y Abigeato, con la finalidad de lograr mejores resultados y atención más expedita en las denuncias de delitos de maltrato y crueldad hacia los animales.</w:t>
      </w:r>
    </w:p>
    <w:p w:rsidR="00D95DB5" w:rsidRPr="00293D65" w:rsidRDefault="00D95DB5" w:rsidP="00D95DB5">
      <w:pPr>
        <w:widowControl w:val="0"/>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CAPÍTULO IV</w:t>
      </w:r>
    </w:p>
    <w:p w:rsidR="00D95DB5" w:rsidRPr="00293D65" w:rsidRDefault="00D95DB5" w:rsidP="00D95DB5">
      <w:pPr>
        <w:widowControl w:val="0"/>
        <w:tabs>
          <w:tab w:val="right" w:pos="8100"/>
          <w:tab w:val="right" w:pos="8640"/>
        </w:tabs>
        <w:jc w:val="center"/>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De los Programas de Esterilización Permanentes, Gratuitos y Masivos</w:t>
      </w:r>
      <w:r w:rsidRPr="00293D65">
        <w:rPr>
          <w:rFonts w:ascii="Times New Roman" w:eastAsia="Times New Roman" w:hAnsi="Times New Roman" w:cs="Times New Roman"/>
          <w:b/>
          <w:sz w:val="24"/>
          <w:szCs w:val="24"/>
          <w:lang w:eastAsia="es-MX"/>
        </w:rPr>
        <w:br/>
      </w:r>
    </w:p>
    <w:p w:rsidR="00D95DB5" w:rsidRPr="001174DE" w:rsidRDefault="00D95DB5" w:rsidP="00D95DB5">
      <w:pPr>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12.-</w:t>
      </w:r>
      <w:r w:rsidRPr="00293D65">
        <w:rPr>
          <w:rFonts w:ascii="Times New Roman" w:eastAsia="Times New Roman" w:hAnsi="Times New Roman" w:cs="Times New Roman"/>
          <w:sz w:val="24"/>
          <w:szCs w:val="24"/>
          <w:lang w:eastAsia="es-MX"/>
        </w:rPr>
        <w:t xml:space="preserve"> Con la finalidad de atacar la problemática de sobrepoblación canina y felina, los municipios y asociaciones de protección de animales legalmente constituidas, podrán solicitar recursos extraordinarios para la realización de campañas sistemáticas de esterilización.</w:t>
      </w:r>
    </w:p>
    <w:p w:rsidR="00D95DB5" w:rsidRDefault="00D95DB5" w:rsidP="00D95DB5">
      <w:pPr>
        <w:widowControl w:val="0"/>
        <w:jc w:val="center"/>
        <w:rPr>
          <w:rFonts w:ascii="Times New Roman" w:eastAsia="Times New Roman" w:hAnsi="Times New Roman" w:cs="Times New Roman"/>
          <w:b/>
          <w:sz w:val="24"/>
          <w:szCs w:val="24"/>
          <w:lang w:eastAsia="es-MX"/>
        </w:rPr>
      </w:pPr>
    </w:p>
    <w:p w:rsidR="00D95DB5" w:rsidRPr="00293D65" w:rsidRDefault="00D95DB5" w:rsidP="00D95DB5">
      <w:pPr>
        <w:widowControl w:val="0"/>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TÍTULO SEGUNDO</w:t>
      </w:r>
    </w:p>
    <w:p w:rsidR="00D95DB5" w:rsidRPr="00293D65" w:rsidRDefault="00D95DB5" w:rsidP="00D95DB5">
      <w:pPr>
        <w:widowControl w:val="0"/>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DE LA PROTECCIÓN DE LOS ANIMALES</w:t>
      </w:r>
    </w:p>
    <w:p w:rsidR="00D95DB5" w:rsidRPr="00293D65" w:rsidRDefault="00D95DB5" w:rsidP="00D95DB5">
      <w:pPr>
        <w:widowControl w:val="0"/>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CAPÍTULO I</w:t>
      </w:r>
    </w:p>
    <w:p w:rsidR="00D95DB5" w:rsidRDefault="00D95DB5" w:rsidP="00D95DB5">
      <w:pPr>
        <w:widowControl w:val="0"/>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De las Prohibiciones y Obligaciones</w:t>
      </w:r>
    </w:p>
    <w:p w:rsidR="00D95DB5" w:rsidRPr="00293D65" w:rsidRDefault="00D95DB5" w:rsidP="00D95DB5">
      <w:pPr>
        <w:widowControl w:val="0"/>
        <w:jc w:val="center"/>
        <w:rPr>
          <w:rFonts w:ascii="Times New Roman" w:eastAsia="Times New Roman" w:hAnsi="Times New Roman" w:cs="Times New Roman"/>
          <w:b/>
          <w:sz w:val="24"/>
          <w:szCs w:val="24"/>
          <w:lang w:eastAsia="es-MX"/>
        </w:rPr>
      </w:pP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1</w:t>
      </w:r>
      <w:r>
        <w:rPr>
          <w:rFonts w:ascii="Times New Roman" w:eastAsia="Times New Roman" w:hAnsi="Times New Roman" w:cs="Times New Roman"/>
          <w:b/>
          <w:sz w:val="24"/>
          <w:szCs w:val="24"/>
          <w:lang w:eastAsia="es-MX"/>
        </w:rPr>
        <w:t>3</w:t>
      </w:r>
      <w:r w:rsidRPr="00293D65">
        <w:rPr>
          <w:rFonts w:ascii="Times New Roman" w:eastAsia="Times New Roman" w:hAnsi="Times New Roman" w:cs="Times New Roman"/>
          <w:b/>
          <w:sz w:val="24"/>
          <w:szCs w:val="24"/>
          <w:lang w:eastAsia="es-MX"/>
        </w:rPr>
        <w:t>.-</w:t>
      </w:r>
      <w:r w:rsidRPr="00293D65">
        <w:rPr>
          <w:rFonts w:ascii="Times New Roman" w:eastAsia="Times New Roman" w:hAnsi="Times New Roman" w:cs="Times New Roman"/>
          <w:sz w:val="24"/>
          <w:szCs w:val="24"/>
          <w:lang w:eastAsia="es-MX"/>
        </w:rPr>
        <w:t xml:space="preserve"> Quedan prohibidos los siguientes actos por considerarse crueles a los animales:</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 Cualquier mutilación estética o que no se efectúe por necesidad, excepto cuando se trate de cirugía de castración para control de población canina y felina, la amputación de extremidades por traumatismo o enfermedad del miembro afectado, las cuales deberán ser realizadas por un médico veterinario;</w:t>
      </w:r>
    </w:p>
    <w:p w:rsidR="00D95DB5" w:rsidRPr="00B37C5D" w:rsidRDefault="00D95DB5" w:rsidP="00D95DB5">
      <w:pPr>
        <w:widowControl w:val="0"/>
        <w:jc w:val="both"/>
        <w:rPr>
          <w:rFonts w:ascii="Times New Roman" w:eastAsia="Times New Roman" w:hAnsi="Times New Roman" w:cs="Times New Roman"/>
          <w:sz w:val="24"/>
          <w:szCs w:val="24"/>
          <w:lang w:eastAsia="es-MX"/>
        </w:rPr>
      </w:pPr>
      <w:r w:rsidRPr="00F777C1">
        <w:rPr>
          <w:rFonts w:ascii="Times New Roman" w:eastAsia="Times New Roman" w:hAnsi="Times New Roman" w:cs="Times New Roman"/>
          <w:sz w:val="24"/>
          <w:szCs w:val="24"/>
          <w:lang w:eastAsia="es-MX"/>
        </w:rPr>
        <w:t xml:space="preserve">II.- Provocar que, </w:t>
      </w:r>
      <w:r w:rsidRPr="00B37C5D">
        <w:rPr>
          <w:rFonts w:ascii="Times New Roman" w:eastAsia="Times New Roman" w:hAnsi="Times New Roman" w:cs="Times New Roman"/>
          <w:sz w:val="24"/>
          <w:szCs w:val="24"/>
          <w:lang w:eastAsia="es-MX"/>
        </w:rPr>
        <w:t>perros y gatos</w:t>
      </w:r>
      <w:r w:rsidRPr="00F777C1">
        <w:rPr>
          <w:rFonts w:ascii="Times New Roman" w:eastAsia="Times New Roman" w:hAnsi="Times New Roman" w:cs="Times New Roman"/>
          <w:sz w:val="24"/>
          <w:szCs w:val="24"/>
          <w:lang w:eastAsia="es-MX"/>
        </w:rPr>
        <w:t>, se ataquen entre ellos o a las personas y hacer de las peleas así provocadas un espectáculo público o privado;</w:t>
      </w:r>
    </w:p>
    <w:p w:rsidR="00D95DB5" w:rsidRPr="00293D65" w:rsidRDefault="00D95DB5" w:rsidP="00D95DB5">
      <w:pPr>
        <w:widowControl w:val="0"/>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III</w:t>
      </w:r>
      <w:r w:rsidRPr="00293D65">
        <w:rPr>
          <w:rFonts w:ascii="Times New Roman" w:eastAsia="Times New Roman" w:hAnsi="Times New Roman" w:cs="Times New Roman"/>
          <w:sz w:val="24"/>
          <w:szCs w:val="24"/>
          <w:lang w:eastAsia="es-MX"/>
        </w:rPr>
        <w:t>.- Torturar o maltratar por maldad, brutalidad, egoísmo o grave negligencia;</w:t>
      </w:r>
    </w:p>
    <w:p w:rsidR="00D95DB5" w:rsidRPr="00293D65" w:rsidRDefault="00D95DB5" w:rsidP="00D95DB5">
      <w:pPr>
        <w:widowControl w:val="0"/>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I</w:t>
      </w:r>
      <w:r w:rsidRPr="00293D65">
        <w:rPr>
          <w:rFonts w:ascii="Times New Roman" w:eastAsia="Times New Roman" w:hAnsi="Times New Roman" w:cs="Times New Roman"/>
          <w:sz w:val="24"/>
          <w:szCs w:val="24"/>
          <w:lang w:eastAsia="es-MX"/>
        </w:rPr>
        <w:t>V.- El suministro o aplicación de sustancias u objetos ingeribles o tóxicos que causen o puedan causarles daño;</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V.- El abandono deliberado en la vía pública o en el domicilio, en lugares de alto riesgo o que representen un peligro para su supervivencia; En caso de que por negligencia o en forma voluntaria, lo abandone y deambule en la vía pública causando daños a terceros, sean físicos o materiales, así como sufrimientos al animal, será responsable de los perjuicios que ocasione.</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Las indemnizaciones correspondientes serán exigidas mediante el procedimiento que señalen las leyes aplicables, independientemente de que se sancione al responsable en términos del Reglamento.</w:t>
      </w:r>
    </w:p>
    <w:p w:rsidR="00D95DB5" w:rsidRPr="00293D65" w:rsidRDefault="00D95DB5" w:rsidP="00D95DB5">
      <w:pPr>
        <w:widowControl w:val="0"/>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V</w:t>
      </w:r>
      <w:r w:rsidRPr="00293D65">
        <w:rPr>
          <w:rFonts w:ascii="Times New Roman" w:eastAsia="Times New Roman" w:hAnsi="Times New Roman" w:cs="Times New Roman"/>
          <w:sz w:val="24"/>
          <w:szCs w:val="24"/>
          <w:lang w:eastAsia="es-MX"/>
        </w:rPr>
        <w:t>I.- Mantenerlos permanentemente amarrados, encadenados o enjaulados, en azoteas, balcones o lotes baldíos;</w:t>
      </w:r>
    </w:p>
    <w:p w:rsidR="00D95DB5" w:rsidRPr="00293D65" w:rsidRDefault="00D95DB5" w:rsidP="00D95DB5">
      <w:pPr>
        <w:widowControl w:val="0"/>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VI</w:t>
      </w:r>
      <w:r w:rsidRPr="00293D65">
        <w:rPr>
          <w:rFonts w:ascii="Times New Roman" w:eastAsia="Times New Roman" w:hAnsi="Times New Roman" w:cs="Times New Roman"/>
          <w:sz w:val="24"/>
          <w:szCs w:val="24"/>
          <w:lang w:eastAsia="es-MX"/>
        </w:rPr>
        <w:t>I.- Utilizar bozales sin rejillas que permitan al animal jadear o beber agua libremente;</w:t>
      </w:r>
    </w:p>
    <w:p w:rsidR="00D95DB5" w:rsidRPr="00293D65" w:rsidRDefault="00D95DB5" w:rsidP="00D95DB5">
      <w:pPr>
        <w:widowControl w:val="0"/>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VIII</w:t>
      </w:r>
      <w:r w:rsidRPr="00293D65">
        <w:rPr>
          <w:rFonts w:ascii="Times New Roman" w:eastAsia="Times New Roman" w:hAnsi="Times New Roman" w:cs="Times New Roman"/>
          <w:sz w:val="24"/>
          <w:szCs w:val="24"/>
          <w:lang w:eastAsia="es-MX"/>
        </w:rPr>
        <w:t xml:space="preserve">.- Descuidar su morada y las condiciones de aire, abrigo, alimento, movilidad, higiene y albergue, a tal grado que pueda causarles angustia, estrés, sed, insolación, dolores considerables o atentar gravemente contra su salud, así como no prestar atención médica preventiva o correctiva; </w:t>
      </w:r>
    </w:p>
    <w:p w:rsidR="00D95DB5" w:rsidRDefault="00D95DB5" w:rsidP="00D95DB5">
      <w:pPr>
        <w:widowControl w:val="0"/>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I</w:t>
      </w:r>
      <w:r w:rsidRPr="00293D65">
        <w:rPr>
          <w:rFonts w:ascii="Times New Roman" w:eastAsia="Times New Roman" w:hAnsi="Times New Roman" w:cs="Times New Roman"/>
          <w:sz w:val="24"/>
          <w:szCs w:val="24"/>
          <w:lang w:eastAsia="es-MX"/>
        </w:rPr>
        <w:t>X.- Los actos u omisiones carentes de un motivo razonable o legítimo que sean susceptibles de causarles dolores, sufrimientos considerables o afectación grave de su salud;</w:t>
      </w:r>
    </w:p>
    <w:p w:rsidR="00D95DB5" w:rsidRPr="00293D65" w:rsidRDefault="00D95DB5" w:rsidP="00D95DB5">
      <w:pPr>
        <w:widowControl w:val="0"/>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 La utilización de aditamentos o sustancias que pongan en riesgo la integridad física de los animales, y el uso de los mismos en la celebración de ritos y usos tradicionales que puedan afectar su biene</w:t>
      </w:r>
      <w:r>
        <w:rPr>
          <w:rFonts w:ascii="Times New Roman" w:eastAsia="Times New Roman" w:hAnsi="Times New Roman" w:cs="Times New Roman"/>
          <w:sz w:val="24"/>
          <w:szCs w:val="24"/>
          <w:lang w:eastAsia="es-MX"/>
        </w:rPr>
        <w:t>star e integridad; y</w:t>
      </w:r>
    </w:p>
    <w:p w:rsidR="00D95DB5" w:rsidRPr="008D37F0" w:rsidRDefault="00D95DB5" w:rsidP="00D95DB5">
      <w:pPr>
        <w:widowControl w:val="0"/>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XI</w:t>
      </w:r>
      <w:r w:rsidRPr="00293D65">
        <w:rPr>
          <w:rFonts w:ascii="Times New Roman" w:eastAsia="Times New Roman" w:hAnsi="Times New Roman" w:cs="Times New Roman"/>
          <w:sz w:val="24"/>
          <w:szCs w:val="24"/>
          <w:lang w:eastAsia="es-MX"/>
        </w:rPr>
        <w:t>.-  Las actividades de zoofilia con cualquier especie de animal.</w:t>
      </w:r>
    </w:p>
    <w:p w:rsidR="00D95DB5" w:rsidRPr="00D53736" w:rsidRDefault="00D95DB5" w:rsidP="00D95DB5">
      <w:pPr>
        <w:widowControl w:val="0"/>
        <w:jc w:val="both"/>
        <w:rPr>
          <w:rFonts w:ascii="Times New Roman" w:eastAsia="Times New Roman" w:hAnsi="Times New Roman" w:cs="Times New Roman"/>
          <w:sz w:val="24"/>
          <w:szCs w:val="24"/>
          <w:lang w:eastAsia="es-MX"/>
        </w:rPr>
      </w:pPr>
      <w:r w:rsidRPr="00D53736">
        <w:rPr>
          <w:rFonts w:ascii="Times New Roman" w:eastAsia="Times New Roman" w:hAnsi="Times New Roman" w:cs="Times New Roman"/>
          <w:b/>
          <w:sz w:val="24"/>
          <w:szCs w:val="24"/>
          <w:lang w:eastAsia="es-MX"/>
        </w:rPr>
        <w:t>Artículo 1</w:t>
      </w:r>
      <w:r>
        <w:rPr>
          <w:rFonts w:ascii="Times New Roman" w:eastAsia="Times New Roman" w:hAnsi="Times New Roman" w:cs="Times New Roman"/>
          <w:b/>
          <w:sz w:val="24"/>
          <w:szCs w:val="24"/>
          <w:lang w:eastAsia="es-MX"/>
        </w:rPr>
        <w:t>4</w:t>
      </w:r>
      <w:r w:rsidRPr="00D53736">
        <w:rPr>
          <w:rFonts w:ascii="Times New Roman" w:eastAsia="Times New Roman" w:hAnsi="Times New Roman" w:cs="Times New Roman"/>
          <w:b/>
          <w:sz w:val="24"/>
          <w:szCs w:val="24"/>
          <w:lang w:eastAsia="es-MX"/>
        </w:rPr>
        <w:t>.-</w:t>
      </w:r>
      <w:r w:rsidRPr="00D53736">
        <w:rPr>
          <w:rFonts w:ascii="Times New Roman" w:eastAsia="Times New Roman" w:hAnsi="Times New Roman" w:cs="Times New Roman"/>
          <w:sz w:val="24"/>
          <w:szCs w:val="24"/>
          <w:lang w:eastAsia="es-MX"/>
        </w:rPr>
        <w:t xml:space="preserve"> En el Estado de Sonora los permisos, licencias o cualquier autorización para la realización de corridas de toros, novillos, becerros, y rejoneos se sujetarán a los criterios y reglas que en su caso, expida la Procuraduría Ambiental del Estado, prevaleciendo las condiciones óptimas de los animales para esos fines. </w:t>
      </w:r>
    </w:p>
    <w:p w:rsidR="00D95DB5" w:rsidRPr="00D53736"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D53736">
        <w:rPr>
          <w:rFonts w:ascii="Times New Roman" w:eastAsia="Times New Roman" w:hAnsi="Times New Roman" w:cs="Times New Roman"/>
          <w:sz w:val="24"/>
          <w:szCs w:val="24"/>
          <w:lang w:eastAsia="es-MX"/>
        </w:rPr>
        <w:t>Todo maltrato animal podrá ser sancionado en los términos de las leyes.</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1</w:t>
      </w:r>
      <w:r>
        <w:rPr>
          <w:rFonts w:ascii="Times New Roman" w:eastAsia="Times New Roman" w:hAnsi="Times New Roman" w:cs="Times New Roman"/>
          <w:b/>
          <w:sz w:val="24"/>
          <w:szCs w:val="24"/>
          <w:lang w:eastAsia="es-MX"/>
        </w:rPr>
        <w:t>5</w:t>
      </w:r>
      <w:r w:rsidRPr="00293D65">
        <w:rPr>
          <w:rFonts w:ascii="Times New Roman" w:eastAsia="Times New Roman" w:hAnsi="Times New Roman" w:cs="Times New Roman"/>
          <w:b/>
          <w:sz w:val="24"/>
          <w:szCs w:val="24"/>
          <w:lang w:eastAsia="es-MX"/>
        </w:rPr>
        <w:t>.-</w:t>
      </w:r>
      <w:r>
        <w:rPr>
          <w:rFonts w:ascii="Times New Roman" w:eastAsia="Times New Roman" w:hAnsi="Times New Roman" w:cs="Times New Roman"/>
          <w:sz w:val="24"/>
          <w:szCs w:val="24"/>
          <w:lang w:eastAsia="es-MX"/>
        </w:rPr>
        <w:t>L</w:t>
      </w:r>
      <w:r w:rsidRPr="00293D65">
        <w:rPr>
          <w:rFonts w:ascii="Times New Roman" w:eastAsia="Times New Roman" w:hAnsi="Times New Roman" w:cs="Times New Roman"/>
          <w:sz w:val="24"/>
          <w:szCs w:val="24"/>
          <w:lang w:eastAsia="es-MX"/>
        </w:rPr>
        <w:t>os propietarios o responsables de perros o gatos</w:t>
      </w:r>
      <w:r>
        <w:rPr>
          <w:rFonts w:ascii="Times New Roman" w:eastAsia="Times New Roman" w:hAnsi="Times New Roman" w:cs="Times New Roman"/>
          <w:sz w:val="24"/>
          <w:szCs w:val="24"/>
          <w:lang w:eastAsia="es-MX"/>
        </w:rPr>
        <w:t xml:space="preserve"> procurarán: </w:t>
      </w:r>
    </w:p>
    <w:p w:rsidR="00D95DB5" w:rsidRDefault="00D95DB5" w:rsidP="00D95DB5">
      <w:pPr>
        <w:widowControl w:val="0"/>
        <w:tabs>
          <w:tab w:val="left" w:pos="3314"/>
        </w:tabs>
        <w:spacing w:after="0" w:line="240" w:lineRule="auto"/>
        <w:jc w:val="both"/>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ab/>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 Registrarlos ante la autoridad municipal, quien a su vez llevará un control para poder dar rastreabilidad a los animales que deambulan en vía pública; asimismo, deberán proporcionar la información que se le solicite, sea por requerimiento legal o a través de encuestas autorizadas por el Municipio o el Estado;</w:t>
      </w:r>
    </w:p>
    <w:p w:rsidR="00D95DB5" w:rsidRPr="00293D6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II.- Dar aviso a la autoridad municipal de la existencia de alguna enfermedad o conducta anormal de su animal, a fin de prevenir una infección o epidemia en la población en general;</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III.- Atender las enfermedades propias de su especie, así como a proporcionarle los tratamientos veterinarios preventivos y correctivos, proveer agua y alimento en cantidad y calidad suficientes a los requerimientos de la especie, así como cuidados necesarios para asegurar el bienestar y salud para evitarle daños, enfermedad y muerte por negligencia; proveer protección contra las inclemencias climatológicas;</w:t>
      </w: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IV.- Mantenerlo dentro de su propiedad con las medidas de seguridad necesarias para evitar que deambule en la vía pública;</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V.- Los perros y gatos deberán portar la placa de identificación que contenga: nombre del animal, nombre y domicilio del propietario e identificación oficial vigente de vacunación antirrábica, número de registro expedido por la autoridad municipal, especificación en caso de que cuente con esterilización;</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VI.- Tener su esquema de vacunación y desparasitación al día, y tener la cartilla de vacunación sellada y firmada por médico veterinario con cédula profesional;</w:t>
      </w:r>
    </w:p>
    <w:p w:rsidR="00D95DB5" w:rsidRPr="00293D6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 xml:space="preserve">VII.- Recoger sus heces y sujetarlo con lazo, o correa que le permita tenerlo bajo su control y dominio al transitar en vía pública, con el fin de asegurar la convivencia pacífica del animal con la sociedad que le rodea; </w:t>
      </w:r>
    </w:p>
    <w:p w:rsidR="00D95DB5" w:rsidRPr="00293D6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tabs>
          <w:tab w:val="left" w:pos="3314"/>
        </w:tabs>
        <w:spacing w:after="0" w:line="240" w:lineRule="auto"/>
        <w:jc w:val="both"/>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sz w:val="24"/>
          <w:szCs w:val="24"/>
          <w:lang w:eastAsia="es-MX"/>
        </w:rPr>
        <w:t>VIII.- Los propietarios de perros de 25 kilogramos de peso o más, o de las razas catalogadas como potencialmente peligrosas, deberán proveerles adiestramiento de obediencia básica y socialización temprana.</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1</w:t>
      </w:r>
      <w:r>
        <w:rPr>
          <w:rFonts w:ascii="Times New Roman" w:eastAsia="Times New Roman" w:hAnsi="Times New Roman" w:cs="Times New Roman"/>
          <w:b/>
          <w:sz w:val="24"/>
          <w:szCs w:val="24"/>
          <w:lang w:eastAsia="es-MX"/>
        </w:rPr>
        <w:t>6</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Los animales guía o de trabajo  o aquellos que por prescripción médica deban acompañar a alguna persona, tendrán libre acceso a todos los lugares y servicios públicos y privados.</w:t>
      </w:r>
    </w:p>
    <w:p w:rsidR="00D95DB5" w:rsidRDefault="00D95DB5" w:rsidP="00D95DB5">
      <w:pPr>
        <w:widowControl w:val="0"/>
        <w:spacing w:after="0" w:line="240" w:lineRule="auto"/>
        <w:jc w:val="center"/>
        <w:rPr>
          <w:rFonts w:ascii="Times New Roman" w:eastAsia="Times New Roman" w:hAnsi="Times New Roman" w:cs="Times New Roman"/>
          <w:sz w:val="24"/>
          <w:szCs w:val="24"/>
          <w:lang w:eastAsia="es-MX"/>
        </w:rPr>
      </w:pPr>
    </w:p>
    <w:p w:rsidR="00D95DB5" w:rsidRDefault="00D95DB5" w:rsidP="00D95DB5">
      <w:pPr>
        <w:widowControl w:val="0"/>
        <w:spacing w:after="0" w:line="240" w:lineRule="auto"/>
        <w:jc w:val="center"/>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CAPÍTULO II</w:t>
      </w: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Investigación Científica con Animales</w:t>
      </w:r>
    </w:p>
    <w:p w:rsidR="00D95DB5" w:rsidRPr="00293D6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1</w:t>
      </w:r>
      <w:r>
        <w:rPr>
          <w:rFonts w:ascii="Times New Roman" w:eastAsia="Times New Roman" w:hAnsi="Times New Roman" w:cs="Times New Roman"/>
          <w:b/>
          <w:sz w:val="24"/>
          <w:szCs w:val="24"/>
          <w:lang w:eastAsia="es-MX"/>
        </w:rPr>
        <w:t>7</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Quedan prohibidas las prácticas de vivisección y de experimentación que atente contra la integridad de los animales</w:t>
      </w:r>
      <w:r>
        <w:rPr>
          <w:rFonts w:ascii="Times New Roman" w:eastAsia="Times New Roman" w:hAnsi="Times New Roman" w:cs="Times New Roman"/>
          <w:sz w:val="24"/>
          <w:szCs w:val="24"/>
          <w:lang w:eastAsia="es-MX"/>
        </w:rPr>
        <w:t xml:space="preserve"> exceptuando aquéllas que se realicen</w:t>
      </w:r>
      <w:r w:rsidRPr="00293D65">
        <w:rPr>
          <w:rFonts w:ascii="Times New Roman" w:eastAsia="Times New Roman" w:hAnsi="Times New Roman" w:cs="Times New Roman"/>
          <w:sz w:val="24"/>
          <w:szCs w:val="24"/>
          <w:lang w:eastAsia="es-MX"/>
        </w:rPr>
        <w:t xml:space="preserve"> con fines docentes, didácticos o de investigación en todos los niveles de enseñanza o centros de investigación. Dichas prácticas</w:t>
      </w:r>
      <w:r>
        <w:rPr>
          <w:rFonts w:ascii="Times New Roman" w:eastAsia="Times New Roman" w:hAnsi="Times New Roman" w:cs="Times New Roman"/>
          <w:sz w:val="24"/>
          <w:szCs w:val="24"/>
          <w:lang w:eastAsia="es-MX"/>
        </w:rPr>
        <w:t xml:space="preserve"> podrán</w:t>
      </w:r>
      <w:r w:rsidRPr="00293D65">
        <w:rPr>
          <w:rFonts w:ascii="Times New Roman" w:eastAsia="Times New Roman" w:hAnsi="Times New Roman" w:cs="Times New Roman"/>
          <w:sz w:val="24"/>
          <w:szCs w:val="24"/>
          <w:lang w:eastAsia="es-MX"/>
        </w:rPr>
        <w:t xml:space="preserve"> sustituidas por videos y otros métodos alternativos. Entendiéndose por vivisección al procedimiento quirúrgico a un animal vivo en condiciones asépticas y bajo los efectos de un anestésico apropiado, con el objeto de ampliar los conocimientos acerca de los procesos patológicos y fisiológicos de los animales y los humanos.</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CAPÍTULO III</w:t>
      </w: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Traslado de Animales</w:t>
      </w:r>
    </w:p>
    <w:p w:rsidR="00D95DB5" w:rsidRPr="00293D6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1</w:t>
      </w:r>
      <w:r>
        <w:rPr>
          <w:rFonts w:ascii="Times New Roman" w:eastAsia="Times New Roman" w:hAnsi="Times New Roman" w:cs="Times New Roman"/>
          <w:b/>
          <w:sz w:val="24"/>
          <w:szCs w:val="24"/>
          <w:lang w:eastAsia="es-MX"/>
        </w:rPr>
        <w:t>8</w:t>
      </w:r>
      <w:r w:rsidRPr="00293D65">
        <w:rPr>
          <w:rFonts w:ascii="Times New Roman" w:eastAsia="Times New Roman" w:hAnsi="Times New Roman" w:cs="Times New Roman"/>
          <w:b/>
          <w:sz w:val="24"/>
          <w:szCs w:val="24"/>
          <w:lang w:eastAsia="es-MX"/>
        </w:rPr>
        <w:t>.-</w:t>
      </w:r>
      <w:r>
        <w:rPr>
          <w:rFonts w:ascii="Times New Roman" w:eastAsia="Times New Roman" w:hAnsi="Times New Roman" w:cs="Times New Roman"/>
          <w:sz w:val="24"/>
          <w:szCs w:val="24"/>
          <w:lang w:eastAsia="es-MX"/>
        </w:rPr>
        <w:t>Se promoverá que</w:t>
      </w:r>
      <w:r w:rsidRPr="00D53736">
        <w:rPr>
          <w:rFonts w:ascii="Times New Roman" w:eastAsia="Times New Roman" w:hAnsi="Times New Roman" w:cs="Times New Roman"/>
          <w:sz w:val="24"/>
          <w:szCs w:val="24"/>
          <w:lang w:eastAsia="es-MX"/>
        </w:rPr>
        <w:t>el</w:t>
      </w:r>
      <w:r w:rsidRPr="00293D65">
        <w:rPr>
          <w:rFonts w:ascii="Times New Roman" w:eastAsia="Times New Roman" w:hAnsi="Times New Roman" w:cs="Times New Roman"/>
          <w:sz w:val="24"/>
          <w:szCs w:val="24"/>
          <w:lang w:eastAsia="es-MX"/>
        </w:rPr>
        <w:t xml:space="preserve"> traslado de animales</w:t>
      </w:r>
      <w:r>
        <w:rPr>
          <w:rFonts w:ascii="Times New Roman" w:eastAsia="Times New Roman" w:hAnsi="Times New Roman" w:cs="Times New Roman"/>
          <w:sz w:val="24"/>
          <w:szCs w:val="24"/>
          <w:lang w:eastAsia="es-MX"/>
        </w:rPr>
        <w:t xml:space="preserve"> se</w:t>
      </w:r>
      <w:r w:rsidRPr="00293D65">
        <w:rPr>
          <w:rFonts w:ascii="Times New Roman" w:eastAsia="Times New Roman" w:hAnsi="Times New Roman" w:cs="Times New Roman"/>
          <w:sz w:val="24"/>
          <w:szCs w:val="24"/>
          <w:lang w:eastAsia="es-MX"/>
        </w:rPr>
        <w:t xml:space="preserve"> efectu</w:t>
      </w:r>
      <w:r w:rsidRPr="00260173">
        <w:rPr>
          <w:rFonts w:ascii="Times New Roman" w:eastAsia="Times New Roman" w:hAnsi="Times New Roman" w:cs="Times New Roman"/>
          <w:sz w:val="24"/>
          <w:szCs w:val="24"/>
          <w:u w:val="single"/>
          <w:lang w:eastAsia="es-MX"/>
        </w:rPr>
        <w:t>é</w:t>
      </w:r>
      <w:r w:rsidRPr="00293D65">
        <w:rPr>
          <w:rFonts w:ascii="Times New Roman" w:eastAsia="Times New Roman" w:hAnsi="Times New Roman" w:cs="Times New Roman"/>
          <w:sz w:val="24"/>
          <w:szCs w:val="24"/>
          <w:lang w:eastAsia="es-MX"/>
        </w:rPr>
        <w:t xml:space="preserve"> bajo las siguientes condiciones:</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 El transporte o traslado por acarreo o en cualquier tipo de vehículo,</w:t>
      </w:r>
      <w:r>
        <w:rPr>
          <w:rFonts w:ascii="Times New Roman" w:eastAsia="Times New Roman" w:hAnsi="Times New Roman" w:cs="Times New Roman"/>
          <w:sz w:val="24"/>
          <w:szCs w:val="24"/>
          <w:lang w:eastAsia="es-MX"/>
        </w:rPr>
        <w:t xml:space="preserve"> podrá</w:t>
      </w:r>
      <w:r w:rsidRPr="00293D65">
        <w:rPr>
          <w:rFonts w:ascii="Times New Roman" w:eastAsia="Times New Roman" w:hAnsi="Times New Roman" w:cs="Times New Roman"/>
          <w:sz w:val="24"/>
          <w:szCs w:val="24"/>
          <w:lang w:eastAsia="es-MX"/>
        </w:rPr>
        <w:t xml:space="preserve"> llevarse a cabo, en todo momento, con el debido cuidado, utilizando procedimientos que eviten la crueldad, malos tratos, inclemencias del clima, fatiga extrema o carencia de descanso, asegurando la bebida, alimento necesario, evitando el hacinamiento y tomando en cuenta lo que para tal efecto establecen las Normas Oficiales Mexicanas;</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II.-</w:t>
      </w:r>
      <w:r>
        <w:rPr>
          <w:rFonts w:ascii="Times New Roman" w:eastAsia="Times New Roman" w:hAnsi="Times New Roman" w:cs="Times New Roman"/>
          <w:sz w:val="24"/>
          <w:szCs w:val="24"/>
          <w:lang w:eastAsia="es-MX"/>
        </w:rPr>
        <w:t xml:space="preserve"> Trasladar</w:t>
      </w:r>
      <w:r w:rsidRPr="00293D65">
        <w:rPr>
          <w:rFonts w:ascii="Times New Roman" w:eastAsia="Times New Roman" w:hAnsi="Times New Roman" w:cs="Times New Roman"/>
          <w:sz w:val="24"/>
          <w:szCs w:val="24"/>
          <w:lang w:eastAsia="es-MX"/>
        </w:rPr>
        <w:t xml:space="preserve"> los animales arrastrándolos, suspendidos de los miembros superiores o inferiores, en costales o cajuelas de automóviles y, en el caso de las aves, con las alas cruzadas;</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III.- Tratándose de animales pequeños, las cajas o huacales</w:t>
      </w:r>
      <w:r>
        <w:rPr>
          <w:rFonts w:ascii="Times New Roman" w:eastAsia="Times New Roman" w:hAnsi="Times New Roman" w:cs="Times New Roman"/>
          <w:sz w:val="24"/>
          <w:szCs w:val="24"/>
          <w:lang w:eastAsia="es-MX"/>
        </w:rPr>
        <w:t xml:space="preserve"> podrán</w:t>
      </w:r>
      <w:r w:rsidRPr="00293D65">
        <w:rPr>
          <w:rFonts w:ascii="Times New Roman" w:eastAsia="Times New Roman" w:hAnsi="Times New Roman" w:cs="Times New Roman"/>
          <w:sz w:val="24"/>
          <w:szCs w:val="24"/>
          <w:lang w:eastAsia="es-MX"/>
        </w:rPr>
        <w:t xml:space="preserve"> tener la ventilación y la amplitud apropiada, así como una construcción suficientemente sólida para resistir sin deformarse por el peso de otras cajas que se coloquen encima;</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IV.- No</w:t>
      </w:r>
      <w:r>
        <w:rPr>
          <w:rFonts w:ascii="Times New Roman" w:eastAsia="Times New Roman" w:hAnsi="Times New Roman" w:cs="Times New Roman"/>
          <w:sz w:val="24"/>
          <w:szCs w:val="24"/>
          <w:lang w:eastAsia="es-MX"/>
        </w:rPr>
        <w:t xml:space="preserve"> podrá</w:t>
      </w:r>
      <w:r w:rsidRPr="00293D65">
        <w:rPr>
          <w:rFonts w:ascii="Times New Roman" w:eastAsia="Times New Roman" w:hAnsi="Times New Roman" w:cs="Times New Roman"/>
          <w:sz w:val="24"/>
          <w:szCs w:val="24"/>
          <w:lang w:eastAsia="es-MX"/>
        </w:rPr>
        <w:t xml:space="preserve"> trasladarse ningún animal que no pueda sostenerse en pie o que se encuentre enfermo, herido o fatigado, a menos que sea por una emergencia o para que reciba tratamiento médico y siempre que su movilización no represente un riesgo zoosanitario. En caso de hembras no se llevará a cabo cuando se tenga la certeza de que el parto ocurrirá durante el trayecto;</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 xml:space="preserve">V.- </w:t>
      </w:r>
      <w:r>
        <w:rPr>
          <w:rFonts w:ascii="Times New Roman" w:eastAsia="Times New Roman" w:hAnsi="Times New Roman" w:cs="Times New Roman"/>
          <w:sz w:val="24"/>
          <w:szCs w:val="24"/>
          <w:lang w:eastAsia="es-MX"/>
        </w:rPr>
        <w:t xml:space="preserve">Trasladar </w:t>
      </w:r>
      <w:r w:rsidRPr="00293D65">
        <w:rPr>
          <w:rFonts w:ascii="Times New Roman" w:eastAsia="Times New Roman" w:hAnsi="Times New Roman" w:cs="Times New Roman"/>
          <w:sz w:val="24"/>
          <w:szCs w:val="24"/>
          <w:lang w:eastAsia="es-MX"/>
        </w:rPr>
        <w:t>crías de animales que para su alimentación y cuidados aún dependan de sus madres, a menos que viajen acompañadas de ellas;</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VI.- Para el arreo, golpearse a los animales con tubos, palos, varas con puntas de acero, látigos, instrumentos punzocortantes u objetos que produzcan traumatismos, ni con descargas eléctricas; solo se permitirá el arreo con métodos y prácticas no violentas;</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 xml:space="preserve">VII.- Cuando los animales se trasladen en grupos no homogéneos se </w:t>
      </w:r>
      <w:r>
        <w:rPr>
          <w:rFonts w:ascii="Times New Roman" w:eastAsia="Times New Roman" w:hAnsi="Times New Roman" w:cs="Times New Roman"/>
          <w:sz w:val="24"/>
          <w:szCs w:val="24"/>
          <w:lang w:eastAsia="es-MX"/>
        </w:rPr>
        <w:t>podrá</w:t>
      </w:r>
      <w:r w:rsidRPr="00293D65">
        <w:rPr>
          <w:rFonts w:ascii="Times New Roman" w:eastAsia="Times New Roman" w:hAnsi="Times New Roman" w:cs="Times New Roman"/>
          <w:sz w:val="24"/>
          <w:szCs w:val="24"/>
          <w:lang w:eastAsia="es-MX"/>
        </w:rPr>
        <w:t xml:space="preserve"> subdividir en lotes, ya sea según la especie, sexo, edad, peso o tamaño, condición física, función zootécnica o temperamento y si se alojan en el mismo vehículo se usarán divisiones en su interior; </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 xml:space="preserve">VIII.- Para el traslado de ganado que recientemente haya sido sometido en agua o baño </w:t>
      </w:r>
      <w:r w:rsidRPr="00D53736">
        <w:rPr>
          <w:rFonts w:ascii="Times New Roman" w:eastAsia="Times New Roman" w:hAnsi="Times New Roman" w:cs="Times New Roman"/>
          <w:sz w:val="24"/>
          <w:szCs w:val="24"/>
          <w:lang w:eastAsia="es-MX"/>
        </w:rPr>
        <w:t>garrapaticida, podrá</w:t>
      </w:r>
      <w:r w:rsidRPr="00293D65">
        <w:rPr>
          <w:rFonts w:ascii="Times New Roman" w:eastAsia="Times New Roman" w:hAnsi="Times New Roman" w:cs="Times New Roman"/>
          <w:sz w:val="24"/>
          <w:szCs w:val="24"/>
          <w:lang w:eastAsia="es-MX"/>
        </w:rPr>
        <w:t xml:space="preserve"> dejarse escurrir a los animales antes de ser embarcados. Nunca deben trasladarse aún mojados cuando se vayan a movilizar bajo condiciones de clima frío;</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 xml:space="preserve">IX.- </w:t>
      </w:r>
      <w:r>
        <w:rPr>
          <w:rFonts w:ascii="Times New Roman" w:eastAsia="Times New Roman" w:hAnsi="Times New Roman" w:cs="Times New Roman"/>
          <w:sz w:val="24"/>
          <w:szCs w:val="24"/>
          <w:lang w:eastAsia="es-MX"/>
        </w:rPr>
        <w:t xml:space="preserve">Trasladar </w:t>
      </w:r>
      <w:r w:rsidRPr="00293D65">
        <w:rPr>
          <w:rFonts w:ascii="Times New Roman" w:eastAsia="Times New Roman" w:hAnsi="Times New Roman" w:cs="Times New Roman"/>
          <w:sz w:val="24"/>
          <w:szCs w:val="24"/>
          <w:lang w:eastAsia="es-MX"/>
        </w:rPr>
        <w:t>animales junto con sustancias en el mismo vehículo, especialmente cuando éstas sean tóxicas o peligrosas;</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F1247A"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F1247A">
        <w:rPr>
          <w:rFonts w:ascii="Times New Roman" w:eastAsia="Times New Roman" w:hAnsi="Times New Roman" w:cs="Times New Roman"/>
          <w:sz w:val="24"/>
          <w:szCs w:val="24"/>
          <w:lang w:eastAsia="es-MX"/>
        </w:rPr>
        <w:t>X.- Los responsables del traslado preferentemente serán cuidadores o vaqueros a los que estén acostumbrados los animales y los reconozcan fácilmente;</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XI.- Mantener a los animales en un estado de tranquilidad, donde el personal responsable actuará en todo momento brindando un trato digno y evitará hacer ruido excesivo para que los animales no sufran estrés y, así, evitar que se lastimen o agredan tanto a ellos mismos como al personal que los resguarda;</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XII.- Los vehículos utilizados para el traslado de animales no deberá exceder su máxima capacidad de carga de acuerdo a las características del vehículo y de los animales evitando que vayan amontonados;</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 xml:space="preserve">XIII.- </w:t>
      </w:r>
      <w:r>
        <w:rPr>
          <w:rFonts w:ascii="Times New Roman" w:eastAsia="Times New Roman" w:hAnsi="Times New Roman" w:cs="Times New Roman"/>
          <w:sz w:val="24"/>
          <w:szCs w:val="24"/>
          <w:lang w:eastAsia="es-MX"/>
        </w:rPr>
        <w:t xml:space="preserve">Inspecciones </w:t>
      </w:r>
      <w:r w:rsidRPr="00293D65">
        <w:rPr>
          <w:rFonts w:ascii="Times New Roman" w:eastAsia="Times New Roman" w:hAnsi="Times New Roman" w:cs="Times New Roman"/>
          <w:sz w:val="24"/>
          <w:szCs w:val="24"/>
          <w:lang w:eastAsia="es-MX"/>
        </w:rPr>
        <w:t>los animales periódicamente a lo largo del recorrido para detectar los que estén echados o caídos, tratando de evitar que sean pisoteados o sufran mayores lesiones;</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XIV.- Si el trayecto durante el traslado es largo,</w:t>
      </w:r>
      <w:r>
        <w:rPr>
          <w:rFonts w:ascii="Times New Roman" w:eastAsia="Times New Roman" w:hAnsi="Times New Roman" w:cs="Times New Roman"/>
          <w:sz w:val="24"/>
          <w:szCs w:val="24"/>
          <w:lang w:eastAsia="es-MX"/>
        </w:rPr>
        <w:t xml:space="preserve"> dar</w:t>
      </w:r>
      <w:r w:rsidRPr="00293D65">
        <w:rPr>
          <w:rFonts w:ascii="Times New Roman" w:eastAsia="Times New Roman" w:hAnsi="Times New Roman" w:cs="Times New Roman"/>
          <w:sz w:val="24"/>
          <w:szCs w:val="24"/>
          <w:lang w:eastAsia="es-MX"/>
        </w:rPr>
        <w:t xml:space="preserve"> períodos de descanso, con o sin desembarco de los animales, para que reciban agua o alimento periódicamente;</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XV.- En el caso de vehículos equipados adecuadamente para abrevar y alimentar a los animales en su interior, los periodos de descanso durante el trayecto</w:t>
      </w:r>
      <w:r>
        <w:rPr>
          <w:rFonts w:ascii="Times New Roman" w:eastAsia="Times New Roman" w:hAnsi="Times New Roman" w:cs="Times New Roman"/>
          <w:sz w:val="24"/>
          <w:szCs w:val="24"/>
          <w:lang w:eastAsia="es-MX"/>
        </w:rPr>
        <w:t xml:space="preserve"> podrán</w:t>
      </w:r>
      <w:r w:rsidRPr="00293D65">
        <w:rPr>
          <w:rFonts w:ascii="Times New Roman" w:eastAsia="Times New Roman" w:hAnsi="Times New Roman" w:cs="Times New Roman"/>
          <w:sz w:val="24"/>
          <w:szCs w:val="24"/>
          <w:lang w:eastAsia="es-MX"/>
        </w:rPr>
        <w:t xml:space="preserve"> cumplir siempre con el vehículo estacionado bajo la sombra;</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 xml:space="preserve">XVI.- </w:t>
      </w:r>
      <w:r>
        <w:rPr>
          <w:rFonts w:ascii="Times New Roman" w:eastAsia="Times New Roman" w:hAnsi="Times New Roman" w:cs="Times New Roman"/>
          <w:sz w:val="24"/>
          <w:szCs w:val="24"/>
          <w:lang w:eastAsia="es-MX"/>
        </w:rPr>
        <w:t>Desembarcar a</w:t>
      </w:r>
      <w:r w:rsidRPr="00293D65">
        <w:rPr>
          <w:rFonts w:ascii="Times New Roman" w:eastAsia="Times New Roman" w:hAnsi="Times New Roman" w:cs="Times New Roman"/>
          <w:sz w:val="24"/>
          <w:szCs w:val="24"/>
          <w:lang w:eastAsia="es-MX"/>
        </w:rPr>
        <w:t xml:space="preserve"> los animales para que descansen durante el trayecto, cuando el certificado zoosanitario vigente para ese traslado así lo permita y existan lugares apropiados o corrales de descanso a lo largo del camino;</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 xml:space="preserve">XVII.- Las maniobras de embarco y desembarque de animales </w:t>
      </w:r>
      <w:r w:rsidRPr="00D53736">
        <w:rPr>
          <w:rFonts w:ascii="Times New Roman" w:eastAsia="Times New Roman" w:hAnsi="Times New Roman" w:cs="Times New Roman"/>
          <w:sz w:val="24"/>
          <w:szCs w:val="24"/>
          <w:lang w:eastAsia="es-MX"/>
        </w:rPr>
        <w:t>podrán hacerse bajo condiciones de buena iluminación, tanto dentro como fuera del vehículo. Evitar</w:t>
      </w:r>
      <w:r w:rsidRPr="00293D65">
        <w:rPr>
          <w:rFonts w:ascii="Times New Roman" w:eastAsia="Times New Roman" w:hAnsi="Times New Roman" w:cs="Times New Roman"/>
          <w:sz w:val="24"/>
          <w:szCs w:val="24"/>
          <w:lang w:eastAsia="es-MX"/>
        </w:rPr>
        <w:t xml:space="preserve"> durante estas maniobras el contraste brusco entre la luz y la oscuridad o dirigir haces de luz directamente a los ojos;</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 xml:space="preserve">XVIII.- Para las maniobras de embarco y desembarco de animales, </w:t>
      </w:r>
      <w:r w:rsidRPr="00D53736">
        <w:rPr>
          <w:rFonts w:ascii="Times New Roman" w:eastAsia="Times New Roman" w:hAnsi="Times New Roman" w:cs="Times New Roman"/>
          <w:sz w:val="24"/>
          <w:szCs w:val="24"/>
          <w:lang w:eastAsia="es-MX"/>
        </w:rPr>
        <w:t>retroceder lentamente el vehículo cuidando</w:t>
      </w:r>
      <w:r w:rsidRPr="00293D65">
        <w:rPr>
          <w:rFonts w:ascii="Times New Roman" w:eastAsia="Times New Roman" w:hAnsi="Times New Roman" w:cs="Times New Roman"/>
          <w:sz w:val="24"/>
          <w:szCs w:val="24"/>
          <w:lang w:eastAsia="es-MX"/>
        </w:rPr>
        <w:t xml:space="preserve"> que no quede espacio entre su piso y la rampa donde puedan quedar atrapadas las patas de los animales, evitando así que se caigan o fracturen;</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D53736" w:rsidRDefault="00D95DB5" w:rsidP="00D95DB5">
      <w:pPr>
        <w:widowControl w:val="0"/>
        <w:jc w:val="both"/>
        <w:rPr>
          <w:rFonts w:ascii="Times New Roman" w:eastAsia="Times New Roman" w:hAnsi="Times New Roman" w:cs="Times New Roman"/>
          <w:sz w:val="24"/>
          <w:szCs w:val="24"/>
          <w:lang w:eastAsia="es-MX"/>
        </w:rPr>
      </w:pPr>
      <w:r w:rsidRPr="00D53736">
        <w:rPr>
          <w:rFonts w:ascii="Times New Roman" w:eastAsia="Times New Roman" w:hAnsi="Times New Roman" w:cs="Times New Roman"/>
          <w:sz w:val="24"/>
          <w:szCs w:val="24"/>
          <w:lang w:eastAsia="es-MX"/>
        </w:rPr>
        <w:t>XIX.- Utilizar los instrumentos adecuados en las operaciones de embarco y desembarco para evitar el maltrato de los animales según la especie de que se trate; y</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D53736"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D53736">
        <w:rPr>
          <w:rFonts w:ascii="Times New Roman" w:eastAsia="Times New Roman" w:hAnsi="Times New Roman" w:cs="Times New Roman"/>
          <w:sz w:val="24"/>
          <w:szCs w:val="24"/>
          <w:lang w:eastAsia="es-MX"/>
        </w:rPr>
        <w:t xml:space="preserve">XX.- Evitar ocasionar sufrimiento a los animales en la revisión sanitaria o de policia. </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19</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 xml:space="preserve">En el caso de que los vehículos en donde se transporten animales tengan que detenerse en el trayecto por complicaciones accidentales, causas fortuitas o de fuerza mayor, el responsable del traslado </w:t>
      </w:r>
      <w:r w:rsidRPr="00B37C5D">
        <w:rPr>
          <w:rFonts w:ascii="Times New Roman" w:eastAsia="Times New Roman" w:hAnsi="Times New Roman" w:cs="Times New Roman"/>
          <w:sz w:val="24"/>
          <w:szCs w:val="24"/>
          <w:lang w:eastAsia="es-MX"/>
        </w:rPr>
        <w:t>procurará</w:t>
      </w:r>
      <w:r w:rsidRPr="00293D65">
        <w:rPr>
          <w:rFonts w:ascii="Times New Roman" w:eastAsia="Times New Roman" w:hAnsi="Times New Roman" w:cs="Times New Roman"/>
          <w:sz w:val="24"/>
          <w:szCs w:val="24"/>
          <w:lang w:eastAsia="es-MX"/>
        </w:rPr>
        <w:t xml:space="preserve"> llevarlos al sitio que para tal fin el Municipio correspondiente designe y ésteproporcionarles, con cargo al dueño o responsable del traslado, el alojamiento amplio y ventilado, abrevaderos y alimentos, hasta que sean rescatados y devueltos o, en su caso, entregados a las instituciones autorizadas para su custodia y disposición.</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20</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En todo caso, el transporte de animales de consumo se ajustará a lo dispuesto por las Normas Oficiales Mexicanas y demás disposiciones jurídicas aplicables.</w:t>
      </w:r>
    </w:p>
    <w:p w:rsidR="00D95DB5" w:rsidRDefault="00D95DB5" w:rsidP="00D95DB5">
      <w:pPr>
        <w:widowControl w:val="0"/>
        <w:spacing w:after="0" w:line="240" w:lineRule="auto"/>
        <w:jc w:val="center"/>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CAPÍTULO IV</w:t>
      </w: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De la Crianza, Comercialización y Explotación de Animales</w:t>
      </w:r>
    </w:p>
    <w:p w:rsidR="00D95DB5" w:rsidRPr="00293D6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2</w:t>
      </w:r>
      <w:r>
        <w:rPr>
          <w:rFonts w:ascii="Times New Roman" w:eastAsia="Times New Roman" w:hAnsi="Times New Roman" w:cs="Times New Roman"/>
          <w:b/>
          <w:sz w:val="24"/>
          <w:szCs w:val="24"/>
          <w:lang w:eastAsia="es-MX"/>
        </w:rPr>
        <w:t>1</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Toda persona que dedique sus actividades a la crianza y comercialización de animales, está obligada a utilizar los procedimientos más adecuados y disponer de todos los medios necesarios para que reciban un trato compasivo y acorde a su naturaleza.</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2</w:t>
      </w:r>
      <w:r>
        <w:rPr>
          <w:rFonts w:ascii="Times New Roman" w:eastAsia="Times New Roman" w:hAnsi="Times New Roman" w:cs="Times New Roman"/>
          <w:b/>
          <w:sz w:val="24"/>
          <w:szCs w:val="24"/>
          <w:lang w:eastAsia="es-MX"/>
        </w:rPr>
        <w:t>2</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 xml:space="preserve">La </w:t>
      </w:r>
      <w:r w:rsidRPr="00AB429D">
        <w:rPr>
          <w:rFonts w:ascii="Times New Roman" w:eastAsia="Times New Roman" w:hAnsi="Times New Roman" w:cs="Times New Roman"/>
          <w:sz w:val="24"/>
          <w:szCs w:val="24"/>
          <w:lang w:eastAsia="es-MX"/>
        </w:rPr>
        <w:t xml:space="preserve">Procuraduría Ambiental del Estado de Sonora </w:t>
      </w:r>
      <w:r w:rsidRPr="00293D65">
        <w:rPr>
          <w:rFonts w:ascii="Times New Roman" w:eastAsia="Times New Roman" w:hAnsi="Times New Roman" w:cs="Times New Roman"/>
          <w:sz w:val="24"/>
          <w:szCs w:val="24"/>
          <w:lang w:eastAsia="es-MX"/>
        </w:rPr>
        <w:t>deberá expedir licencias para la crianza y comercialización de perros, gatos, y otros animales de compañía</w:t>
      </w:r>
      <w:r>
        <w:rPr>
          <w:rFonts w:ascii="Times New Roman" w:eastAsia="Times New Roman" w:hAnsi="Times New Roman" w:cs="Times New Roman"/>
          <w:sz w:val="24"/>
          <w:szCs w:val="24"/>
          <w:lang w:eastAsia="es-MX"/>
        </w:rPr>
        <w:t>. E</w:t>
      </w:r>
      <w:r w:rsidRPr="00293D65">
        <w:rPr>
          <w:rFonts w:ascii="Times New Roman" w:eastAsia="Times New Roman" w:hAnsi="Times New Roman" w:cs="Times New Roman"/>
          <w:sz w:val="24"/>
          <w:szCs w:val="24"/>
          <w:lang w:eastAsia="es-MX"/>
        </w:rPr>
        <w:t>n el caso de perros, se permitirá solamente dos camadas por perra, dando medio año de descanso entre cada una.</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A</w:t>
      </w:r>
      <w:r w:rsidRPr="00293D65">
        <w:rPr>
          <w:rFonts w:ascii="Times New Roman" w:eastAsia="Times New Roman" w:hAnsi="Times New Roman" w:cs="Times New Roman"/>
          <w:b/>
          <w:sz w:val="24"/>
          <w:szCs w:val="24"/>
          <w:lang w:eastAsia="es-MX"/>
        </w:rPr>
        <w:t>rtículo 2</w:t>
      </w:r>
      <w:r>
        <w:rPr>
          <w:rFonts w:ascii="Times New Roman" w:eastAsia="Times New Roman" w:hAnsi="Times New Roman" w:cs="Times New Roman"/>
          <w:b/>
          <w:sz w:val="24"/>
          <w:szCs w:val="24"/>
          <w:lang w:eastAsia="es-MX"/>
        </w:rPr>
        <w:t>3</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Queda prohibida la venta de animales en la vía pública o vehículos, así como la comercialización de los que estén enfermos o con fracturas o lesiones. En el caso de animales de compañía queda prohibida su venta en medios impresos y digitales, y entre particulares sin autorización gubernamental, por lo que queda prohibida la crianza informal, venta o trueque de animales de compañía en domicilios particulares</w:t>
      </w:r>
      <w:r>
        <w:rPr>
          <w:rFonts w:ascii="Times New Roman" w:eastAsia="Times New Roman" w:hAnsi="Times New Roman" w:cs="Times New Roman"/>
          <w:sz w:val="24"/>
          <w:szCs w:val="24"/>
          <w:lang w:eastAsia="es-MX"/>
        </w:rPr>
        <w:t>.</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2</w:t>
      </w:r>
      <w:r>
        <w:rPr>
          <w:rFonts w:ascii="Times New Roman" w:eastAsia="Times New Roman" w:hAnsi="Times New Roman" w:cs="Times New Roman"/>
          <w:b/>
          <w:sz w:val="24"/>
          <w:szCs w:val="24"/>
          <w:lang w:eastAsia="es-MX"/>
        </w:rPr>
        <w:t>4</w:t>
      </w:r>
      <w:r w:rsidRPr="00293D65">
        <w:rPr>
          <w:rFonts w:ascii="Times New Roman" w:eastAsia="Times New Roman" w:hAnsi="Times New Roman" w:cs="Times New Roman"/>
          <w:b/>
          <w:sz w:val="24"/>
          <w:szCs w:val="24"/>
          <w:lang w:eastAsia="es-MX"/>
        </w:rPr>
        <w:t xml:space="preserve">.- </w:t>
      </w:r>
      <w:r>
        <w:rPr>
          <w:rFonts w:ascii="Times New Roman" w:eastAsia="Times New Roman" w:hAnsi="Times New Roman" w:cs="Times New Roman"/>
          <w:sz w:val="24"/>
          <w:szCs w:val="24"/>
          <w:lang w:eastAsia="es-MX"/>
        </w:rPr>
        <w:t xml:space="preserve">Los </w:t>
      </w:r>
      <w:r w:rsidRPr="00721C24">
        <w:rPr>
          <w:rFonts w:ascii="Times New Roman" w:eastAsia="Times New Roman" w:hAnsi="Times New Roman" w:cs="Times New Roman"/>
          <w:sz w:val="24"/>
          <w:szCs w:val="24"/>
          <w:lang w:eastAsia="es-MX"/>
        </w:rPr>
        <w:t>perros y gatos</w:t>
      </w:r>
      <w:r w:rsidRPr="00293D65">
        <w:rPr>
          <w:rFonts w:ascii="Times New Roman" w:eastAsia="Times New Roman" w:hAnsi="Times New Roman" w:cs="Times New Roman"/>
          <w:sz w:val="24"/>
          <w:szCs w:val="24"/>
          <w:lang w:eastAsia="es-MX"/>
        </w:rPr>
        <w:t>en exhibición y a la venta en tiendas de animales de compañía y similares, bajo ningún concepto deberán de permanecer enjaulados de manera continua más de tres días debiéndose cumplir con el procedimiento establecido en el reglamento de la  presente ley. Dichas jaulas deberán ser adecuadas para moverse libremente; asimismo, deberán contar con agua en todo momento, alimento a las horas correspondientes y actividad física s</w:t>
      </w:r>
      <w:r>
        <w:rPr>
          <w:rFonts w:ascii="Times New Roman" w:eastAsia="Times New Roman" w:hAnsi="Times New Roman" w:cs="Times New Roman"/>
          <w:sz w:val="24"/>
          <w:szCs w:val="24"/>
          <w:lang w:eastAsia="es-MX"/>
        </w:rPr>
        <w:t>egún su especie.</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2</w:t>
      </w:r>
      <w:r>
        <w:rPr>
          <w:rFonts w:ascii="Times New Roman" w:eastAsia="Times New Roman" w:hAnsi="Times New Roman" w:cs="Times New Roman"/>
          <w:b/>
          <w:sz w:val="24"/>
          <w:szCs w:val="24"/>
          <w:lang w:eastAsia="es-MX"/>
        </w:rPr>
        <w:t>5</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Queda prohibido el obsequio, distribución o venta de animales para cualquier tipo de propaganda, obras benéficas, ferias, kermeses escolares o como premios en sorteos, juegos, concursos, rifas, loterías o cualquier otra actividad análoga, con excepción de aquellos eventos que tienen como objeto la venta de animales y que estén legalmente autorizados para ello.</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2</w:t>
      </w:r>
      <w:r>
        <w:rPr>
          <w:rFonts w:ascii="Times New Roman" w:eastAsia="Times New Roman" w:hAnsi="Times New Roman" w:cs="Times New Roman"/>
          <w:b/>
          <w:sz w:val="24"/>
          <w:szCs w:val="24"/>
          <w:lang w:eastAsia="es-MX"/>
        </w:rPr>
        <w:t>6</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Los expendios de animales en las zonas urbanas estarán sujetos a los reglamentos que resulten aplicables, debiendo estar a cargo de un responsable que requerirá de una licencia expedida por la autoridad municipal competente (Inspección y Vigilancia y el Centro de Atención Canina y Felina). La exhibición y venta de animales será realizada en locales e instalaciones adecuadas para su correcto cuidado, mantenimiento y protección del sol y de la lluvia y según las normas elementales de higiene y seguridad.</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2</w:t>
      </w:r>
      <w:r>
        <w:rPr>
          <w:rFonts w:ascii="Times New Roman" w:eastAsia="Times New Roman" w:hAnsi="Times New Roman" w:cs="Times New Roman"/>
          <w:b/>
          <w:sz w:val="24"/>
          <w:szCs w:val="24"/>
          <w:lang w:eastAsia="es-MX"/>
        </w:rPr>
        <w:t>7</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Queda prohibida la venta de animales a personas menores de edad si no son acompañadas por quien ejerza la patria potestad, quienes se responsabilizarán de la adecuada subsistencia y buen trato para el animal.</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Artículo 2</w:t>
      </w:r>
      <w:r>
        <w:rPr>
          <w:rFonts w:ascii="Times New Roman" w:eastAsia="Times New Roman" w:hAnsi="Times New Roman" w:cs="Times New Roman"/>
          <w:b/>
          <w:sz w:val="24"/>
          <w:szCs w:val="24"/>
          <w:lang w:eastAsia="es-MX"/>
        </w:rPr>
        <w:t>8</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 xml:space="preserve">Los vehículos de tracción animal, no podrán ser cargados con un peso excesivo o desproporcionado según su especie, teniendo en cuenta las condiciones de los animales que se empleen. </w:t>
      </w:r>
      <w:r w:rsidRPr="00293D65">
        <w:rPr>
          <w:rFonts w:ascii="Times New Roman" w:eastAsia="Times New Roman" w:hAnsi="Times New Roman" w:cs="Times New Roman"/>
          <w:color w:val="161813"/>
          <w:sz w:val="24"/>
          <w:szCs w:val="24"/>
          <w:lang w:eastAsia="es-MX"/>
        </w:rPr>
        <w:t>Entendiéndose por vehículo de tracción animal al empleo de diferentes arreos y medios para el transporte de personas, productos agrícolas y otros materiales. Entre los procedimientos utilizados se encuentran la “carga a lomo”, la “carga por arrastre” y diferentes vehículos remolcados como “carretas”, “carretones”, “coches”, y “rastras”.</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29</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Las hembras en el período próximo al parto, entendiéndose por éste el último tercio de la gestación, no deberán ser forzadas a trabajos rudos</w:t>
      </w:r>
      <w:r>
        <w:rPr>
          <w:rFonts w:ascii="Times New Roman" w:eastAsia="Times New Roman" w:hAnsi="Times New Roman" w:cs="Times New Roman"/>
          <w:sz w:val="24"/>
          <w:szCs w:val="24"/>
          <w:lang w:eastAsia="es-MX"/>
        </w:rPr>
        <w:t xml:space="preserve">, ni cargadas con peso excesivo. </w:t>
      </w: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30</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Los animales que se empleen para tirar de carretas, arados o cualquier otro objeto, deberán ser uncidos sin maltrato y evitando que esto los lesione, debiéndose evitar por los medios necesarios que tal actividad les cause daño o lesión alguna.</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3</w:t>
      </w:r>
      <w:r>
        <w:rPr>
          <w:rFonts w:ascii="Times New Roman" w:eastAsia="Times New Roman" w:hAnsi="Times New Roman" w:cs="Times New Roman"/>
          <w:b/>
          <w:sz w:val="24"/>
          <w:szCs w:val="24"/>
          <w:lang w:eastAsia="es-MX"/>
        </w:rPr>
        <w:t>1</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En los casos de animales destinados para carga en el lomo,</w:t>
      </w:r>
      <w:r w:rsidRPr="00721C24">
        <w:rPr>
          <w:rFonts w:ascii="Times New Roman" w:eastAsia="Times New Roman" w:hAnsi="Times New Roman" w:cs="Times New Roman"/>
          <w:sz w:val="24"/>
          <w:szCs w:val="24"/>
          <w:lang w:eastAsia="es-MX"/>
        </w:rPr>
        <w:t>se promoverá que</w:t>
      </w:r>
      <w:r w:rsidRPr="00293D65">
        <w:rPr>
          <w:rFonts w:ascii="Times New Roman" w:eastAsia="Times New Roman" w:hAnsi="Times New Roman" w:cs="Times New Roman"/>
          <w:sz w:val="24"/>
          <w:szCs w:val="24"/>
          <w:lang w:eastAsia="es-MX"/>
        </w:rPr>
        <w:t xml:space="preserve"> ésta no podrá ser en ningún caso superior a una tercera parte de su peso, ni agregar a ese peso el de una persona.</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Artículo 3</w:t>
      </w:r>
      <w:r>
        <w:rPr>
          <w:rFonts w:ascii="Times New Roman" w:eastAsia="Times New Roman" w:hAnsi="Times New Roman" w:cs="Times New Roman"/>
          <w:b/>
          <w:sz w:val="24"/>
          <w:szCs w:val="24"/>
          <w:lang w:eastAsia="es-MX"/>
        </w:rPr>
        <w:t>2</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Si la carga consiste en varillas de madera o de metal, cajas u otra clase de bultos de naturaleza análoga, ésta se distribuirá proporcionalmente sobre el cuerpo del animal que la conduzca evitando que le cause algún maltrato o herida.</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strike/>
          <w:sz w:val="24"/>
          <w:szCs w:val="24"/>
          <w:lang w:eastAsia="es-MX"/>
        </w:rPr>
      </w:pPr>
      <w:r w:rsidRPr="00293D65">
        <w:rPr>
          <w:rFonts w:ascii="Times New Roman" w:eastAsia="Times New Roman" w:hAnsi="Times New Roman" w:cs="Times New Roman"/>
          <w:b/>
          <w:sz w:val="24"/>
          <w:szCs w:val="24"/>
          <w:lang w:eastAsia="es-MX"/>
        </w:rPr>
        <w:t>Artículo 3</w:t>
      </w:r>
      <w:r>
        <w:rPr>
          <w:rFonts w:ascii="Times New Roman" w:eastAsia="Times New Roman" w:hAnsi="Times New Roman" w:cs="Times New Roman"/>
          <w:b/>
          <w:sz w:val="24"/>
          <w:szCs w:val="24"/>
          <w:lang w:eastAsia="es-MX"/>
        </w:rPr>
        <w:t>3</w:t>
      </w:r>
      <w:r w:rsidRPr="00293D65">
        <w:rPr>
          <w:rFonts w:ascii="Times New Roman" w:eastAsia="Times New Roman" w:hAnsi="Times New Roman" w:cs="Times New Roman"/>
          <w:b/>
          <w:sz w:val="24"/>
          <w:szCs w:val="24"/>
          <w:lang w:eastAsia="es-MX"/>
        </w:rPr>
        <w:t xml:space="preserve">.- </w:t>
      </w:r>
      <w:r w:rsidRPr="00721C24">
        <w:rPr>
          <w:rFonts w:ascii="Times New Roman" w:eastAsia="Times New Roman" w:hAnsi="Times New Roman" w:cs="Times New Roman"/>
          <w:sz w:val="24"/>
          <w:szCs w:val="24"/>
          <w:lang w:eastAsia="es-MX"/>
        </w:rPr>
        <w:t xml:space="preserve">A los animales destinados al tiro o a la carga, no se les dejará sin alimentación y sin agua por un tiempo prolongado. Asimismo, se les procurará brindar descanso. </w:t>
      </w:r>
    </w:p>
    <w:p w:rsidR="00D95DB5" w:rsidRDefault="00D95DB5" w:rsidP="00D95DB5">
      <w:pPr>
        <w:widowControl w:val="0"/>
        <w:spacing w:after="0" w:line="240" w:lineRule="auto"/>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Artículo 3</w:t>
      </w:r>
      <w:r>
        <w:rPr>
          <w:rFonts w:ascii="Times New Roman" w:eastAsia="Times New Roman" w:hAnsi="Times New Roman" w:cs="Times New Roman"/>
          <w:b/>
          <w:sz w:val="24"/>
          <w:szCs w:val="24"/>
          <w:lang w:eastAsia="es-MX"/>
        </w:rPr>
        <w:t>4</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Los animales desnutridos, enfermos, heridos o con mataduras por ningún motivo serán utilizados para el tiro o la carga.</w:t>
      </w:r>
    </w:p>
    <w:p w:rsidR="00D95DB5" w:rsidRDefault="00D95DB5" w:rsidP="00D95DB5">
      <w:pPr>
        <w:widowControl w:val="0"/>
        <w:spacing w:after="0" w:line="240" w:lineRule="auto"/>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Artículo 35</w:t>
      </w:r>
      <w:r w:rsidRPr="00293D65">
        <w:rPr>
          <w:rFonts w:ascii="Times New Roman" w:eastAsia="Times New Roman" w:hAnsi="Times New Roman" w:cs="Times New Roman"/>
          <w:b/>
          <w:sz w:val="24"/>
          <w:szCs w:val="24"/>
          <w:lang w:eastAsia="es-MX"/>
        </w:rPr>
        <w:t xml:space="preserve">.- </w:t>
      </w:r>
      <w:r w:rsidRPr="00721C24">
        <w:rPr>
          <w:rFonts w:ascii="Times New Roman" w:eastAsia="Times New Roman" w:hAnsi="Times New Roman" w:cs="Times New Roman"/>
          <w:sz w:val="24"/>
          <w:szCs w:val="24"/>
          <w:lang w:eastAsia="es-MX"/>
        </w:rPr>
        <w:t>Se procurará que l</w:t>
      </w:r>
      <w:r w:rsidRPr="00293D65">
        <w:rPr>
          <w:rFonts w:ascii="Times New Roman" w:eastAsia="Times New Roman" w:hAnsi="Times New Roman" w:cs="Times New Roman"/>
          <w:sz w:val="24"/>
          <w:szCs w:val="24"/>
          <w:lang w:eastAsia="es-MX"/>
        </w:rPr>
        <w:t xml:space="preserve">os abrevaderos y lugares donde se alojen los animales </w:t>
      </w:r>
      <w:r w:rsidRPr="00721C24">
        <w:rPr>
          <w:rFonts w:ascii="Times New Roman" w:eastAsia="Times New Roman" w:hAnsi="Times New Roman" w:cs="Times New Roman"/>
          <w:sz w:val="24"/>
          <w:szCs w:val="24"/>
          <w:lang w:eastAsia="es-MX"/>
        </w:rPr>
        <w:t xml:space="preserve">estén </w:t>
      </w:r>
      <w:r w:rsidRPr="00293D65">
        <w:rPr>
          <w:rFonts w:ascii="Times New Roman" w:eastAsia="Times New Roman" w:hAnsi="Times New Roman" w:cs="Times New Roman"/>
          <w:sz w:val="24"/>
          <w:szCs w:val="24"/>
          <w:lang w:eastAsia="es-MX"/>
        </w:rPr>
        <w:t>cubiertos del sol y la lluvia y distribuidos en el campo en forma conveniente, observando las disposiciones de las autoridades sanitarias.</w:t>
      </w:r>
    </w:p>
    <w:p w:rsidR="00D95DB5" w:rsidRDefault="00D95DB5" w:rsidP="00D95DB5">
      <w:pPr>
        <w:widowControl w:val="0"/>
        <w:spacing w:after="0" w:line="240" w:lineRule="auto"/>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CAPÍTULO V</w:t>
      </w: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De los Animales en Actividades de Entretenimiento Público</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r w:rsidRPr="00721C24">
        <w:rPr>
          <w:rFonts w:ascii="Times New Roman" w:eastAsia="Times New Roman" w:hAnsi="Times New Roman" w:cs="Times New Roman"/>
          <w:b/>
          <w:sz w:val="24"/>
          <w:szCs w:val="24"/>
          <w:lang w:eastAsia="es-MX"/>
        </w:rPr>
        <w:t>Artículo 3</w:t>
      </w:r>
      <w:r>
        <w:rPr>
          <w:rFonts w:ascii="Times New Roman" w:eastAsia="Times New Roman" w:hAnsi="Times New Roman" w:cs="Times New Roman"/>
          <w:b/>
          <w:sz w:val="24"/>
          <w:szCs w:val="24"/>
          <w:lang w:eastAsia="es-MX"/>
        </w:rPr>
        <w:t>6</w:t>
      </w:r>
      <w:r w:rsidRPr="00721C24">
        <w:rPr>
          <w:rFonts w:ascii="Times New Roman" w:eastAsia="Times New Roman" w:hAnsi="Times New Roman" w:cs="Times New Roman"/>
          <w:b/>
          <w:sz w:val="24"/>
          <w:szCs w:val="24"/>
          <w:lang w:eastAsia="es-MX"/>
        </w:rPr>
        <w:t>-</w:t>
      </w:r>
      <w:r w:rsidRPr="00721C24">
        <w:rPr>
          <w:rFonts w:ascii="Times New Roman" w:eastAsia="Times New Roman" w:hAnsi="Times New Roman" w:cs="Times New Roman"/>
          <w:sz w:val="24"/>
          <w:szCs w:val="24"/>
          <w:lang w:eastAsia="es-MX"/>
        </w:rPr>
        <w:t xml:space="preserve"> Corresponde a la Dirección de Inspección y Vigilancia, en colaboración con</w:t>
      </w:r>
      <w:r w:rsidRPr="00293D65">
        <w:rPr>
          <w:rFonts w:ascii="Times New Roman" w:eastAsia="Times New Roman" w:hAnsi="Times New Roman" w:cs="Times New Roman"/>
          <w:sz w:val="24"/>
          <w:szCs w:val="24"/>
          <w:lang w:eastAsia="es-MX"/>
        </w:rPr>
        <w:t xml:space="preserve"> autoridades municipales, vigilar las condiciones en que se encuentren los animales en exposiciones, concursos, manifestaciones, marchas, cabalgatas, y centros ecológicos que cuenten con áreas de exhibición y recreación con animales domésticos.</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3</w:t>
      </w:r>
      <w:r>
        <w:rPr>
          <w:rFonts w:ascii="Times New Roman" w:eastAsia="Times New Roman" w:hAnsi="Times New Roman" w:cs="Times New Roman"/>
          <w:b/>
          <w:sz w:val="24"/>
          <w:szCs w:val="24"/>
          <w:lang w:eastAsia="es-MX"/>
        </w:rPr>
        <w:t>7</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Los ayuntamientos expedirán el permiso para la celebración de festividades públicas y espectáculos en los que se utilicen animales, de conformidad con las disposiciones de la presente ley. Si se verifican infracciones del permisionario que impliquen maltrato hacia los animales, la autoridad municipal revocará el permiso y procederá a la cancelación del evento.</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721C24"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38</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Los propietarios o responsables de la empresa o negociación que utilice</w:t>
      </w:r>
      <w:r>
        <w:rPr>
          <w:rFonts w:ascii="Times New Roman" w:eastAsia="Times New Roman" w:hAnsi="Times New Roman" w:cs="Times New Roman"/>
          <w:sz w:val="24"/>
          <w:szCs w:val="24"/>
          <w:lang w:eastAsia="es-MX"/>
        </w:rPr>
        <w:t>n</w:t>
      </w:r>
      <w:r w:rsidRPr="00293D65">
        <w:rPr>
          <w:rFonts w:ascii="Times New Roman" w:eastAsia="Times New Roman" w:hAnsi="Times New Roman" w:cs="Times New Roman"/>
          <w:sz w:val="24"/>
          <w:szCs w:val="24"/>
          <w:lang w:eastAsia="es-MX"/>
        </w:rPr>
        <w:t xml:space="preserve"> animales para ofrecer espectáculos públicos, sacrificarán inmediatamente a los que por cualquier causa se hubiesen lesionado gravemente o mutilado un miembro u órgano necesarios para su desarrollo o subsistencia, previa valoración por parte del veterinario responsable de la supervisión del evento.</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b/>
          <w:sz w:val="24"/>
          <w:szCs w:val="24"/>
          <w:lang w:eastAsia="es-MX"/>
        </w:rPr>
        <w:t>Artículo 39</w:t>
      </w:r>
      <w:r w:rsidRPr="00293D65">
        <w:rPr>
          <w:rFonts w:ascii="Times New Roman" w:eastAsia="Times New Roman" w:hAnsi="Times New Roman" w:cs="Times New Roman"/>
          <w:b/>
          <w:sz w:val="24"/>
          <w:szCs w:val="24"/>
          <w:lang w:eastAsia="es-MX"/>
        </w:rPr>
        <w:t>.-</w:t>
      </w:r>
      <w:r w:rsidRPr="00721C24">
        <w:rPr>
          <w:rFonts w:ascii="Times New Roman" w:eastAsia="Times New Roman" w:hAnsi="Times New Roman" w:cs="Times New Roman"/>
          <w:sz w:val="24"/>
          <w:szCs w:val="24"/>
          <w:lang w:eastAsia="es-MX"/>
        </w:rPr>
        <w:t xml:space="preserve">Se procurará que </w:t>
      </w:r>
      <w:r w:rsidRPr="00293D65">
        <w:rPr>
          <w:rFonts w:ascii="Times New Roman" w:eastAsia="Times New Roman" w:hAnsi="Times New Roman" w:cs="Times New Roman"/>
          <w:sz w:val="24"/>
          <w:szCs w:val="24"/>
          <w:lang w:eastAsia="es-MX"/>
        </w:rPr>
        <w:t>los animales que por su naturaleza representen un peligro para el público, deberán estar encerrados en jaulas y/o corrales seguros y diseñados conforme a su comportamiento durante el espectáculo; si es necesario, serán sujetados por una cadena.</w:t>
      </w:r>
    </w:p>
    <w:p w:rsidR="00D95DB5" w:rsidRPr="00721C24"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4</w:t>
      </w:r>
      <w:r>
        <w:rPr>
          <w:rFonts w:ascii="Times New Roman" w:eastAsia="Times New Roman" w:hAnsi="Times New Roman" w:cs="Times New Roman"/>
          <w:b/>
          <w:sz w:val="24"/>
          <w:szCs w:val="24"/>
          <w:lang w:eastAsia="es-MX"/>
        </w:rPr>
        <w:t>0</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Será obligación de los responsables de animales que se encuentren en exhibición, procurar que exista entre la jaula y el público una distancia precisada a través de una valla de protección, cerco o tubular que les proporcione seguridad a los asistentes.</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C97A93"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4</w:t>
      </w:r>
      <w:r>
        <w:rPr>
          <w:rFonts w:ascii="Times New Roman" w:eastAsia="Times New Roman" w:hAnsi="Times New Roman" w:cs="Times New Roman"/>
          <w:b/>
          <w:sz w:val="24"/>
          <w:szCs w:val="24"/>
          <w:lang w:eastAsia="es-MX"/>
        </w:rPr>
        <w:t>1</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Los dueños o responsables de los centros de espectáculos que intencionalmente o por negligencia contribuyan a que sus animales en exhibición o durante su actuación causen daños y perjuicios al público, serán sancionados en los términos del reglamento respectivo y sin perjuicio de lo que impongan las leyes aplicables en esta materia.</w:t>
      </w:r>
    </w:p>
    <w:p w:rsidR="00D95DB5" w:rsidRDefault="00D95DB5" w:rsidP="00D95DB5">
      <w:pPr>
        <w:widowControl w:val="0"/>
        <w:spacing w:after="0" w:line="240" w:lineRule="auto"/>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4</w:t>
      </w:r>
      <w:r>
        <w:rPr>
          <w:rFonts w:ascii="Times New Roman" w:eastAsia="Times New Roman" w:hAnsi="Times New Roman" w:cs="Times New Roman"/>
          <w:b/>
          <w:sz w:val="24"/>
          <w:szCs w:val="24"/>
          <w:lang w:eastAsia="es-MX"/>
        </w:rPr>
        <w:t>2</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Queda prohibido ofrecer a los animales que permanezcan en cautiverio en ferias y jardines zoológicos, cualquier clase de alimento u objetos cuya ingestión o presencia pueda causarles daños o enfermedades.</w:t>
      </w:r>
    </w:p>
    <w:p w:rsidR="00D95DB5" w:rsidRPr="00293D65" w:rsidRDefault="00D95DB5" w:rsidP="00D95DB5">
      <w:pPr>
        <w:widowControl w:val="0"/>
        <w:spacing w:after="0" w:line="240" w:lineRule="auto"/>
        <w:rPr>
          <w:rFonts w:ascii="Times New Roman" w:eastAsia="Times New Roman" w:hAnsi="Times New Roman" w:cs="Times New Roman"/>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sz w:val="24"/>
          <w:szCs w:val="24"/>
          <w:lang w:eastAsia="es-MX"/>
        </w:rPr>
        <w:t>Asimismo, estos centros deberán mantener a los animales en locales con una extensión de espacio tal, que les permita libertad y amplitud de movimientos y, durante su traslado, no podrán ser inmovilizados en una posición que les ocasione lesiones o sufrimiento. En todo momento o circunstancia, se observarán condiciones razonables de higiene y seguridad pública.</w:t>
      </w:r>
    </w:p>
    <w:p w:rsidR="00D95DB5" w:rsidRDefault="00D95DB5" w:rsidP="00D95DB5">
      <w:pPr>
        <w:widowControl w:val="0"/>
        <w:spacing w:after="0" w:line="240" w:lineRule="auto"/>
        <w:rPr>
          <w:rFonts w:ascii="Times New Roman" w:eastAsia="Times New Roman" w:hAnsi="Times New Roman" w:cs="Times New Roman"/>
          <w:b/>
          <w:sz w:val="24"/>
          <w:szCs w:val="24"/>
          <w:lang w:eastAsia="es-MX"/>
        </w:rPr>
      </w:pPr>
    </w:p>
    <w:p w:rsidR="00D95DB5" w:rsidRPr="00721C24"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4</w:t>
      </w:r>
      <w:r>
        <w:rPr>
          <w:rFonts w:ascii="Times New Roman" w:eastAsia="Times New Roman" w:hAnsi="Times New Roman" w:cs="Times New Roman"/>
          <w:b/>
          <w:sz w:val="24"/>
          <w:szCs w:val="24"/>
          <w:lang w:eastAsia="es-MX"/>
        </w:rPr>
        <w:t>3</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Queda prohibida la presencia de menores de edad en espectáculos donde se muestre violencia o crueldad animal.</w:t>
      </w:r>
    </w:p>
    <w:p w:rsidR="00D95DB5" w:rsidRDefault="00D95DB5" w:rsidP="00D95DB5">
      <w:pPr>
        <w:widowControl w:val="0"/>
        <w:spacing w:after="0" w:line="240" w:lineRule="auto"/>
        <w:rPr>
          <w:rFonts w:ascii="Times New Roman" w:eastAsia="Times New Roman" w:hAnsi="Times New Roman" w:cs="Times New Roman"/>
          <w:b/>
          <w:sz w:val="24"/>
          <w:szCs w:val="24"/>
          <w:lang w:eastAsia="es-MX"/>
        </w:rPr>
      </w:pPr>
    </w:p>
    <w:p w:rsidR="00D95DB5" w:rsidRDefault="00D95DB5" w:rsidP="00D95DB5">
      <w:pPr>
        <w:widowControl w:val="0"/>
        <w:tabs>
          <w:tab w:val="right" w:pos="8100"/>
          <w:tab w:val="right" w:pos="8640"/>
        </w:tabs>
        <w:jc w:val="center"/>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 xml:space="preserve">CAPÍTULO VI </w:t>
      </w:r>
    </w:p>
    <w:p w:rsidR="00D95DB5" w:rsidRPr="00293D65" w:rsidRDefault="00D95DB5" w:rsidP="00D95DB5">
      <w:pPr>
        <w:widowControl w:val="0"/>
        <w:tabs>
          <w:tab w:val="right" w:pos="8100"/>
          <w:tab w:val="right" w:pos="8640"/>
        </w:tabs>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b/>
          <w:sz w:val="24"/>
          <w:szCs w:val="24"/>
          <w:lang w:eastAsia="es-MX"/>
        </w:rPr>
        <w:t>A</w:t>
      </w:r>
      <w:r w:rsidRPr="00293D65">
        <w:rPr>
          <w:rFonts w:ascii="Times New Roman" w:eastAsia="Times New Roman" w:hAnsi="Times New Roman" w:cs="Times New Roman"/>
          <w:b/>
          <w:sz w:val="24"/>
          <w:szCs w:val="24"/>
          <w:lang w:eastAsia="es-MX"/>
        </w:rPr>
        <w:t>diestradores y Escuelas de Adiestramiento</w:t>
      </w:r>
      <w:r w:rsidRPr="00293D65">
        <w:rPr>
          <w:rFonts w:ascii="Times New Roman" w:eastAsia="Times New Roman" w:hAnsi="Times New Roman" w:cs="Times New Roman"/>
          <w:sz w:val="24"/>
          <w:szCs w:val="24"/>
          <w:lang w:eastAsia="es-MX"/>
        </w:rPr>
        <w:br/>
      </w:r>
    </w:p>
    <w:p w:rsidR="00D95DB5" w:rsidRPr="00293D65" w:rsidRDefault="00D95DB5" w:rsidP="00D95DB5">
      <w:pPr>
        <w:widowControl w:val="0"/>
        <w:tabs>
          <w:tab w:val="right" w:pos="8100"/>
          <w:tab w:val="right" w:pos="8640"/>
        </w:tabs>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4</w:t>
      </w:r>
      <w:r>
        <w:rPr>
          <w:rFonts w:ascii="Times New Roman" w:eastAsia="Times New Roman" w:hAnsi="Times New Roman" w:cs="Times New Roman"/>
          <w:b/>
          <w:sz w:val="24"/>
          <w:szCs w:val="24"/>
          <w:lang w:eastAsia="es-MX"/>
        </w:rPr>
        <w:t>4</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Toda persona o empresa que se dedique al adiestramiento de perros de seguridad y a la prestación de servicios de esa índole que manejen animales</w:t>
      </w:r>
      <w:r>
        <w:rPr>
          <w:rFonts w:ascii="Times New Roman" w:eastAsia="Times New Roman" w:hAnsi="Times New Roman" w:cs="Times New Roman"/>
          <w:sz w:val="24"/>
          <w:szCs w:val="24"/>
          <w:lang w:eastAsia="es-MX"/>
        </w:rPr>
        <w:t xml:space="preserve">, procurará: </w:t>
      </w:r>
    </w:p>
    <w:p w:rsidR="00D95DB5" w:rsidRPr="00293D65" w:rsidRDefault="00D95DB5" w:rsidP="00D95DB5">
      <w:pPr>
        <w:widowControl w:val="0"/>
        <w:tabs>
          <w:tab w:val="right" w:pos="8100"/>
          <w:tab w:val="right" w:pos="8640"/>
        </w:tabs>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tabs>
          <w:tab w:val="right" w:pos="8100"/>
          <w:tab w:val="right" w:pos="8640"/>
        </w:tabs>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 Contar con una autorización del ayuntamiento respectivo;</w:t>
      </w:r>
    </w:p>
    <w:p w:rsidR="00D95DB5" w:rsidRPr="00293D65" w:rsidRDefault="00D95DB5" w:rsidP="00D95DB5">
      <w:pPr>
        <w:widowControl w:val="0"/>
        <w:tabs>
          <w:tab w:val="right" w:pos="8100"/>
          <w:tab w:val="right" w:pos="8640"/>
        </w:tabs>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tabs>
          <w:tab w:val="right" w:pos="8100"/>
          <w:tab w:val="right" w:pos="8640"/>
        </w:tabs>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II.- Realizar el ejercicio de su profesión en instalaciones apropiadas a fin de salvaguardar la integridad de animales y personas (preferentemente</w:t>
      </w:r>
      <w:r>
        <w:rPr>
          <w:rFonts w:ascii="Times New Roman" w:eastAsia="Times New Roman" w:hAnsi="Times New Roman" w:cs="Times New Roman"/>
          <w:sz w:val="24"/>
          <w:szCs w:val="24"/>
          <w:lang w:eastAsia="es-MX"/>
        </w:rPr>
        <w:t>,</w:t>
      </w:r>
      <w:r w:rsidRPr="00293D65">
        <w:rPr>
          <w:rFonts w:ascii="Times New Roman" w:eastAsia="Times New Roman" w:hAnsi="Times New Roman" w:cs="Times New Roman"/>
          <w:sz w:val="24"/>
          <w:szCs w:val="24"/>
          <w:lang w:eastAsia="es-MX"/>
        </w:rPr>
        <w:t xml:space="preserve"> lugar </w:t>
      </w:r>
      <w:r>
        <w:rPr>
          <w:rFonts w:ascii="Times New Roman" w:eastAsia="Times New Roman" w:hAnsi="Times New Roman" w:cs="Times New Roman"/>
          <w:sz w:val="24"/>
          <w:szCs w:val="24"/>
          <w:lang w:eastAsia="es-MX"/>
        </w:rPr>
        <w:t>delimitado con la protección debida y</w:t>
      </w:r>
      <w:r w:rsidRPr="00293D65">
        <w:rPr>
          <w:rFonts w:ascii="Times New Roman" w:eastAsia="Times New Roman" w:hAnsi="Times New Roman" w:cs="Times New Roman"/>
          <w:sz w:val="24"/>
          <w:szCs w:val="24"/>
          <w:lang w:eastAsia="es-MX"/>
        </w:rPr>
        <w:t xml:space="preserve"> sin acceso público);</w:t>
      </w:r>
    </w:p>
    <w:p w:rsidR="00D95DB5" w:rsidRPr="00293D65" w:rsidRDefault="00D95DB5" w:rsidP="00D95DB5">
      <w:pPr>
        <w:widowControl w:val="0"/>
        <w:tabs>
          <w:tab w:val="right" w:pos="8100"/>
          <w:tab w:val="right" w:pos="8640"/>
        </w:tabs>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tabs>
          <w:tab w:val="right" w:pos="8100"/>
          <w:tab w:val="right" w:pos="8640"/>
        </w:tabs>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w:t>
      </w:r>
      <w:r>
        <w:rPr>
          <w:rFonts w:ascii="Times New Roman" w:eastAsia="Times New Roman" w:hAnsi="Times New Roman" w:cs="Times New Roman"/>
          <w:sz w:val="24"/>
          <w:szCs w:val="24"/>
          <w:lang w:eastAsia="es-MX"/>
        </w:rPr>
        <w:t>II</w:t>
      </w:r>
      <w:r w:rsidRPr="00293D65">
        <w:rPr>
          <w:rFonts w:ascii="Times New Roman" w:eastAsia="Times New Roman" w:hAnsi="Times New Roman" w:cs="Times New Roman"/>
          <w:sz w:val="24"/>
          <w:szCs w:val="24"/>
          <w:lang w:eastAsia="es-MX"/>
        </w:rPr>
        <w:t>.- Procurar métodos y herramientas de adiestramiento que no atenten contra la integridad o salud del animal (ayunos prolongados, golpes o manipulación con violencia);</w:t>
      </w:r>
    </w:p>
    <w:p w:rsidR="00D95DB5" w:rsidRPr="00293D65" w:rsidRDefault="00D95DB5" w:rsidP="00D95DB5">
      <w:pPr>
        <w:widowControl w:val="0"/>
        <w:tabs>
          <w:tab w:val="right" w:pos="8100"/>
          <w:tab w:val="right" w:pos="8640"/>
        </w:tabs>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tabs>
          <w:tab w:val="right" w:pos="8100"/>
          <w:tab w:val="right" w:pos="8640"/>
        </w:tabs>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I</w:t>
      </w:r>
      <w:r w:rsidRPr="00293D65">
        <w:rPr>
          <w:rFonts w:ascii="Times New Roman" w:eastAsia="Times New Roman" w:hAnsi="Times New Roman" w:cs="Times New Roman"/>
          <w:sz w:val="24"/>
          <w:szCs w:val="24"/>
          <w:lang w:eastAsia="es-MX"/>
        </w:rPr>
        <w:t>V.- Contar con reglamento interno de manejo de animales (collares de colores, identificación clara cuando circule en vía pública, tanto el animal como el adiestrador</w:t>
      </w:r>
      <w:r w:rsidRPr="00721C24">
        <w:rPr>
          <w:rFonts w:ascii="Times New Roman" w:eastAsia="Times New Roman" w:hAnsi="Times New Roman" w:cs="Times New Roman"/>
          <w:sz w:val="24"/>
          <w:szCs w:val="24"/>
          <w:lang w:eastAsia="es-MX"/>
        </w:rPr>
        <w:t>); y</w:t>
      </w:r>
    </w:p>
    <w:p w:rsidR="00D95DB5" w:rsidRPr="00293D65" w:rsidRDefault="00D95DB5" w:rsidP="00D95DB5">
      <w:pPr>
        <w:widowControl w:val="0"/>
        <w:tabs>
          <w:tab w:val="right" w:pos="8100"/>
          <w:tab w:val="right" w:pos="8640"/>
        </w:tabs>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tabs>
          <w:tab w:val="right" w:pos="8100"/>
          <w:tab w:val="right" w:pos="8640"/>
        </w:tabs>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V</w:t>
      </w:r>
      <w:r w:rsidRPr="00293D65">
        <w:rPr>
          <w:rFonts w:ascii="Times New Roman" w:eastAsia="Times New Roman" w:hAnsi="Times New Roman" w:cs="Times New Roman"/>
          <w:sz w:val="24"/>
          <w:szCs w:val="24"/>
          <w:lang w:eastAsia="es-MX"/>
        </w:rPr>
        <w:t>.- Aplicar filtro de dueños responsable y podrán reservarse el derecho de aceptar clientes, especialmente para guardia y protección</w:t>
      </w:r>
      <w:r>
        <w:rPr>
          <w:rFonts w:ascii="Times New Roman" w:eastAsia="Times New Roman" w:hAnsi="Times New Roman" w:cs="Times New Roman"/>
          <w:sz w:val="24"/>
          <w:szCs w:val="24"/>
          <w:lang w:eastAsia="es-MX"/>
        </w:rPr>
        <w:t>.</w:t>
      </w:r>
    </w:p>
    <w:p w:rsidR="00D95DB5" w:rsidRPr="00293D65" w:rsidRDefault="00D95DB5" w:rsidP="00D95DB5">
      <w:pPr>
        <w:widowControl w:val="0"/>
        <w:tabs>
          <w:tab w:val="right" w:pos="8100"/>
          <w:tab w:val="right" w:pos="8640"/>
        </w:tabs>
        <w:spacing w:after="0" w:line="240" w:lineRule="auto"/>
        <w:jc w:val="both"/>
        <w:rPr>
          <w:rFonts w:ascii="Times New Roman" w:eastAsia="Times New Roman" w:hAnsi="Times New Roman" w:cs="Times New Roman"/>
          <w:sz w:val="24"/>
          <w:szCs w:val="24"/>
          <w:lang w:eastAsia="es-MX"/>
        </w:rPr>
      </w:pPr>
    </w:p>
    <w:p w:rsidR="00D95DB5" w:rsidRDefault="00D95DB5" w:rsidP="00D95DB5">
      <w:pPr>
        <w:widowControl w:val="0"/>
        <w:spacing w:after="0" w:line="240" w:lineRule="auto"/>
        <w:jc w:val="center"/>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CAPÍTULO VII</w:t>
      </w: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De la Captura de los Animales</w:t>
      </w: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4</w:t>
      </w:r>
      <w:r>
        <w:rPr>
          <w:rFonts w:ascii="Times New Roman" w:eastAsia="Times New Roman" w:hAnsi="Times New Roman" w:cs="Times New Roman"/>
          <w:b/>
          <w:sz w:val="24"/>
          <w:szCs w:val="24"/>
          <w:lang w:eastAsia="es-MX"/>
        </w:rPr>
        <w:t>5</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La autoridad competente resguardará a los animales que manifiesten signos de rabia u otras enfermedades graves o transmisibles, a los que estén heridos en vía pública, que le sean entregados por otras autoridades como consecuencia de aseguramientos, animales rescatados de abandono en domicilio, predios, o situación de maltrato.</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721C24"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4</w:t>
      </w:r>
      <w:r>
        <w:rPr>
          <w:rFonts w:ascii="Times New Roman" w:eastAsia="Times New Roman" w:hAnsi="Times New Roman" w:cs="Times New Roman"/>
          <w:b/>
          <w:sz w:val="24"/>
          <w:szCs w:val="24"/>
          <w:lang w:eastAsia="es-MX"/>
        </w:rPr>
        <w:t>6</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La captura que efectúe la autoridad municipal en los términos del artículo anterior se realizará por personal debidamente capacitado y equipado para dar un trato adecuado y digno a los animales. En tal acción dicha autoridad podrá solicitar la asistencia de representantes de sociedades o asociaciones de protección de animales legalmente constituidas, a fin de que se vigile el cumplimiento de la presente ley.</w:t>
      </w:r>
    </w:p>
    <w:p w:rsidR="00D95DB5" w:rsidRDefault="00D95DB5" w:rsidP="00D95DB5">
      <w:pPr>
        <w:widowControl w:val="0"/>
        <w:spacing w:after="0" w:line="240" w:lineRule="auto"/>
        <w:jc w:val="both"/>
        <w:rPr>
          <w:rFonts w:ascii="Times New Roman" w:eastAsia="Times New Roman" w:hAnsi="Times New Roman" w:cs="Times New Roman"/>
          <w:strike/>
          <w:sz w:val="24"/>
          <w:szCs w:val="24"/>
          <w:lang w:eastAsia="es-MX"/>
        </w:rPr>
      </w:pPr>
      <w:r w:rsidRPr="00293D65">
        <w:rPr>
          <w:rFonts w:ascii="Times New Roman" w:eastAsia="Times New Roman" w:hAnsi="Times New Roman" w:cs="Times New Roman"/>
          <w:b/>
          <w:sz w:val="24"/>
          <w:szCs w:val="24"/>
          <w:lang w:eastAsia="es-MX"/>
        </w:rPr>
        <w:t>Artículo 4</w:t>
      </w:r>
      <w:r>
        <w:rPr>
          <w:rFonts w:ascii="Times New Roman" w:eastAsia="Times New Roman" w:hAnsi="Times New Roman" w:cs="Times New Roman"/>
          <w:b/>
          <w:sz w:val="24"/>
          <w:szCs w:val="24"/>
          <w:lang w:eastAsia="es-MX"/>
        </w:rPr>
        <w:t>7</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Los animales capturados se depositarán en lugares apropiados para su guarda, donde recibirán el trato y alimentación adecuados conforme a las disposiciones de esta Ley. Cuando los animales capturados presenten alguna enfermedad, padecimiento o heridas se les dará atención médica veterinaria en los Centros de Atención Canina y Felina Municipales. Aquellos animales con enfermedades o condiciones terminales se les aplicará eutanasia inmediatamente para evitarles sufrimiento y estrés innecesario</w:t>
      </w:r>
      <w:r>
        <w:rPr>
          <w:rFonts w:ascii="Times New Roman" w:eastAsia="Times New Roman" w:hAnsi="Times New Roman" w:cs="Times New Roman"/>
          <w:sz w:val="24"/>
          <w:szCs w:val="24"/>
          <w:lang w:eastAsia="es-MX"/>
        </w:rPr>
        <w:t xml:space="preserve">s. </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48</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Cuando los animales capturados porten placa de identificación o se pueda identificar a los propietarios o poseedores por cualquier otro medio, los responsables de su guarda tan pronto como los reciban, notificarán por cualquier medio eficaz al propietario que aparezca en dicha placa.</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Default="00D95DB5" w:rsidP="00D95DB5">
      <w:pPr>
        <w:widowControl w:val="0"/>
        <w:spacing w:after="0" w:line="240" w:lineRule="auto"/>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sz w:val="24"/>
          <w:szCs w:val="24"/>
          <w:lang w:eastAsia="es-MX"/>
        </w:rPr>
        <w:t>A partir de dicha notificación se abrirá un plazo de tres días naturales para la reclamación del animal, la que se hará en los términos que señale el Reglamento.</w:t>
      </w:r>
    </w:p>
    <w:p w:rsidR="00D95DB5" w:rsidRDefault="00D95DB5" w:rsidP="00D95DB5">
      <w:pPr>
        <w:widowControl w:val="0"/>
        <w:spacing w:after="0" w:line="240" w:lineRule="auto"/>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Artículo 49</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Si nadie reclama al animal dentro del plazo previsto en el artículo anterior, se pondrá en adopción a un particular.</w:t>
      </w:r>
    </w:p>
    <w:p w:rsidR="00D95DB5" w:rsidRDefault="00D95DB5" w:rsidP="00D95DB5">
      <w:pPr>
        <w:widowControl w:val="0"/>
        <w:spacing w:after="0" w:line="240" w:lineRule="auto"/>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CAPÍTULO VIII</w:t>
      </w: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De la Eutanasia de Animales</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5</w:t>
      </w:r>
      <w:r>
        <w:rPr>
          <w:rFonts w:ascii="Times New Roman" w:eastAsia="Times New Roman" w:hAnsi="Times New Roman" w:cs="Times New Roman"/>
          <w:b/>
          <w:sz w:val="24"/>
          <w:szCs w:val="24"/>
          <w:lang w:eastAsia="es-MX"/>
        </w:rPr>
        <w:t>0</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En ningún caso los menores de edad podrán presenciar la eutanasia de los animales.</w:t>
      </w:r>
    </w:p>
    <w:p w:rsidR="00D95DB5" w:rsidRDefault="00D95DB5" w:rsidP="00D95DB5">
      <w:pPr>
        <w:widowControl w:val="0"/>
        <w:spacing w:after="0" w:line="240" w:lineRule="auto"/>
        <w:jc w:val="both"/>
        <w:rPr>
          <w:rFonts w:ascii="Times New Roman" w:eastAsia="Times New Roman" w:hAnsi="Times New Roman" w:cs="Times New Roman"/>
          <w:b/>
          <w:sz w:val="24"/>
          <w:szCs w:val="24"/>
          <w:highlight w:val="green"/>
          <w:lang w:eastAsia="es-MX"/>
        </w:rPr>
      </w:pPr>
    </w:p>
    <w:p w:rsidR="00D95DB5" w:rsidRPr="00721C24"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D53736">
        <w:rPr>
          <w:rFonts w:ascii="Times New Roman" w:eastAsia="Times New Roman" w:hAnsi="Times New Roman" w:cs="Times New Roman"/>
          <w:b/>
          <w:sz w:val="24"/>
          <w:szCs w:val="24"/>
          <w:lang w:eastAsia="es-MX"/>
        </w:rPr>
        <w:t>Artículo 5</w:t>
      </w:r>
      <w:r>
        <w:rPr>
          <w:rFonts w:ascii="Times New Roman" w:eastAsia="Times New Roman" w:hAnsi="Times New Roman" w:cs="Times New Roman"/>
          <w:b/>
          <w:sz w:val="24"/>
          <w:szCs w:val="24"/>
          <w:lang w:eastAsia="es-MX"/>
        </w:rPr>
        <w:t>1</w:t>
      </w:r>
      <w:r w:rsidRPr="00D53736">
        <w:rPr>
          <w:rFonts w:ascii="Times New Roman" w:eastAsia="Times New Roman" w:hAnsi="Times New Roman" w:cs="Times New Roman"/>
          <w:b/>
          <w:sz w:val="24"/>
          <w:szCs w:val="24"/>
          <w:lang w:eastAsia="es-MX"/>
        </w:rPr>
        <w:t xml:space="preserve">.- </w:t>
      </w:r>
      <w:r w:rsidRPr="00D53736">
        <w:rPr>
          <w:rFonts w:ascii="Times New Roman" w:eastAsia="Times New Roman" w:hAnsi="Times New Roman" w:cs="Times New Roman"/>
          <w:sz w:val="24"/>
          <w:szCs w:val="24"/>
          <w:lang w:eastAsia="es-MX"/>
        </w:rPr>
        <w:t>La eutanasia de un animal no destinado al consumo humano sólo podrá realizarse en razón del sufrimiento que le cause un accidente, enfermedad, incapacidad física o vejez extrema. Salvo por motivos de fuerza mayor o peligro inminente, no se le podrá dar muerte en la vía pública. La eutanasia deberá ser indolora y sólo practicada por un médico veterinario calificado.</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721C24"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5</w:t>
      </w:r>
      <w:r>
        <w:rPr>
          <w:rFonts w:ascii="Times New Roman" w:eastAsia="Times New Roman" w:hAnsi="Times New Roman" w:cs="Times New Roman"/>
          <w:b/>
          <w:sz w:val="24"/>
          <w:szCs w:val="24"/>
          <w:lang w:eastAsia="es-MX"/>
        </w:rPr>
        <w:t>2</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La captura por motivos de salud pública de perros y otros animales que deambulen sin dueño aparente y sin placa de identificación o de vacunación antirrábica, se efectuará únicamente a través y bajo la supervisión de las autoridades municipales y por personas debidamente capacitadas y equipadas para tal efecto, quienes en todo momento evitarán cualquier acto de crueldad, tormento, sobreexcitación o escándalo público.</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721C24"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53</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Un animal capturado podrá ser reclamado por su dueño dentro de los tres días hábiles siguientes, exhibiendo el correspondiente documento de propiedad o acreditando la posesión. En caso de que el animal no sea solicitado a tiempo por su dueño, las autoridades lopondrán en adopción a un particular.</w:t>
      </w:r>
    </w:p>
    <w:p w:rsidR="00D95DB5" w:rsidRDefault="00D95DB5" w:rsidP="00D95DB5">
      <w:pPr>
        <w:widowControl w:val="0"/>
        <w:spacing w:after="0" w:line="240" w:lineRule="auto"/>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CAPÍTULO IX</w:t>
      </w: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De la Denuncia Ciudadana</w:t>
      </w:r>
    </w:p>
    <w:p w:rsidR="00D95DB5" w:rsidRPr="00293D6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54</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 xml:space="preserve">Toda persona podrá denunciar ante </w:t>
      </w:r>
      <w:r w:rsidRPr="00293D65">
        <w:rPr>
          <w:rFonts w:ascii="Times New Roman" w:eastAsia="Times New Roman" w:hAnsi="Times New Roman" w:cs="Times New Roman"/>
          <w:color w:val="222222"/>
          <w:sz w:val="24"/>
          <w:szCs w:val="24"/>
          <w:lang w:eastAsia="es-MX"/>
        </w:rPr>
        <w:t xml:space="preserve">los Centros de Atención Canina y Felina Municipales </w:t>
      </w:r>
      <w:r w:rsidRPr="00293D65">
        <w:rPr>
          <w:rFonts w:ascii="Times New Roman" w:eastAsia="Times New Roman" w:hAnsi="Times New Roman" w:cs="Times New Roman"/>
          <w:sz w:val="24"/>
          <w:szCs w:val="24"/>
          <w:lang w:eastAsia="es-MX"/>
        </w:rPr>
        <w:t>todo acto u omisión derivado del incumplimiento de esta Ley</w:t>
      </w:r>
      <w:r>
        <w:rPr>
          <w:rFonts w:ascii="Times New Roman" w:eastAsia="Times New Roman" w:hAnsi="Times New Roman" w:cs="Times New Roman"/>
          <w:sz w:val="24"/>
          <w:szCs w:val="24"/>
          <w:lang w:eastAsia="es-MX"/>
        </w:rPr>
        <w:t>.</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55</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La denuncia se presentará por escrito o verbalmente de forma presencial, indicando el nombre y domicilio del denunciante y demás requisitos que señale el Reglamento.</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520F80"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56</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La autoridad municipal ordenará que se lleven a cabo los actos de inspección y vigilancia a que se refiere esta Ley, sólo cuando exista denuncia y de ella se infieran datos suficientes sobre el posible incumplimiento de las disposiciones de este ordenamiento.</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TÍTULO TERCERO</w:t>
      </w: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ALBERGUES</w:t>
      </w: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CAPÍTULO ÚNICO</w:t>
      </w: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De los Albergues</w:t>
      </w:r>
    </w:p>
    <w:p w:rsidR="00D95DB5" w:rsidRPr="00293D6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57</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Los albergues podrán servir como instrumento de apoyo o sitios de resguardo para las autoridades municipales, por medio de convenio de colaboración.</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58.</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El establecimiento de los albergues tiene como objeto:</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 Servir como refugio para aquellos animales que carezcan de propietario o poseedor, asistiéndolos en su alimentación, salud, limpieza y afecto, a través de cuidados médicos preventivos y correctivos;</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II.- Ofrecer en adopción únicamente a los animales que se encuentren en buen estado de salud, a personas que acrediten responsabilidad y solvencia económica para darles una vida digna. Todo animal dado en adopción deberá estar inmunizado, desparasitado según su especie, con cartilla de vacunación expedida por un médico veterinario, y además deberá entregarse esterilizado a partir de las 8 semanas de edad;</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III.- Contar con un programa educativo permanente para informar a la población acerca de la tenencia responsable, el trato digno hacia los animales, sobre la esterilización temprana como medida de prevención de abandono, y sobre la adopción;</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 xml:space="preserve">IV.- Crear vínculos entre organismos de asistencia social, adiestradores, asociaciones de protección de animales y servicios de salud, para promover programas de colaboración para el entrenamiento de animales del albergue como auxilio para individuos que tengan un impedimento físico o psicológico, o su uso como terapia en hogares y organismos asistenciales y educativos; </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V.- Mantener un registro y llevar seguimiento mediante el cual queden inscritos los animales que se reciban y aquellos que se reciban y aquellos que se entreguen en adopción junto a sus características básicas como son su sexo, raza, color, tamaño, peso, plan de vacunas u otros datos de identificación que puedan ser útiles; y</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sz w:val="24"/>
          <w:szCs w:val="24"/>
          <w:lang w:eastAsia="es-MX"/>
        </w:rPr>
        <w:t>VI.- Servirán como lugar de resguardo para aquellos animales que hayan sido asegurados como medida derivada de un proceso administrativo o legal, mediante convenios de colaboración.</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520F80" w:rsidRDefault="00D95DB5" w:rsidP="00D95DB5">
      <w:pPr>
        <w:widowControl w:val="0"/>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b/>
          <w:sz w:val="24"/>
          <w:szCs w:val="24"/>
          <w:lang w:eastAsia="es-MX"/>
        </w:rPr>
        <w:t>Artículo 59</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Los particulares que adopten a un animal, deberán cumplir con los requisitos que el albergue estipule.</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520F80"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6</w:t>
      </w:r>
      <w:r>
        <w:rPr>
          <w:rFonts w:ascii="Times New Roman" w:eastAsia="Times New Roman" w:hAnsi="Times New Roman" w:cs="Times New Roman"/>
          <w:b/>
          <w:sz w:val="24"/>
          <w:szCs w:val="24"/>
          <w:lang w:eastAsia="es-MX"/>
        </w:rPr>
        <w:t>0</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La creación y actividades de los albergues será regulada y supervisada por los Centros de Atención Canina y Felina municipales. Estos centros deberán poseer las características y el patrimonio que señalen las autoridades municipales correspondientes.</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TÍTULO CUARTO</w:t>
      </w: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INSPECCIÓN Y VIGILANCIA</w:t>
      </w: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CAPÍTULO ÚNICO</w:t>
      </w: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De la Inspección y Vigilancia</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sz w:val="24"/>
          <w:szCs w:val="24"/>
          <w:u w:val="single"/>
          <w:shd w:val="clear" w:color="auto" w:fill="FFFF00"/>
          <w:lang w:eastAsia="es-MX"/>
        </w:rPr>
      </w:pPr>
      <w:r w:rsidRPr="00293D65">
        <w:rPr>
          <w:rFonts w:ascii="Times New Roman" w:eastAsia="Times New Roman" w:hAnsi="Times New Roman" w:cs="Times New Roman"/>
          <w:b/>
          <w:sz w:val="24"/>
          <w:szCs w:val="24"/>
          <w:lang w:eastAsia="es-MX"/>
        </w:rPr>
        <w:t>Artículo 6</w:t>
      </w:r>
      <w:r>
        <w:rPr>
          <w:rFonts w:ascii="Times New Roman" w:eastAsia="Times New Roman" w:hAnsi="Times New Roman" w:cs="Times New Roman"/>
          <w:b/>
          <w:sz w:val="24"/>
          <w:szCs w:val="24"/>
          <w:lang w:eastAsia="es-MX"/>
        </w:rPr>
        <w:t>1</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 xml:space="preserve">La aplicación de las disposiciones de la presente Ley, así como las diligencias de inspección y vigilancia se realizarán </w:t>
      </w:r>
      <w:r w:rsidRPr="00260173">
        <w:rPr>
          <w:rFonts w:ascii="Times New Roman" w:eastAsia="Times New Roman" w:hAnsi="Times New Roman" w:cs="Times New Roman"/>
          <w:sz w:val="24"/>
          <w:szCs w:val="24"/>
          <w:lang w:eastAsia="es-MX"/>
        </w:rPr>
        <w:t>por conducto</w:t>
      </w:r>
      <w:r>
        <w:rPr>
          <w:rFonts w:ascii="Times New Roman" w:eastAsia="Times New Roman" w:hAnsi="Times New Roman" w:cs="Times New Roman"/>
          <w:sz w:val="24"/>
          <w:szCs w:val="24"/>
          <w:lang w:eastAsia="es-MX"/>
        </w:rPr>
        <w:t xml:space="preserve"> de la Procuraduría. </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520F80"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6</w:t>
      </w:r>
      <w:r>
        <w:rPr>
          <w:rFonts w:ascii="Times New Roman" w:eastAsia="Times New Roman" w:hAnsi="Times New Roman" w:cs="Times New Roman"/>
          <w:b/>
          <w:sz w:val="24"/>
          <w:szCs w:val="24"/>
          <w:lang w:eastAsia="es-MX"/>
        </w:rPr>
        <w:t>2</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 xml:space="preserve">Las visitas de inspección y vigilancia deberán seguir el protocolo establecido en el reglamento de la presente ley. </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520F80"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63</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La persona con quien se entienda la diligencia estará obligada a permitir al personal autorizado el acceso al lugar o lugares sujetos a inspección, así como a proporcionar toda clase de información que se requiera para la verificación del cumplimiento de las disposiciones de esta Ley.</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520F80"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64</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Cuando el habitante se niegue a permitir el acto de inspección y vigilancia, la autoridad competente procederá a imponer las sanciones que hubiere a lugar, previa audiencia del presunto infractor.</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721C24"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65</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La visita de inspección y vigilancia se entenderá con el propietario o poseedor del animal. En caso de no encontrarse se le dejará citatorio para que espere en la fecha y hora señaladas para tal efecto, apercibiéndole que de no atender el citatorio, la diligencia se llevará a cabo con la persona que se encuentre en el domicilio.</w:t>
      </w:r>
    </w:p>
    <w:p w:rsidR="00D95DB5" w:rsidRPr="00520F80"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66</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En toda visita de inspección y vigilancia se levantará un acta en la que se hará constar en forma circunstanciada los hechos y omisiones que se hubiesen presentado durante la diligencia. El acta se firmará por la persona con quien se entendió la diligencia, los testigos y por el personal autorizado, quien entregará copia del acta para el interesado.</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520F80"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67</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Si la persona con quien se entendió la diligencia o los testigos se negaren a firmar el acta o a aceptar copia de la misma, dichas circunstancias se asentarán en ella, sin que esto afecte su validez y valor probatorio.</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721C24"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68</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La autoridad municipal procederá, dentro de los cinco días hábiles siguientes, contados desde la visita de inspección, a dictar por escrito la resolución respectiva, misma que se notificará al interesado personalmente.</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721C24" w:rsidRDefault="00D95DB5" w:rsidP="00D95DB5">
      <w:pPr>
        <w:widowControl w:val="0"/>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b/>
          <w:sz w:val="24"/>
          <w:szCs w:val="24"/>
          <w:lang w:eastAsia="es-MX"/>
        </w:rPr>
        <w:t>Artículo 69</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En la resolución correspondiente se señalarán las medidas que deberán llevarse a cabo para corregir las deficiencias o irregularidades observadas, el plazo otorgado al infractor para satisfacerlas y, en su caso, las sanciones a que se hubiere hecho acreedor conforme a las disposiciones legales aplicables.</w:t>
      </w:r>
    </w:p>
    <w:p w:rsidR="00D95DB5" w:rsidRDefault="00D95DB5" w:rsidP="00D95DB5">
      <w:pPr>
        <w:widowControl w:val="0"/>
        <w:spacing w:after="0" w:line="240" w:lineRule="auto"/>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TÍTULO QUINTO</w:t>
      </w: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MEDIDAS DE SEGURIDAD Y SANCIONES</w:t>
      </w: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CAPÍTULO I</w:t>
      </w: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De las Medidas de Seguridad</w:t>
      </w:r>
    </w:p>
    <w:p w:rsidR="00D95DB5" w:rsidRDefault="00D95DB5" w:rsidP="00D95DB5">
      <w:pPr>
        <w:widowControl w:val="0"/>
        <w:spacing w:after="0" w:line="240" w:lineRule="auto"/>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7</w:t>
      </w:r>
      <w:r>
        <w:rPr>
          <w:rFonts w:ascii="Times New Roman" w:eastAsia="Times New Roman" w:hAnsi="Times New Roman" w:cs="Times New Roman"/>
          <w:b/>
          <w:sz w:val="24"/>
          <w:szCs w:val="24"/>
          <w:lang w:eastAsia="es-MX"/>
        </w:rPr>
        <w:t>0</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 xml:space="preserve">La Dirección de Inspección y Vigilancia, </w:t>
      </w:r>
      <w:r>
        <w:rPr>
          <w:rFonts w:ascii="Times New Roman" w:eastAsia="Times New Roman" w:hAnsi="Times New Roman" w:cs="Times New Roman"/>
          <w:sz w:val="24"/>
          <w:szCs w:val="24"/>
          <w:lang w:eastAsia="es-MX"/>
        </w:rPr>
        <w:t>y</w:t>
      </w:r>
      <w:r w:rsidRPr="00293D65">
        <w:rPr>
          <w:rFonts w:ascii="Times New Roman" w:eastAsia="Times New Roman" w:hAnsi="Times New Roman" w:cs="Times New Roman"/>
          <w:sz w:val="24"/>
          <w:szCs w:val="24"/>
          <w:lang w:eastAsia="es-MX"/>
        </w:rPr>
        <w:t xml:space="preserve"> los ayuntamientos, podrá</w:t>
      </w:r>
      <w:r>
        <w:rPr>
          <w:rFonts w:ascii="Times New Roman" w:eastAsia="Times New Roman" w:hAnsi="Times New Roman" w:cs="Times New Roman"/>
          <w:sz w:val="24"/>
          <w:szCs w:val="24"/>
          <w:lang w:eastAsia="es-MX"/>
        </w:rPr>
        <w:t>n</w:t>
      </w:r>
      <w:r w:rsidRPr="00293D65">
        <w:rPr>
          <w:rFonts w:ascii="Times New Roman" w:eastAsia="Times New Roman" w:hAnsi="Times New Roman" w:cs="Times New Roman"/>
          <w:sz w:val="24"/>
          <w:szCs w:val="24"/>
          <w:lang w:eastAsia="es-MX"/>
        </w:rPr>
        <w:t xml:space="preserve"> ordenar el aseguramiento precautorio de los animales relacionados con la conducta que dé lugar a la imposición de la medida de seguridad, cuando:</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7</w:t>
      </w:r>
      <w:r>
        <w:rPr>
          <w:rFonts w:ascii="Times New Roman" w:eastAsia="Times New Roman" w:hAnsi="Times New Roman" w:cs="Times New Roman"/>
          <w:b/>
          <w:sz w:val="24"/>
          <w:szCs w:val="24"/>
          <w:lang w:eastAsia="es-MX"/>
        </w:rPr>
        <w:t>1</w:t>
      </w:r>
      <w:r w:rsidRPr="00293D65">
        <w:rPr>
          <w:rFonts w:ascii="Times New Roman" w:eastAsia="Times New Roman" w:hAnsi="Times New Roman" w:cs="Times New Roman"/>
          <w:b/>
          <w:sz w:val="24"/>
          <w:szCs w:val="24"/>
          <w:lang w:eastAsia="es-MX"/>
        </w:rPr>
        <w:t>.-</w:t>
      </w:r>
      <w:r w:rsidRPr="00293D65">
        <w:rPr>
          <w:rFonts w:ascii="Times New Roman" w:eastAsia="Times New Roman" w:hAnsi="Times New Roman" w:cs="Times New Roman"/>
          <w:sz w:val="24"/>
          <w:szCs w:val="24"/>
          <w:lang w:eastAsia="es-MX"/>
        </w:rPr>
        <w:t xml:space="preserve"> La medida de seguridad se levantará cuando:</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 Se justifique la legal procedencia del animal;</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II.- Se acredite contar con los permisos para realizar las actividades que den lugar a la medida, o se justifique que las que se realizan se ajustan a la autorización otorgada;</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III.- Se confirme que no existe un deterioro grave a la vida de los animales; y</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IV.- Se acredite que no existe un riesgo inminente a la salud de las personas.</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72</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Al asegurar animales las autoridades podrán designar al infractor como depositario, siempre que:</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 No exista posibilidad inmediata de trasladarlos a instituciones registradas para tal efecto; y</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II.- No existan antecedentes de maltrato a los animales por parte del infractor.</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sz w:val="24"/>
          <w:szCs w:val="24"/>
          <w:lang w:eastAsia="es-MX"/>
        </w:rPr>
        <w:t>III.- El motivo del aseguramiento no sea por maltrato a los animales por parte del infractor.</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721C24"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73</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 xml:space="preserve">Cuando la Dirección de Inspección y Vigilancia de la PROAES </w:t>
      </w:r>
      <w:r>
        <w:rPr>
          <w:rFonts w:ascii="Times New Roman" w:eastAsia="Times New Roman" w:hAnsi="Times New Roman" w:cs="Times New Roman"/>
          <w:sz w:val="24"/>
          <w:szCs w:val="24"/>
          <w:lang w:eastAsia="es-MX"/>
        </w:rPr>
        <w:t xml:space="preserve">o los ayuntamientos </w:t>
      </w:r>
      <w:r w:rsidRPr="00293D65">
        <w:rPr>
          <w:rFonts w:ascii="Times New Roman" w:eastAsia="Times New Roman" w:hAnsi="Times New Roman" w:cs="Times New Roman"/>
          <w:sz w:val="24"/>
          <w:szCs w:val="24"/>
          <w:lang w:eastAsia="es-MX"/>
        </w:rPr>
        <w:t>realice</w:t>
      </w:r>
      <w:r>
        <w:rPr>
          <w:rFonts w:ascii="Times New Roman" w:eastAsia="Times New Roman" w:hAnsi="Times New Roman" w:cs="Times New Roman"/>
          <w:sz w:val="24"/>
          <w:szCs w:val="24"/>
          <w:lang w:eastAsia="es-MX"/>
        </w:rPr>
        <w:t>n</w:t>
      </w:r>
      <w:r w:rsidRPr="00293D65">
        <w:rPr>
          <w:rFonts w:ascii="Times New Roman" w:eastAsia="Times New Roman" w:hAnsi="Times New Roman" w:cs="Times New Roman"/>
          <w:sz w:val="24"/>
          <w:szCs w:val="24"/>
          <w:lang w:eastAsia="es-MX"/>
        </w:rPr>
        <w:t xml:space="preserve"> el aseguramiento precautorio, podrá</w:t>
      </w:r>
      <w:r>
        <w:rPr>
          <w:rFonts w:ascii="Times New Roman" w:eastAsia="Times New Roman" w:hAnsi="Times New Roman" w:cs="Times New Roman"/>
          <w:sz w:val="24"/>
          <w:szCs w:val="24"/>
          <w:lang w:eastAsia="es-MX"/>
        </w:rPr>
        <w:t>n</w:t>
      </w:r>
      <w:r w:rsidRPr="00293D65">
        <w:rPr>
          <w:rFonts w:ascii="Times New Roman" w:eastAsia="Times New Roman" w:hAnsi="Times New Roman" w:cs="Times New Roman"/>
          <w:sz w:val="24"/>
          <w:szCs w:val="24"/>
          <w:lang w:eastAsia="es-MX"/>
        </w:rPr>
        <w:t xml:space="preserve"> entregar los animales asegurados a las instituciones autorizadas para tal efecto</w:t>
      </w:r>
      <w:r>
        <w:rPr>
          <w:rFonts w:ascii="Times New Roman" w:eastAsia="Times New Roman" w:hAnsi="Times New Roman" w:cs="Times New Roman"/>
          <w:sz w:val="24"/>
          <w:szCs w:val="24"/>
          <w:lang w:eastAsia="es-MX"/>
        </w:rPr>
        <w:t>.</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721C24"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74</w:t>
      </w:r>
      <w:r w:rsidRPr="00293D65">
        <w:rPr>
          <w:rFonts w:ascii="Times New Roman" w:eastAsia="Times New Roman" w:hAnsi="Times New Roman" w:cs="Times New Roman"/>
          <w:sz w:val="24"/>
          <w:szCs w:val="24"/>
          <w:lang w:eastAsia="es-MX"/>
        </w:rPr>
        <w:t>.</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La medida de seguridad se impondrá previo dictamen de la autoridad municipal con audiencia de los afectados, de conformidad con lo dispuesto en el Reglamento.</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520F80"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75.</w:t>
      </w:r>
      <w:r w:rsidRPr="00293D65">
        <w:rPr>
          <w:rFonts w:ascii="Times New Roman" w:eastAsia="Times New Roman" w:hAnsi="Times New Roman" w:cs="Times New Roman"/>
          <w:sz w:val="24"/>
          <w:szCs w:val="24"/>
          <w:lang w:eastAsia="es-MX"/>
        </w:rPr>
        <w:t>- La medida de seguridad concluye con la imposición de la sanción. En caso de que no se imponga sanción alguna, la medida de seguridad cesará de inmediato.</w:t>
      </w:r>
    </w:p>
    <w:p w:rsidR="00D95DB5" w:rsidRDefault="00D95DB5" w:rsidP="00D95DB5">
      <w:pPr>
        <w:widowControl w:val="0"/>
        <w:spacing w:after="0" w:line="240" w:lineRule="auto"/>
        <w:jc w:val="center"/>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CAPÍTULO II</w:t>
      </w: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Sanciones</w:t>
      </w:r>
    </w:p>
    <w:p w:rsidR="00D95DB5" w:rsidRPr="00293D6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76</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Se considerarán como faltas sancionables en los términos de esta Ley y su Reglamento, las conductas previstas en los mismos por parte de su propietario o poseedor, así como de los encargados de su guarda o custodia o terceros que entren en relación con ellos.</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520F80"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77</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Los particulares que incumplan con los principios y obligaciones establecidos en la presente Ley, estarán impedidos de recuperar a un animal hasta que, a juicio de la autoridad, desaparezcan en su totalidad las causas por las cuales hayan sido sancionados. En los casos de reincidencia, le será prohibida la tenencia de un animal de compañía.</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78</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 xml:space="preserve">La falta de cumplimiento de esta ley será sancionada conforme a lo establecido en </w:t>
      </w:r>
      <w:r>
        <w:rPr>
          <w:rFonts w:ascii="Times New Roman" w:eastAsia="Times New Roman" w:hAnsi="Times New Roman" w:cs="Times New Roman"/>
          <w:sz w:val="24"/>
          <w:szCs w:val="24"/>
          <w:lang w:eastAsia="es-MX"/>
        </w:rPr>
        <w:t xml:space="preserve">esta Ley y </w:t>
      </w:r>
      <w:r w:rsidRPr="00293D65">
        <w:rPr>
          <w:rFonts w:ascii="Times New Roman" w:eastAsia="Times New Roman" w:hAnsi="Times New Roman" w:cs="Times New Roman"/>
          <w:sz w:val="24"/>
          <w:szCs w:val="24"/>
          <w:lang w:eastAsia="es-MX"/>
        </w:rPr>
        <w:t>el reglamento respectivo, independientemente de cualquier otro tipo de responsabilidades en que incurran los propietarios, posesionarios o encargados de un animal.</w:t>
      </w:r>
    </w:p>
    <w:p w:rsidR="00D95DB5" w:rsidRPr="00293D6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b/>
          <w:sz w:val="24"/>
          <w:szCs w:val="24"/>
          <w:lang w:eastAsia="es-MX"/>
        </w:rPr>
        <w:t>Artículo 79</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 xml:space="preserve">Aquellos servidores públicos que estén obligados a hacer valer la presente ley y que hagan caso omiso a sus obligaciones, serán sancionados según las consecuencias que se deriven de su conducta u omisión y de conformidad con lo dispuesto en </w:t>
      </w:r>
      <w:r>
        <w:rPr>
          <w:rFonts w:ascii="Times New Roman" w:eastAsia="Times New Roman" w:hAnsi="Times New Roman" w:cs="Times New Roman"/>
          <w:sz w:val="24"/>
          <w:szCs w:val="24"/>
          <w:lang w:eastAsia="es-MX"/>
        </w:rPr>
        <w:t xml:space="preserve">la presente Ley y </w:t>
      </w:r>
      <w:r w:rsidRPr="00293D65">
        <w:rPr>
          <w:rFonts w:ascii="Times New Roman" w:eastAsia="Times New Roman" w:hAnsi="Times New Roman" w:cs="Times New Roman"/>
          <w:sz w:val="24"/>
          <w:szCs w:val="24"/>
          <w:lang w:eastAsia="es-MX"/>
        </w:rPr>
        <w:t>el Reglamento.</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8</w:t>
      </w:r>
      <w:r>
        <w:rPr>
          <w:rFonts w:ascii="Times New Roman" w:eastAsia="Times New Roman" w:hAnsi="Times New Roman" w:cs="Times New Roman"/>
          <w:b/>
          <w:sz w:val="24"/>
          <w:szCs w:val="24"/>
          <w:lang w:eastAsia="es-MX"/>
        </w:rPr>
        <w:t>0</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Es responsable de las faltas previstas en esta ley, quien de cualquier modo participe en la ejecución de las mismas o induzca directa o indirectamente a alguien a cometerlas. Los padres o tutores de los menores de edad e incapaces serán responsables de las faltas que éstos cometan.</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8</w:t>
      </w:r>
      <w:r>
        <w:rPr>
          <w:rFonts w:ascii="Times New Roman" w:eastAsia="Times New Roman" w:hAnsi="Times New Roman" w:cs="Times New Roman"/>
          <w:b/>
          <w:sz w:val="24"/>
          <w:szCs w:val="24"/>
          <w:lang w:eastAsia="es-MX"/>
        </w:rPr>
        <w:t>1</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Las violaciones e infracciones cometidas a la presente Ley se sancionarán con:</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 Apercibimiento;</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II.- Amonestación por escrito;</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III.- Multa;</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IV.- Arresto hasta por 36 horas;</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V.- Aseguramiento del animal.</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VI.- Las demás que señale el Reglamento.</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La aplicación de las sanciones anteriores se efectuará en la forma y términos que señale el reglamento de la materia.</w:t>
      </w:r>
    </w:p>
    <w:p w:rsidR="00D95DB5"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721C24"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8</w:t>
      </w:r>
      <w:r>
        <w:rPr>
          <w:rFonts w:ascii="Times New Roman" w:eastAsia="Times New Roman" w:hAnsi="Times New Roman" w:cs="Times New Roman"/>
          <w:b/>
          <w:sz w:val="24"/>
          <w:szCs w:val="24"/>
          <w:lang w:eastAsia="es-MX"/>
        </w:rPr>
        <w:t>2</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Las sanciones presentes en esta ley son independientes de las derivadas del proceso penal previsto en el Código Penal del Estado de Sonora.</w:t>
      </w:r>
    </w:p>
    <w:p w:rsidR="00D95DB5" w:rsidRPr="00721C24"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83</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 xml:space="preserve">Para efectos de determinar el monto total de la multa, la autoridad municipal </w:t>
      </w:r>
      <w:r>
        <w:rPr>
          <w:rFonts w:ascii="Times New Roman" w:eastAsia="Times New Roman" w:hAnsi="Times New Roman" w:cs="Times New Roman"/>
          <w:sz w:val="24"/>
          <w:szCs w:val="24"/>
          <w:lang w:eastAsia="es-MX"/>
        </w:rPr>
        <w:t xml:space="preserve">y/o estatales, </w:t>
      </w:r>
      <w:r w:rsidRPr="00293D65">
        <w:rPr>
          <w:rFonts w:ascii="Times New Roman" w:eastAsia="Times New Roman" w:hAnsi="Times New Roman" w:cs="Times New Roman"/>
          <w:sz w:val="24"/>
          <w:szCs w:val="24"/>
          <w:lang w:eastAsia="es-MX"/>
        </w:rPr>
        <w:t>analizará</w:t>
      </w:r>
      <w:r>
        <w:rPr>
          <w:rFonts w:ascii="Times New Roman" w:eastAsia="Times New Roman" w:hAnsi="Times New Roman" w:cs="Times New Roman"/>
          <w:sz w:val="24"/>
          <w:szCs w:val="24"/>
          <w:lang w:eastAsia="es-MX"/>
        </w:rPr>
        <w:t>n</w:t>
      </w:r>
      <w:r w:rsidRPr="00293D65">
        <w:rPr>
          <w:rFonts w:ascii="Times New Roman" w:eastAsia="Times New Roman" w:hAnsi="Times New Roman" w:cs="Times New Roman"/>
          <w:sz w:val="24"/>
          <w:szCs w:val="24"/>
          <w:lang w:eastAsia="es-MX"/>
        </w:rPr>
        <w:t xml:space="preserve"> los actos de crueldad y demás que se hayan cometido considerando los aspectos comprendidos en</w:t>
      </w:r>
      <w:r>
        <w:rPr>
          <w:rFonts w:ascii="Times New Roman" w:eastAsia="Times New Roman" w:hAnsi="Times New Roman" w:cs="Times New Roman"/>
          <w:sz w:val="24"/>
          <w:szCs w:val="24"/>
          <w:lang w:eastAsia="es-MX"/>
        </w:rPr>
        <w:t xml:space="preserve"> la ley y</w:t>
      </w:r>
      <w:r w:rsidRPr="00293D65">
        <w:rPr>
          <w:rFonts w:ascii="Times New Roman" w:eastAsia="Times New Roman" w:hAnsi="Times New Roman" w:cs="Times New Roman"/>
          <w:sz w:val="24"/>
          <w:szCs w:val="24"/>
          <w:lang w:eastAsia="es-MX"/>
        </w:rPr>
        <w:t xml:space="preserve"> el Reglamento respectivo, tomando en cuenta la gravedad </w:t>
      </w:r>
      <w:r>
        <w:rPr>
          <w:rFonts w:ascii="Times New Roman" w:eastAsia="Times New Roman" w:hAnsi="Times New Roman" w:cs="Times New Roman"/>
          <w:sz w:val="24"/>
          <w:szCs w:val="24"/>
          <w:lang w:eastAsia="es-MX"/>
        </w:rPr>
        <w:t>de la infracción</w:t>
      </w:r>
      <w:r w:rsidRPr="00293D65">
        <w:rPr>
          <w:rFonts w:ascii="Times New Roman" w:eastAsia="Times New Roman" w:hAnsi="Times New Roman" w:cs="Times New Roman"/>
          <w:sz w:val="24"/>
          <w:szCs w:val="24"/>
          <w:lang w:eastAsia="es-MX"/>
        </w:rPr>
        <w:t xml:space="preserve"> y </w:t>
      </w:r>
      <w:r>
        <w:rPr>
          <w:rFonts w:ascii="Times New Roman" w:eastAsia="Times New Roman" w:hAnsi="Times New Roman" w:cs="Times New Roman"/>
          <w:sz w:val="24"/>
          <w:szCs w:val="24"/>
          <w:lang w:eastAsia="es-MX"/>
        </w:rPr>
        <w:t>su</w:t>
      </w:r>
      <w:r w:rsidRPr="00293D65">
        <w:rPr>
          <w:rFonts w:ascii="Times New Roman" w:eastAsia="Times New Roman" w:hAnsi="Times New Roman" w:cs="Times New Roman"/>
          <w:sz w:val="24"/>
          <w:szCs w:val="24"/>
          <w:lang w:eastAsia="es-MX"/>
        </w:rPr>
        <w:t xml:space="preserve"> reincidencia.</w:t>
      </w:r>
    </w:p>
    <w:p w:rsidR="00D95DB5" w:rsidRPr="00A042A3"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84</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El producto de las multas se destinará de la siguiente forma:</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 El 50% se canalizará a los ayuntamientos, debiendo este recurso ser utilizado exclusivamente para campañas de esterilización gratuitas.</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sz w:val="24"/>
          <w:szCs w:val="24"/>
          <w:lang w:eastAsia="es-MX"/>
        </w:rPr>
        <w:t>II.- El 50% se canalizará a la Dirección de Inspección y Vigilancia de la PROAES para su operación en cumplimiento de la presente ley.</w:t>
      </w:r>
    </w:p>
    <w:p w:rsidR="00D95DB5" w:rsidRPr="00A042A3" w:rsidRDefault="00D95DB5" w:rsidP="00D95DB5">
      <w:pPr>
        <w:widowControl w:val="0"/>
        <w:spacing w:after="0" w:line="240" w:lineRule="auto"/>
        <w:jc w:val="both"/>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b/>
          <w:sz w:val="24"/>
          <w:szCs w:val="24"/>
          <w:lang w:eastAsia="es-MX"/>
        </w:rPr>
      </w:pPr>
      <w:r w:rsidRPr="00293D65">
        <w:rPr>
          <w:rFonts w:ascii="Times New Roman" w:eastAsia="Times New Roman" w:hAnsi="Times New Roman" w:cs="Times New Roman"/>
          <w:b/>
          <w:sz w:val="24"/>
          <w:szCs w:val="24"/>
          <w:lang w:eastAsia="es-MX"/>
        </w:rPr>
        <w:t xml:space="preserve">Artículo </w:t>
      </w:r>
      <w:r>
        <w:rPr>
          <w:rFonts w:ascii="Times New Roman" w:eastAsia="Times New Roman" w:hAnsi="Times New Roman" w:cs="Times New Roman"/>
          <w:b/>
          <w:sz w:val="24"/>
          <w:szCs w:val="24"/>
          <w:lang w:eastAsia="es-MX"/>
        </w:rPr>
        <w:t>85</w:t>
      </w:r>
      <w:r w:rsidRPr="00293D65">
        <w:rPr>
          <w:rFonts w:ascii="Times New Roman" w:eastAsia="Times New Roman" w:hAnsi="Times New Roman" w:cs="Times New Roman"/>
          <w:b/>
          <w:sz w:val="24"/>
          <w:szCs w:val="24"/>
          <w:lang w:eastAsia="es-MX"/>
        </w:rPr>
        <w:t xml:space="preserve">.- </w:t>
      </w:r>
      <w:r w:rsidRPr="00293D65">
        <w:rPr>
          <w:rFonts w:ascii="Times New Roman" w:eastAsia="Times New Roman" w:hAnsi="Times New Roman" w:cs="Times New Roman"/>
          <w:sz w:val="24"/>
          <w:szCs w:val="24"/>
          <w:lang w:eastAsia="es-MX"/>
        </w:rPr>
        <w:t>Las multas que no sean pagadas dentro del plazo de 15 días hábiles siguientes a su notificación se considerarán como créditos fiscales para su recaudación.</w:t>
      </w:r>
    </w:p>
    <w:p w:rsidR="00D95DB5" w:rsidRPr="00A042A3" w:rsidRDefault="00D95DB5" w:rsidP="00D95DB5">
      <w:pPr>
        <w:widowControl w:val="0"/>
        <w:spacing w:after="0" w:line="240" w:lineRule="auto"/>
        <w:rPr>
          <w:rFonts w:ascii="Times New Roman" w:eastAsia="Times New Roman" w:hAnsi="Times New Roman" w:cs="Times New Roman"/>
          <w:b/>
          <w:sz w:val="24"/>
          <w:szCs w:val="24"/>
          <w:lang w:eastAsia="es-MX"/>
        </w:rPr>
      </w:pPr>
    </w:p>
    <w:p w:rsidR="00D95DB5" w:rsidRPr="00293D65" w:rsidRDefault="00D95DB5" w:rsidP="00D95DB5">
      <w:pPr>
        <w:widowControl w:val="0"/>
        <w:spacing w:after="0" w:line="240" w:lineRule="auto"/>
        <w:jc w:val="center"/>
        <w:rPr>
          <w:rFonts w:ascii="Times New Roman" w:eastAsia="Times New Roman" w:hAnsi="Times New Roman" w:cs="Times New Roman"/>
          <w:b/>
          <w:sz w:val="24"/>
          <w:szCs w:val="24"/>
          <w:lang w:val="en-US" w:eastAsia="es-MX"/>
        </w:rPr>
      </w:pPr>
      <w:r w:rsidRPr="00293D65">
        <w:rPr>
          <w:rFonts w:ascii="Times New Roman" w:eastAsia="Times New Roman" w:hAnsi="Times New Roman" w:cs="Times New Roman"/>
          <w:b/>
          <w:sz w:val="24"/>
          <w:szCs w:val="24"/>
          <w:lang w:val="en-US" w:eastAsia="es-MX"/>
        </w:rPr>
        <w:t>T R A N S I T O R I O S</w:t>
      </w:r>
    </w:p>
    <w:p w:rsidR="00D95DB5" w:rsidRPr="00293D65" w:rsidRDefault="00D95DB5" w:rsidP="00D95DB5">
      <w:pPr>
        <w:widowControl w:val="0"/>
        <w:spacing w:after="0" w:line="240" w:lineRule="auto"/>
        <w:rPr>
          <w:rFonts w:ascii="Times New Roman" w:eastAsia="Times New Roman" w:hAnsi="Times New Roman" w:cs="Times New Roman"/>
          <w:b/>
          <w:sz w:val="24"/>
          <w:szCs w:val="24"/>
          <w:lang w:val="en-US"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Primero.-</w:t>
      </w:r>
      <w:r w:rsidRPr="00293D65">
        <w:rPr>
          <w:rFonts w:ascii="Times New Roman" w:eastAsia="Times New Roman" w:hAnsi="Times New Roman" w:cs="Times New Roman"/>
          <w:sz w:val="24"/>
          <w:szCs w:val="24"/>
          <w:lang w:eastAsia="es-MX"/>
        </w:rPr>
        <w:t>La presente Ley entrará en vigor al día siguiente de su publicación en el Boletín Oficial del Gobierno del Estado de Sonora.</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Segundo.-</w:t>
      </w:r>
      <w:r w:rsidRPr="00293D65">
        <w:rPr>
          <w:rFonts w:ascii="Times New Roman" w:eastAsia="Times New Roman" w:hAnsi="Times New Roman" w:cs="Times New Roman"/>
          <w:sz w:val="24"/>
          <w:szCs w:val="24"/>
          <w:lang w:eastAsia="es-MX"/>
        </w:rPr>
        <w:t>Los Ayuntamientos elaborarán el reglamento respectivo de conformidad con la presente Ley, en un término que no exceda de 30 días naturales, contados a partir de la fecha de entrada en vigor de la presente.</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D53736">
        <w:rPr>
          <w:rFonts w:ascii="Times New Roman" w:eastAsia="Times New Roman" w:hAnsi="Times New Roman" w:cs="Times New Roman"/>
          <w:b/>
          <w:sz w:val="24"/>
          <w:szCs w:val="24"/>
          <w:lang w:eastAsia="es-MX"/>
        </w:rPr>
        <w:t>Artículo Tercero.-</w:t>
      </w:r>
      <w:r w:rsidRPr="00D53736">
        <w:rPr>
          <w:rFonts w:ascii="Times New Roman" w:eastAsia="Times New Roman" w:hAnsi="Times New Roman" w:cs="Times New Roman"/>
          <w:sz w:val="24"/>
          <w:szCs w:val="24"/>
          <w:lang w:eastAsia="es-MX"/>
        </w:rPr>
        <w:t xml:space="preserve"> La Procuraduría Ambiental del Estado de Sonora realizará las gestiones a efecto de adecuar su marco normativo.</w:t>
      </w:r>
    </w:p>
    <w:p w:rsidR="00D95DB5" w:rsidRPr="00293D6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r w:rsidRPr="00293D65">
        <w:rPr>
          <w:rFonts w:ascii="Times New Roman" w:eastAsia="Times New Roman" w:hAnsi="Times New Roman" w:cs="Times New Roman"/>
          <w:b/>
          <w:sz w:val="24"/>
          <w:szCs w:val="24"/>
          <w:lang w:eastAsia="es-MX"/>
        </w:rPr>
        <w:t>Artículo Cuarto.-</w:t>
      </w:r>
      <w:r w:rsidRPr="00293D65">
        <w:rPr>
          <w:rFonts w:ascii="Times New Roman" w:eastAsia="Times New Roman" w:hAnsi="Times New Roman" w:cs="Times New Roman"/>
          <w:sz w:val="24"/>
          <w:szCs w:val="24"/>
          <w:lang w:eastAsia="es-MX"/>
        </w:rPr>
        <w:t>Se abroga la Ley de Protección a los Animales para el Estado de Sonora publicada en el Boletín Oficial del Gobierno del Estado, número 51, sección 7 de fecha 27 de Junio de 2013.</w:t>
      </w:r>
    </w:p>
    <w:p w:rsidR="00D95DB5" w:rsidRDefault="00D95DB5" w:rsidP="00D95DB5">
      <w:pPr>
        <w:widowControl w:val="0"/>
        <w:spacing w:after="0" w:line="240" w:lineRule="auto"/>
        <w:jc w:val="both"/>
        <w:rPr>
          <w:rFonts w:ascii="Times New Roman" w:eastAsia="Times New Roman" w:hAnsi="Times New Roman" w:cs="Times New Roman"/>
          <w:sz w:val="24"/>
          <w:szCs w:val="24"/>
          <w:lang w:eastAsia="es-MX"/>
        </w:rPr>
      </w:pPr>
    </w:p>
    <w:p w:rsidR="00D95DB5" w:rsidRDefault="00D95DB5" w:rsidP="00D95DB5">
      <w:pPr>
        <w:jc w:val="both"/>
        <w:rPr>
          <w:rFonts w:ascii="Times New Roman" w:eastAsia="Times New Roman" w:hAnsi="Times New Roman" w:cs="Times New Roman"/>
          <w:sz w:val="24"/>
          <w:szCs w:val="24"/>
          <w:lang w:eastAsia="es-MX"/>
        </w:rPr>
      </w:pPr>
      <w:r w:rsidRPr="009B65F6">
        <w:rPr>
          <w:rFonts w:ascii="Times New Roman" w:eastAsia="Times New Roman" w:hAnsi="Times New Roman" w:cs="Times New Roman"/>
          <w:b/>
          <w:sz w:val="24"/>
          <w:szCs w:val="24"/>
          <w:lang w:eastAsia="es-MX"/>
        </w:rPr>
        <w:t>Artículo Quinto.-</w:t>
      </w:r>
      <w:r>
        <w:rPr>
          <w:rFonts w:ascii="Times New Roman" w:eastAsia="Times New Roman" w:hAnsi="Times New Roman" w:cs="Times New Roman"/>
          <w:sz w:val="24"/>
          <w:szCs w:val="24"/>
          <w:lang w:eastAsia="es-MX"/>
        </w:rPr>
        <w:t xml:space="preserve"> En el caso de los particulares que se dedican a la venta informal de animales, deberán tramitar la autorización gubernamental correspondientes, en un plazo de 45 días naturales a partir de la entrada en vigor de la presente Ley.</w:t>
      </w:r>
    </w:p>
    <w:p w:rsidR="00D95DB5" w:rsidRPr="00E70A29" w:rsidRDefault="00D95DB5" w:rsidP="00D95DB5">
      <w:pPr>
        <w:jc w:val="both"/>
      </w:pPr>
    </w:p>
    <w:p w:rsidR="00D95DB5" w:rsidRPr="00293D65" w:rsidRDefault="00D95DB5" w:rsidP="00D95DB5">
      <w:pPr>
        <w:pStyle w:val="Sinespaciado"/>
        <w:jc w:val="both"/>
        <w:rPr>
          <w:lang w:val="es-MX"/>
        </w:rPr>
      </w:pPr>
    </w:p>
    <w:p w:rsidR="00D95DB5" w:rsidRPr="00293D65" w:rsidRDefault="00D95DB5" w:rsidP="00D95DB5">
      <w:pPr>
        <w:autoSpaceDE w:val="0"/>
        <w:autoSpaceDN w:val="0"/>
        <w:adjustRightInd w:val="0"/>
        <w:spacing w:after="0" w:line="360" w:lineRule="auto"/>
        <w:ind w:firstLine="2127"/>
        <w:jc w:val="both"/>
        <w:rPr>
          <w:rFonts w:ascii="Times New Roman" w:hAnsi="Times New Roman" w:cs="Times New Roman"/>
          <w:sz w:val="24"/>
          <w:szCs w:val="24"/>
        </w:rPr>
      </w:pPr>
      <w:r w:rsidRPr="00293D65">
        <w:rPr>
          <w:rFonts w:ascii="Times New Roman" w:hAnsi="Times New Roman" w:cs="Times New Roman"/>
          <w:sz w:val="24"/>
          <w:szCs w:val="24"/>
        </w:rPr>
        <w:t>En tal sentido, con fundamento en lo dispuesto por el artículo 127 de la Ley Orgánica del Poder legislativo, se solicita que el presente dictamen sea considerado como obvia resolución y se dispense el trámite de segunda lectura, para que sea discutido y decidido, en su caso, en esta misma sesión.</w:t>
      </w:r>
    </w:p>
    <w:p w:rsidR="00D95DB5" w:rsidRDefault="00D95DB5" w:rsidP="00D95DB5">
      <w:pPr>
        <w:spacing w:after="0" w:line="240" w:lineRule="auto"/>
        <w:jc w:val="center"/>
        <w:rPr>
          <w:rFonts w:ascii="Times New Roman" w:hAnsi="Times New Roman" w:cs="Times New Roman"/>
          <w:b/>
          <w:bCs/>
          <w:sz w:val="24"/>
          <w:szCs w:val="24"/>
        </w:rPr>
      </w:pPr>
    </w:p>
    <w:p w:rsidR="00D95DB5" w:rsidRDefault="00D95DB5" w:rsidP="00D95DB5">
      <w:pPr>
        <w:spacing w:after="0" w:line="240" w:lineRule="auto"/>
        <w:jc w:val="center"/>
        <w:rPr>
          <w:rFonts w:ascii="Times New Roman" w:hAnsi="Times New Roman" w:cs="Times New Roman"/>
          <w:b/>
          <w:bCs/>
          <w:sz w:val="24"/>
          <w:szCs w:val="24"/>
        </w:rPr>
      </w:pPr>
    </w:p>
    <w:p w:rsidR="00D95DB5" w:rsidRPr="00293D65" w:rsidRDefault="00D95DB5" w:rsidP="00D95DB5">
      <w:pPr>
        <w:spacing w:after="0" w:line="240" w:lineRule="auto"/>
        <w:jc w:val="center"/>
        <w:rPr>
          <w:rFonts w:ascii="Times New Roman" w:hAnsi="Times New Roman" w:cs="Times New Roman"/>
          <w:b/>
          <w:bCs/>
          <w:sz w:val="24"/>
          <w:szCs w:val="24"/>
        </w:rPr>
      </w:pPr>
      <w:r w:rsidRPr="00293D65">
        <w:rPr>
          <w:rFonts w:ascii="Times New Roman" w:hAnsi="Times New Roman" w:cs="Times New Roman"/>
          <w:b/>
          <w:bCs/>
          <w:sz w:val="24"/>
          <w:szCs w:val="24"/>
        </w:rPr>
        <w:t>SALA DE COMISIONES DEL H. CONGRESO DEL ESTADO</w:t>
      </w:r>
    </w:p>
    <w:p w:rsidR="00D95DB5" w:rsidRPr="00293D65" w:rsidRDefault="00D95DB5" w:rsidP="00D95DB5">
      <w:pPr>
        <w:spacing w:after="0" w:line="240" w:lineRule="auto"/>
        <w:jc w:val="center"/>
        <w:rPr>
          <w:rFonts w:ascii="Times New Roman" w:hAnsi="Times New Roman" w:cs="Times New Roman"/>
          <w:b/>
          <w:bCs/>
          <w:sz w:val="24"/>
          <w:szCs w:val="24"/>
        </w:rPr>
      </w:pPr>
      <w:r w:rsidRPr="00293D65">
        <w:rPr>
          <w:rFonts w:ascii="Times New Roman" w:hAnsi="Times New Roman" w:cs="Times New Roman"/>
          <w:b/>
          <w:bCs/>
          <w:sz w:val="24"/>
          <w:szCs w:val="24"/>
        </w:rPr>
        <w:t>"CONSTITUYENTES SONORENSES DE 1917"</w:t>
      </w:r>
    </w:p>
    <w:p w:rsidR="00D95DB5" w:rsidRPr="00293D65" w:rsidRDefault="00D95DB5" w:rsidP="00D95DB5">
      <w:pPr>
        <w:spacing w:after="0" w:line="240" w:lineRule="auto"/>
        <w:jc w:val="center"/>
        <w:rPr>
          <w:rFonts w:ascii="Times New Roman" w:hAnsi="Times New Roman" w:cs="Times New Roman"/>
          <w:sz w:val="24"/>
          <w:szCs w:val="24"/>
        </w:rPr>
      </w:pPr>
      <w:r w:rsidRPr="00293D65">
        <w:rPr>
          <w:rFonts w:ascii="Times New Roman" w:hAnsi="Times New Roman" w:cs="Times New Roman"/>
          <w:sz w:val="24"/>
          <w:szCs w:val="24"/>
        </w:rPr>
        <w:t>Hermosillo, Sonora, a 06 de septiembre de 2018.</w:t>
      </w:r>
    </w:p>
    <w:p w:rsidR="00D95DB5" w:rsidRPr="00293D65" w:rsidRDefault="00D95DB5" w:rsidP="00D95DB5">
      <w:pPr>
        <w:spacing w:after="0" w:line="240" w:lineRule="auto"/>
        <w:jc w:val="center"/>
        <w:rPr>
          <w:rFonts w:ascii="Times New Roman" w:hAnsi="Times New Roman" w:cs="Times New Roman"/>
          <w:sz w:val="24"/>
          <w:szCs w:val="24"/>
        </w:rPr>
      </w:pPr>
    </w:p>
    <w:p w:rsidR="00D95DB5" w:rsidRPr="00293D65" w:rsidRDefault="00D95DB5" w:rsidP="00D95DB5">
      <w:pPr>
        <w:spacing w:after="0" w:line="240" w:lineRule="auto"/>
        <w:jc w:val="center"/>
        <w:rPr>
          <w:rFonts w:ascii="Times New Roman" w:hAnsi="Times New Roman" w:cs="Times New Roman"/>
          <w:sz w:val="24"/>
          <w:szCs w:val="24"/>
        </w:rPr>
      </w:pPr>
    </w:p>
    <w:p w:rsidR="00D95DB5" w:rsidRPr="00293D65" w:rsidRDefault="00D95DB5" w:rsidP="00D95DB5">
      <w:pPr>
        <w:spacing w:after="0" w:line="240" w:lineRule="auto"/>
        <w:jc w:val="center"/>
        <w:rPr>
          <w:rStyle w:val="apple-converted-space"/>
          <w:rFonts w:ascii="Times New Roman" w:hAnsi="Times New Roman" w:cs="Times New Roman"/>
          <w:b/>
          <w:color w:val="000000" w:themeColor="text1"/>
          <w:sz w:val="24"/>
          <w:szCs w:val="24"/>
          <w:shd w:val="clear" w:color="auto" w:fill="FFFFFF"/>
        </w:rPr>
      </w:pPr>
      <w:r w:rsidRPr="00293D65">
        <w:rPr>
          <w:rFonts w:ascii="Times New Roman" w:hAnsi="Times New Roman" w:cs="Times New Roman"/>
          <w:b/>
          <w:color w:val="000000" w:themeColor="text1"/>
          <w:sz w:val="24"/>
          <w:szCs w:val="24"/>
          <w:shd w:val="clear" w:color="auto" w:fill="FFFFFF"/>
        </w:rPr>
        <w:t>C. DIP. SANDRA MERCEDES HERNÁNDEZ BARAJAS</w:t>
      </w:r>
      <w:r w:rsidRPr="00293D65">
        <w:rPr>
          <w:rStyle w:val="apple-converted-space"/>
          <w:rFonts w:ascii="Times New Roman" w:hAnsi="Times New Roman" w:cs="Times New Roman"/>
          <w:b/>
          <w:color w:val="000000" w:themeColor="text1"/>
          <w:sz w:val="24"/>
          <w:szCs w:val="24"/>
          <w:shd w:val="clear" w:color="auto" w:fill="FFFFFF"/>
        </w:rPr>
        <w:t> </w:t>
      </w:r>
    </w:p>
    <w:p w:rsidR="00D95DB5" w:rsidRPr="00293D65" w:rsidRDefault="00D95DB5" w:rsidP="00D95DB5">
      <w:pPr>
        <w:spacing w:after="0" w:line="240" w:lineRule="auto"/>
        <w:jc w:val="center"/>
        <w:rPr>
          <w:rFonts w:ascii="Times New Roman" w:hAnsi="Times New Roman" w:cs="Times New Roman"/>
          <w:b/>
          <w:color w:val="000000" w:themeColor="text1"/>
          <w:sz w:val="24"/>
          <w:szCs w:val="24"/>
          <w:shd w:val="clear" w:color="auto" w:fill="FFFFFF"/>
        </w:rPr>
      </w:pPr>
      <w:r w:rsidRPr="00293D65">
        <w:rPr>
          <w:rFonts w:ascii="Times New Roman" w:hAnsi="Times New Roman" w:cs="Times New Roman"/>
          <w:b/>
          <w:color w:val="000000" w:themeColor="text1"/>
          <w:sz w:val="24"/>
          <w:szCs w:val="24"/>
        </w:rPr>
        <w:br/>
      </w:r>
      <w:r w:rsidRPr="00293D65">
        <w:rPr>
          <w:rFonts w:ascii="Times New Roman" w:hAnsi="Times New Roman" w:cs="Times New Roman"/>
          <w:b/>
          <w:color w:val="000000" w:themeColor="text1"/>
          <w:sz w:val="24"/>
          <w:szCs w:val="24"/>
          <w:shd w:val="clear" w:color="auto" w:fill="FFFFFF"/>
        </w:rPr>
        <w:t xml:space="preserve">C. DIP.ANA MARÍA LUISA VALDÉS AVILÉS </w:t>
      </w:r>
    </w:p>
    <w:p w:rsidR="00D95DB5" w:rsidRPr="00293D65" w:rsidRDefault="00D95DB5" w:rsidP="00D95DB5">
      <w:pPr>
        <w:spacing w:after="0" w:line="240" w:lineRule="auto"/>
        <w:jc w:val="center"/>
        <w:rPr>
          <w:rStyle w:val="apple-converted-space"/>
          <w:rFonts w:ascii="Times New Roman" w:hAnsi="Times New Roman" w:cs="Times New Roman"/>
          <w:b/>
          <w:color w:val="000000" w:themeColor="text1"/>
          <w:sz w:val="24"/>
          <w:szCs w:val="24"/>
          <w:shd w:val="clear" w:color="auto" w:fill="FFFFFF"/>
        </w:rPr>
      </w:pPr>
      <w:r w:rsidRPr="00293D65">
        <w:rPr>
          <w:rFonts w:ascii="Times New Roman" w:hAnsi="Times New Roman" w:cs="Times New Roman"/>
          <w:b/>
          <w:color w:val="000000" w:themeColor="text1"/>
          <w:sz w:val="24"/>
          <w:szCs w:val="24"/>
        </w:rPr>
        <w:br/>
      </w:r>
      <w:r w:rsidRPr="00293D65">
        <w:rPr>
          <w:rFonts w:ascii="Times New Roman" w:hAnsi="Times New Roman" w:cs="Times New Roman"/>
          <w:b/>
          <w:color w:val="000000" w:themeColor="text1"/>
          <w:sz w:val="24"/>
          <w:szCs w:val="24"/>
          <w:shd w:val="clear" w:color="auto" w:fill="FFFFFF"/>
        </w:rPr>
        <w:t>C. DIP. JOSÉ LUIS CASTILLO GODÍNEZ</w:t>
      </w:r>
      <w:r w:rsidRPr="00293D65">
        <w:rPr>
          <w:rStyle w:val="apple-converted-space"/>
          <w:rFonts w:ascii="Times New Roman" w:hAnsi="Times New Roman" w:cs="Times New Roman"/>
          <w:b/>
          <w:color w:val="000000" w:themeColor="text1"/>
          <w:sz w:val="24"/>
          <w:szCs w:val="24"/>
          <w:shd w:val="clear" w:color="auto" w:fill="FFFFFF"/>
        </w:rPr>
        <w:t> </w:t>
      </w:r>
    </w:p>
    <w:p w:rsidR="00D95DB5" w:rsidRPr="00293D65" w:rsidRDefault="00D95DB5" w:rsidP="00D95DB5">
      <w:pPr>
        <w:spacing w:after="0" w:line="240" w:lineRule="auto"/>
        <w:jc w:val="center"/>
        <w:rPr>
          <w:rFonts w:ascii="Times New Roman" w:hAnsi="Times New Roman" w:cs="Times New Roman"/>
          <w:b/>
          <w:color w:val="000000" w:themeColor="text1"/>
          <w:sz w:val="24"/>
          <w:szCs w:val="24"/>
          <w:shd w:val="clear" w:color="auto" w:fill="FFFFFF"/>
        </w:rPr>
      </w:pPr>
      <w:r w:rsidRPr="00293D65">
        <w:rPr>
          <w:rFonts w:ascii="Times New Roman" w:hAnsi="Times New Roman" w:cs="Times New Roman"/>
          <w:b/>
          <w:color w:val="000000" w:themeColor="text1"/>
          <w:sz w:val="24"/>
          <w:szCs w:val="24"/>
        </w:rPr>
        <w:br/>
      </w:r>
      <w:r w:rsidRPr="00293D65">
        <w:rPr>
          <w:rFonts w:ascii="Times New Roman" w:hAnsi="Times New Roman" w:cs="Times New Roman"/>
          <w:b/>
          <w:color w:val="000000" w:themeColor="text1"/>
          <w:sz w:val="24"/>
          <w:szCs w:val="24"/>
          <w:shd w:val="clear" w:color="auto" w:fill="FFFFFF"/>
        </w:rPr>
        <w:t xml:space="preserve">C. DIP. CARLOS MANUEL FU SALCIDO </w:t>
      </w:r>
    </w:p>
    <w:p w:rsidR="00D95DB5" w:rsidRPr="00293D65" w:rsidRDefault="00D95DB5" w:rsidP="00D95DB5">
      <w:pPr>
        <w:spacing w:after="0" w:line="240" w:lineRule="auto"/>
        <w:jc w:val="center"/>
        <w:rPr>
          <w:rFonts w:ascii="Times New Roman" w:hAnsi="Times New Roman" w:cs="Times New Roman"/>
          <w:b/>
          <w:color w:val="000000" w:themeColor="text1"/>
          <w:sz w:val="24"/>
          <w:szCs w:val="24"/>
          <w:shd w:val="clear" w:color="auto" w:fill="FFFFFF"/>
        </w:rPr>
      </w:pPr>
      <w:r w:rsidRPr="00293D65">
        <w:rPr>
          <w:rFonts w:ascii="Times New Roman" w:hAnsi="Times New Roman" w:cs="Times New Roman"/>
          <w:b/>
          <w:color w:val="000000" w:themeColor="text1"/>
          <w:sz w:val="24"/>
          <w:szCs w:val="24"/>
        </w:rPr>
        <w:br/>
      </w:r>
      <w:r w:rsidRPr="00293D65">
        <w:rPr>
          <w:rFonts w:ascii="Times New Roman" w:hAnsi="Times New Roman" w:cs="Times New Roman"/>
          <w:b/>
          <w:color w:val="000000" w:themeColor="text1"/>
          <w:sz w:val="24"/>
          <w:szCs w:val="24"/>
          <w:shd w:val="clear" w:color="auto" w:fill="FFFFFF"/>
        </w:rPr>
        <w:t xml:space="preserve">C. DIP. JAVIER DAGNINO ESCOBOSA </w:t>
      </w:r>
    </w:p>
    <w:p w:rsidR="00D95DB5" w:rsidRPr="00293D65" w:rsidRDefault="00D95DB5" w:rsidP="00D95DB5">
      <w:pPr>
        <w:spacing w:after="0" w:line="240" w:lineRule="auto"/>
        <w:jc w:val="center"/>
        <w:rPr>
          <w:rFonts w:ascii="Times New Roman" w:hAnsi="Times New Roman" w:cs="Times New Roman"/>
          <w:b/>
          <w:color w:val="000000" w:themeColor="text1"/>
          <w:sz w:val="24"/>
          <w:szCs w:val="24"/>
          <w:shd w:val="clear" w:color="auto" w:fill="FFFFFF"/>
        </w:rPr>
      </w:pPr>
    </w:p>
    <w:p w:rsidR="00D95DB5" w:rsidRPr="00293D65" w:rsidRDefault="00D95DB5" w:rsidP="00D95DB5">
      <w:pPr>
        <w:spacing w:after="0" w:line="240" w:lineRule="auto"/>
        <w:jc w:val="center"/>
        <w:rPr>
          <w:rFonts w:ascii="Times New Roman" w:hAnsi="Times New Roman" w:cs="Times New Roman"/>
          <w:b/>
          <w:color w:val="000000" w:themeColor="text1"/>
          <w:sz w:val="24"/>
          <w:szCs w:val="24"/>
          <w:shd w:val="clear" w:color="auto" w:fill="FFFFFF"/>
        </w:rPr>
      </w:pPr>
      <w:r w:rsidRPr="00293D65">
        <w:rPr>
          <w:rFonts w:ascii="Times New Roman" w:hAnsi="Times New Roman" w:cs="Times New Roman"/>
          <w:b/>
          <w:color w:val="000000" w:themeColor="text1"/>
          <w:sz w:val="24"/>
          <w:szCs w:val="24"/>
          <w:shd w:val="clear" w:color="auto" w:fill="FFFFFF"/>
        </w:rPr>
        <w:t xml:space="preserve">C. DIP. MANUEL VILLEGAS RODRÍGUEZ </w:t>
      </w:r>
    </w:p>
    <w:p w:rsidR="009F2886" w:rsidRDefault="00D95DB5" w:rsidP="00D95DB5">
      <w:pPr>
        <w:autoSpaceDE w:val="0"/>
        <w:autoSpaceDN w:val="0"/>
        <w:adjustRightInd w:val="0"/>
        <w:spacing w:before="120" w:after="120" w:line="240" w:lineRule="auto"/>
        <w:jc w:val="center"/>
        <w:rPr>
          <w:rFonts w:ascii="Calibri" w:eastAsia="Times New Roman" w:hAnsi="Calibri" w:cs="Times New Roman"/>
          <w:color w:val="000000"/>
          <w:szCs w:val="18"/>
        </w:rPr>
      </w:pPr>
      <w:r w:rsidRPr="00293D65">
        <w:rPr>
          <w:rFonts w:ascii="Times New Roman" w:hAnsi="Times New Roman" w:cs="Times New Roman"/>
          <w:b/>
          <w:color w:val="000000" w:themeColor="text1"/>
          <w:sz w:val="24"/>
          <w:szCs w:val="24"/>
        </w:rPr>
        <w:br/>
      </w:r>
      <w:r w:rsidRPr="00293D65">
        <w:rPr>
          <w:rFonts w:ascii="Times New Roman" w:hAnsi="Times New Roman" w:cs="Times New Roman"/>
          <w:b/>
          <w:color w:val="000000" w:themeColor="text1"/>
          <w:sz w:val="24"/>
          <w:szCs w:val="24"/>
          <w:shd w:val="clear" w:color="auto" w:fill="FFFFFF"/>
        </w:rPr>
        <w:t>C. DIP. CARLOS ALBERTO LEÓN GARCÍA</w:t>
      </w:r>
    </w:p>
    <w:p w:rsidR="009F2886" w:rsidRDefault="009F2886" w:rsidP="00331F60">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Pr>
          <w:rFonts w:ascii="Arial" w:eastAsia="Times New Roman" w:hAnsi="Arial" w:cs="Times New Roman"/>
          <w:color w:val="000000"/>
          <w:sz w:val="24"/>
          <w:szCs w:val="18"/>
        </w:rPr>
        <w:t xml:space="preserve"> A discusión la dispensa al trámite de primera y segunda lectura solicitado por la comisión: No habiendo discusión se pregunta en votación económica si es de aprobarse la dispensa al trámite de primera y segunda lectura del dictamen, los que estén de acuerdo sírvanse manifestarlo poniéndose de pie </w:t>
      </w:r>
      <w:r>
        <w:rPr>
          <w:rFonts w:ascii="Arial" w:eastAsia="Times New Roman" w:hAnsi="Arial" w:cs="Times New Roman"/>
          <w:b/>
          <w:color w:val="000000"/>
          <w:sz w:val="24"/>
          <w:szCs w:val="18"/>
        </w:rPr>
        <w:t xml:space="preserve">(aprobado por unanimidad) </w:t>
      </w:r>
      <w:r>
        <w:rPr>
          <w:rFonts w:ascii="Arial" w:eastAsia="Times New Roman" w:hAnsi="Arial" w:cs="Times New Roman"/>
          <w:color w:val="000000"/>
          <w:sz w:val="24"/>
          <w:szCs w:val="18"/>
          <w:lang w:val="es-ES"/>
        </w:rPr>
        <w:t xml:space="preserve">aprobada la dispensa. Pregunto ahora a la asamblea si algún diputado le interesa discutir el presente asunto en lo general o en lo particular, para </w:t>
      </w:r>
      <w:r>
        <w:rPr>
          <w:rFonts w:ascii="Arial" w:eastAsia="Times New Roman" w:hAnsi="Arial" w:cs="Times New Roman"/>
          <w:color w:val="000000"/>
          <w:sz w:val="24"/>
          <w:szCs w:val="18"/>
        </w:rPr>
        <w:t xml:space="preserve">que </w:t>
      </w:r>
      <w:r>
        <w:rPr>
          <w:rFonts w:ascii="Arial" w:eastAsia="Times New Roman" w:hAnsi="Arial" w:cs="Times New Roman"/>
          <w:color w:val="000000"/>
          <w:sz w:val="24"/>
          <w:szCs w:val="18"/>
          <w:lang w:val="es-ES"/>
        </w:rPr>
        <w:t xml:space="preserve">de no </w:t>
      </w:r>
      <w:r>
        <w:rPr>
          <w:rFonts w:ascii="Arial" w:eastAsia="Times New Roman" w:hAnsi="Arial" w:cs="Times New Roman"/>
          <w:color w:val="000000"/>
          <w:sz w:val="24"/>
          <w:szCs w:val="18"/>
        </w:rPr>
        <w:t xml:space="preserve">presentarse </w:t>
      </w:r>
      <w:r>
        <w:rPr>
          <w:rFonts w:ascii="Arial" w:eastAsia="Times New Roman" w:hAnsi="Arial" w:cs="Times New Roman"/>
          <w:color w:val="000000"/>
          <w:sz w:val="24"/>
          <w:szCs w:val="18"/>
          <w:lang w:val="es-ES"/>
        </w:rPr>
        <w:t xml:space="preserve">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w:t>
      </w:r>
      <w:r>
        <w:rPr>
          <w:rFonts w:ascii="Arial" w:eastAsia="Times New Roman" w:hAnsi="Arial" w:cs="Times New Roman"/>
          <w:color w:val="000000"/>
          <w:sz w:val="24"/>
          <w:szCs w:val="18"/>
        </w:rPr>
        <w:t xml:space="preserve">ala Ley </w:t>
      </w:r>
      <w:r>
        <w:rPr>
          <w:rFonts w:ascii="Arial" w:eastAsia="Times New Roman" w:hAnsi="Arial" w:cs="Times New Roman"/>
          <w:color w:val="000000"/>
          <w:sz w:val="24"/>
          <w:szCs w:val="18"/>
          <w:lang w:val="es-ES"/>
        </w:rPr>
        <w:t xml:space="preserve"> y comuníquese</w:t>
      </w:r>
      <w:r>
        <w:rPr>
          <w:rFonts w:ascii="Arial" w:eastAsia="Times New Roman" w:hAnsi="Arial" w:cs="Times New Roman"/>
          <w:color w:val="000000"/>
          <w:sz w:val="24"/>
          <w:szCs w:val="18"/>
        </w:rPr>
        <w:t xml:space="preserve"> a quien corresponda. De conformidad con el orden del día aprobado para esta sesión, concedo el uso de la voz al diputado José Luis Castillo Godínez, para que realice la lectura del dictamen con Proyecto de Decreto que reforma, deroga y adiciona diversas disposiciones a la Ley de Equilibrio Ecológico y Protección al Ambiente del Estado de Sonora, que presentan los diputados integrantes de la Comisión de Energía, Medio Ambiente y Cambio Climático. </w:t>
      </w:r>
    </w:p>
    <w:p w:rsidR="009F2886" w:rsidRDefault="009F2886" w:rsidP="00331F60">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JOSÉ LUIS CASTILLO GODÍNEZ</w:t>
      </w:r>
      <w:r>
        <w:rPr>
          <w:rFonts w:ascii="Arial" w:eastAsia="Times New Roman" w:hAnsi="Arial" w:cs="Times New Roman"/>
          <w:color w:val="000000"/>
          <w:sz w:val="24"/>
          <w:szCs w:val="18"/>
        </w:rPr>
        <w:t xml:space="preserve">: Diputada </w:t>
      </w:r>
      <w:r>
        <w:rPr>
          <w:rFonts w:ascii="Arial" w:eastAsia="Times New Roman" w:hAnsi="Arial" w:cs="Times New Roman"/>
          <w:color w:val="000000"/>
          <w:sz w:val="24"/>
          <w:szCs w:val="18"/>
          <w:lang w:val="es-ES"/>
        </w:rPr>
        <w:t xml:space="preserve"> Presidente</w:t>
      </w:r>
      <w:r>
        <w:rPr>
          <w:rFonts w:ascii="Arial" w:eastAsia="Times New Roman" w:hAnsi="Arial" w:cs="Times New Roman"/>
          <w:color w:val="000000"/>
          <w:sz w:val="24"/>
          <w:szCs w:val="18"/>
        </w:rPr>
        <w:t xml:space="preserve"> con fundamento en lo dispuesto en los artículos 126 y 127 de la Ley Orgánica de este Poder Legislativo, le solicito que someta </w:t>
      </w:r>
      <w:r>
        <w:rPr>
          <w:rFonts w:ascii="Arial" w:eastAsia="Times New Roman" w:hAnsi="Arial" w:cs="Times New Roman"/>
          <w:color w:val="000000"/>
          <w:sz w:val="24"/>
          <w:szCs w:val="18"/>
          <w:lang w:val="es-ES"/>
        </w:rPr>
        <w:t xml:space="preserve">a consideración del </w:t>
      </w:r>
      <w:r>
        <w:rPr>
          <w:rFonts w:ascii="Arial" w:eastAsia="Times New Roman" w:hAnsi="Arial" w:cs="Times New Roman"/>
          <w:color w:val="000000"/>
          <w:sz w:val="24"/>
          <w:szCs w:val="18"/>
        </w:rPr>
        <w:t xml:space="preserve">pleno de esta soberanía una petición de los diputados que integramos la comisión dictaminadora para que se dispensen los trámites de primera y segunda lectura al presente dictamen a efecto de que sea discutido y decidido en su caso en esta misma sesión. </w:t>
      </w:r>
    </w:p>
    <w:p w:rsidR="00331F60" w:rsidRPr="00267788" w:rsidRDefault="00331F60" w:rsidP="00BC318F">
      <w:pPr>
        <w:spacing w:after="0" w:line="240" w:lineRule="auto"/>
        <w:ind w:left="3402"/>
        <w:rPr>
          <w:b/>
        </w:rPr>
      </w:pPr>
      <w:r w:rsidRPr="00267788">
        <w:rPr>
          <w:b/>
        </w:rPr>
        <w:t xml:space="preserve">COMISIÓN DE </w:t>
      </w:r>
      <w:r>
        <w:rPr>
          <w:b/>
        </w:rPr>
        <w:t>ENERGIA, MEDIO AMBIENTE Y CAMBIO CLIMATICO.</w:t>
      </w:r>
    </w:p>
    <w:p w:rsidR="00331F60" w:rsidRPr="00267788" w:rsidRDefault="00331F60" w:rsidP="00331F60">
      <w:pPr>
        <w:ind w:left="2552" w:right="-1"/>
        <w:rPr>
          <w:b/>
        </w:rPr>
      </w:pPr>
    </w:p>
    <w:p w:rsidR="00331F60" w:rsidRPr="00267788" w:rsidRDefault="00331F60" w:rsidP="00331F60">
      <w:pPr>
        <w:ind w:left="2693" w:right="-1" w:firstLine="708"/>
        <w:rPr>
          <w:b/>
        </w:rPr>
      </w:pPr>
      <w:r w:rsidRPr="00267788">
        <w:rPr>
          <w:b/>
          <w:u w:val="single"/>
        </w:rPr>
        <w:t>DIPUTADOS INTEGRANTES:</w:t>
      </w:r>
    </w:p>
    <w:p w:rsidR="00331F60" w:rsidRDefault="00331F60" w:rsidP="00331F60">
      <w:pPr>
        <w:ind w:left="3401"/>
        <w:rPr>
          <w:b/>
        </w:rPr>
      </w:pPr>
      <w:r w:rsidRPr="00700EBC">
        <w:rPr>
          <w:b/>
        </w:rPr>
        <w:t xml:space="preserve">SANDRA MERCEDES HERNÁNDEZ BARAJAS </w:t>
      </w:r>
      <w:r w:rsidRPr="00700EBC">
        <w:rPr>
          <w:b/>
        </w:rPr>
        <w:br/>
        <w:t xml:space="preserve">ANA MARÍA LUISA VALDÉS AVILÉS </w:t>
      </w:r>
      <w:r w:rsidRPr="00700EBC">
        <w:rPr>
          <w:b/>
        </w:rPr>
        <w:br/>
        <w:t xml:space="preserve">JOSÉ LUIS CASTILLO GODÍNEZ </w:t>
      </w:r>
      <w:r w:rsidRPr="00700EBC">
        <w:rPr>
          <w:b/>
        </w:rPr>
        <w:br/>
        <w:t xml:space="preserve">CARLOS MANUEL FU SALCIDO </w:t>
      </w:r>
      <w:r w:rsidRPr="00700EBC">
        <w:rPr>
          <w:b/>
        </w:rPr>
        <w:br/>
        <w:t xml:space="preserve">JAVIER DAGNINO ESCOBOSA </w:t>
      </w:r>
      <w:r w:rsidRPr="00700EBC">
        <w:rPr>
          <w:b/>
        </w:rPr>
        <w:br/>
        <w:t xml:space="preserve">MANUEL VILLEGAS RODRÍGUEZ </w:t>
      </w:r>
      <w:r w:rsidRPr="00700EBC">
        <w:rPr>
          <w:b/>
        </w:rPr>
        <w:br/>
        <w:t>CARLOS ALBERTO LEÓN GARCÍA</w:t>
      </w:r>
    </w:p>
    <w:p w:rsidR="00331F60" w:rsidRPr="00267788" w:rsidRDefault="00331F60" w:rsidP="00331F60">
      <w:pPr>
        <w:rPr>
          <w:b/>
          <w:bCs/>
        </w:rPr>
      </w:pPr>
    </w:p>
    <w:p w:rsidR="00331F60" w:rsidRPr="00267788" w:rsidRDefault="00331F60" w:rsidP="00331F60">
      <w:r w:rsidRPr="00267788">
        <w:rPr>
          <w:b/>
          <w:bCs/>
        </w:rPr>
        <w:t>HONORABLE ASAMBLEA</w:t>
      </w:r>
      <w:r w:rsidRPr="00267788">
        <w:t>:</w:t>
      </w:r>
    </w:p>
    <w:p w:rsidR="00331F60" w:rsidRPr="00267788" w:rsidRDefault="00331F60" w:rsidP="00331F60">
      <w:pPr>
        <w:pStyle w:val="Textoindependiente"/>
        <w:spacing w:line="360" w:lineRule="auto"/>
      </w:pPr>
    </w:p>
    <w:p w:rsidR="00331F60" w:rsidRDefault="00331F60" w:rsidP="00331F60">
      <w:pPr>
        <w:pStyle w:val="Textoindependiente"/>
        <w:spacing w:line="360" w:lineRule="auto"/>
        <w:ind w:firstLine="2127"/>
        <w:rPr>
          <w:rFonts w:eastAsia="Calibri"/>
          <w:b/>
          <w:lang w:val="es-MX" w:eastAsia="en-US"/>
        </w:rPr>
      </w:pPr>
      <w:r w:rsidRPr="00267788">
        <w:t xml:space="preserve">A los suscritos diputados integrantes de la Comisión de </w:t>
      </w:r>
      <w:r>
        <w:t xml:space="preserve">Energía, Medio Ambiente y Cambio Climático </w:t>
      </w:r>
      <w:r w:rsidRPr="00267788">
        <w:t>de esta Sexagésima Primera Legislatura, nos fue turnado para estudio y dictamen por la Presidencia de este Poder Legislativo, e</w:t>
      </w:r>
      <w:r w:rsidRPr="00267788">
        <w:rPr>
          <w:bCs/>
        </w:rPr>
        <w:t xml:space="preserve">scrito presentado por </w:t>
      </w:r>
      <w:r>
        <w:rPr>
          <w:bCs/>
        </w:rPr>
        <w:t>el</w:t>
      </w:r>
      <w:r w:rsidRPr="00267788">
        <w:rPr>
          <w:bCs/>
        </w:rPr>
        <w:t xml:space="preserve"> Diputad</w:t>
      </w:r>
      <w:r>
        <w:rPr>
          <w:bCs/>
        </w:rPr>
        <w:t xml:space="preserve">o Rafael Buelna Clark, </w:t>
      </w:r>
      <w:r w:rsidRPr="00267788">
        <w:rPr>
          <w:bCs/>
        </w:rPr>
        <w:t xml:space="preserve">el cual </w:t>
      </w:r>
      <w:r>
        <w:rPr>
          <w:bCs/>
        </w:rPr>
        <w:t xml:space="preserve">contiene </w:t>
      </w:r>
      <w:r w:rsidRPr="00C844BE">
        <w:rPr>
          <w:b/>
        </w:rPr>
        <w:t xml:space="preserve">INICIATIVA CON PROYECTO DE DECRETO </w:t>
      </w:r>
      <w:r w:rsidRPr="002B53DA">
        <w:rPr>
          <w:rFonts w:eastAsia="Calibri"/>
          <w:b/>
          <w:lang w:eastAsia="en-US"/>
        </w:rPr>
        <w:t>QUE REFORMA</w:t>
      </w:r>
      <w:r>
        <w:rPr>
          <w:rFonts w:eastAsia="Calibri"/>
          <w:b/>
          <w:lang w:eastAsia="en-US"/>
        </w:rPr>
        <w:t>,</w:t>
      </w:r>
      <w:r w:rsidRPr="009A2D27">
        <w:rPr>
          <w:rFonts w:eastAsia="Calibri"/>
          <w:b/>
          <w:lang w:val="es-MX" w:eastAsia="en-US"/>
        </w:rPr>
        <w:t>DEROGA Y ADICIONA DIVERSAS DISPOSICIONES DE LA LEY DE EQUILIBRIO ECOLÓGICO Y PROTECCIÓN AL AMBIENTE DEL ESTADO DE SONORA</w:t>
      </w:r>
      <w:r>
        <w:rPr>
          <w:rFonts w:eastAsia="Calibri"/>
          <w:b/>
          <w:lang w:val="es-MX" w:eastAsia="en-US"/>
        </w:rPr>
        <w:t>.</w:t>
      </w:r>
    </w:p>
    <w:p w:rsidR="00331F60" w:rsidRPr="009A2D27" w:rsidRDefault="00331F60" w:rsidP="00331F60">
      <w:pPr>
        <w:pStyle w:val="Textoindependiente"/>
        <w:spacing w:line="360" w:lineRule="auto"/>
        <w:ind w:firstLine="2127"/>
        <w:rPr>
          <w:b/>
        </w:rPr>
      </w:pPr>
    </w:p>
    <w:p w:rsidR="00331F60" w:rsidRPr="00267788" w:rsidRDefault="00331F60" w:rsidP="00331F60">
      <w:pPr>
        <w:pStyle w:val="Piedepgina"/>
        <w:spacing w:line="360" w:lineRule="auto"/>
        <w:ind w:firstLine="2127"/>
        <w:jc w:val="both"/>
      </w:pPr>
      <w:r w:rsidRPr="00267788">
        <w:t>En consecuencia, con fundamento en lo dispuesto por los artículos 85, 92, fracciónVII, 94, fracciones I y IV, 97 y 98 de la Ley Orgánica del Poder Legislativo del Estado de Sonora, presentamos para su discusión y aprobación, en su caso, el presente dictamen al tenor de la siguiente:</w:t>
      </w:r>
    </w:p>
    <w:p w:rsidR="00331F60" w:rsidRPr="00267788" w:rsidRDefault="00331F60" w:rsidP="00331F60">
      <w:pPr>
        <w:spacing w:line="360" w:lineRule="auto"/>
        <w:jc w:val="center"/>
        <w:rPr>
          <w:b/>
          <w:bCs/>
        </w:rPr>
      </w:pPr>
      <w:r w:rsidRPr="00267788">
        <w:rPr>
          <w:b/>
          <w:bCs/>
        </w:rPr>
        <w:t>PARTE EXPOSITIVA:</w:t>
      </w:r>
    </w:p>
    <w:p w:rsidR="00331F60" w:rsidRDefault="00331F60" w:rsidP="00331F60">
      <w:pPr>
        <w:spacing w:line="360" w:lineRule="auto"/>
        <w:ind w:firstLine="2127"/>
        <w:jc w:val="both"/>
      </w:pPr>
      <w:r>
        <w:t>El diputado Buelna Clark</w:t>
      </w:r>
      <w:r w:rsidRPr="0017391B">
        <w:t xml:space="preserve"> prese</w:t>
      </w:r>
      <w:r>
        <w:t>ntó su iniciativa el día 31</w:t>
      </w:r>
      <w:r w:rsidRPr="0017391B">
        <w:t xml:space="preserve"> de agosto de 2018, sustentando su propuesta en la siguiente exposición de motivos:</w:t>
      </w:r>
    </w:p>
    <w:p w:rsidR="00331F60" w:rsidRPr="009A2D27" w:rsidRDefault="00331F60" w:rsidP="00331F60">
      <w:pPr>
        <w:ind w:firstLine="2126"/>
        <w:jc w:val="both"/>
        <w:rPr>
          <w:i/>
        </w:rPr>
      </w:pPr>
      <w:r w:rsidRPr="009A2D27">
        <w:rPr>
          <w:b/>
        </w:rPr>
        <w:t>“</w:t>
      </w:r>
      <w:r w:rsidRPr="009A2D27">
        <w:rPr>
          <w:i/>
        </w:rPr>
        <w:t>Que con las propuestas de reformas, que hoy sometemos a consideración, se pretende consolidar la protección y el mejoramiento del ambiente y el entorno ecológico, a través de un marco normativo apegado a las necesidades actuales y prioritarias en nuestra entidad; como lo es la obligación de prevenir y controlar la contaminación atmosférica, provenientes de fuentes que no sean competencia Federal, y que la misma Ley General del Equilibrio Ecológico y la Protección al Ambiente otorga a los Estados su regulación, vigilancia y sanción, precisamente en el Artículo 7°, fracción VII, de dicho ordenamiento general invocado</w:t>
      </w:r>
    </w:p>
    <w:p w:rsidR="00331F60" w:rsidRPr="009A2D27" w:rsidRDefault="00331F60" w:rsidP="00331F60">
      <w:pPr>
        <w:ind w:firstLine="2126"/>
        <w:jc w:val="both"/>
        <w:rPr>
          <w:i/>
        </w:rPr>
      </w:pPr>
    </w:p>
    <w:p w:rsidR="00331F60" w:rsidRPr="009A2D27" w:rsidRDefault="00331F60" w:rsidP="00331F60">
      <w:pPr>
        <w:ind w:firstLine="2126"/>
        <w:jc w:val="both"/>
        <w:rPr>
          <w:i/>
        </w:rPr>
      </w:pPr>
      <w:r w:rsidRPr="009A2D27">
        <w:rPr>
          <w:i/>
        </w:rPr>
        <w:t>Que como antecedente a lo anteriormente expuesto, resulta necesario señalar, que desde la promulgación de la Ley número 217, del Equilibrio Ecológico y Protección al Ambiente del Estado de Sonora, publicada en el Boletín Oficial del Gobierno 3 de enero de 1991, precisamente en el artículo 85, inciso b), los ayuntamientos del Estado tenían la atribución de regular y ejecutar lo relativo a la prevención y control de la contaminación atmosférica generada por fuentes móviles; ordenamiento que a la postre fue abrogado a partir de la promulgación de la actual Ley del Equilibrio Ecológico y Protección al Ambiente del Estado de Sonora, publicada en el boletín oficial en fecha 25 de septiembre del 2008, sin que a la fecha algún ayuntamiento en el Estado hubiera ejercido dichas atribuciones, adicionando a ello la tendencia que a nivel nacional es que el Estado a través de SECRETARIAS U ORGANISMO COMPETENTES, SE OCUPE DIRECTAMENTE O MEDIANTE CONCESIONES, de prevenir y controlar la contaminación atmosférica. Es entonces, que para lograr los resultados antes planteados, es procedente la modificación de la fracción II, del artículo 7°, fracciones III, del artículo 8°, 118, 118, 120, 121, 123 y 124, de la actual Ley del Equilibrio Ecológico y Protección al Ambiente del Estado de Sonora, dado que se fijará el alcance del marco de competencia entre el Estado y los Municipios, quedando al Estado, a través de la Comisión de Ecología y Desarrollo Sustentable del Estado de Sonora, la facultades de regulación, vigilancia y sanción, y por último, se encuentra la adición de la fracción XII Bis, del artículo 8°, con el objeto de sentar las bases para que la Comisión de Ecología y Desarrollo Sustentable del Estado de Sonora, cuando así resulte procedente, podrá transmitir la atribución a los municipios de nuestra entidad, para que sean ellos quienes prevengan y regulen la contaminación atmosférica generada por fuentes móviles.</w:t>
      </w:r>
    </w:p>
    <w:p w:rsidR="00331F60" w:rsidRPr="009A2D27" w:rsidRDefault="00331F60" w:rsidP="00331F60">
      <w:pPr>
        <w:ind w:firstLine="2126"/>
        <w:jc w:val="both"/>
        <w:rPr>
          <w:i/>
        </w:rPr>
      </w:pPr>
    </w:p>
    <w:p w:rsidR="00331F60" w:rsidRPr="009A2D27" w:rsidRDefault="00331F60" w:rsidP="00331F60">
      <w:pPr>
        <w:ind w:firstLine="2126"/>
        <w:jc w:val="both"/>
        <w:rPr>
          <w:b/>
          <w:i/>
          <w:u w:val="single"/>
        </w:rPr>
      </w:pPr>
      <w:r w:rsidRPr="009A2D27">
        <w:rPr>
          <w:i/>
        </w:rPr>
        <w:t>Ahora bien, con el objeto de continuar privilegiando el carácter preventivo que debe prevalecer en la evaluación en materia de impacto ambiental sobre las obras o actividades que puedan causar algún daño al ambiente o a los ecosistemas, así como ocasionar desequilibrios ecológicos o rebasar los límites y condiciones señalados en los reglamentos y en las normas oficiales mexicanas, para proteger al ambiente, es preciso reformar el artículo 30-Bis, toda vez, que con esta adecuación se precisa que el procedimiento de evaluación de impacto ambiental, de la parte de la actividad aún no realizada, solo corresponde al proceso no ejecutado y que forma parte de la actividad, y no de algo nuevo o diferente.</w:t>
      </w:r>
    </w:p>
    <w:p w:rsidR="00331F60" w:rsidRPr="009A2D27" w:rsidRDefault="00331F60" w:rsidP="00331F60">
      <w:pPr>
        <w:ind w:firstLine="2126"/>
        <w:jc w:val="both"/>
        <w:rPr>
          <w:i/>
        </w:rPr>
      </w:pPr>
    </w:p>
    <w:p w:rsidR="00331F60" w:rsidRPr="009A2D27" w:rsidRDefault="00331F60" w:rsidP="00331F60">
      <w:pPr>
        <w:ind w:firstLine="2126"/>
        <w:jc w:val="both"/>
        <w:rPr>
          <w:b/>
          <w:i/>
          <w:u w:val="single"/>
        </w:rPr>
      </w:pPr>
      <w:r w:rsidRPr="009A2D27">
        <w:rPr>
          <w:i/>
        </w:rPr>
        <w:t>Que es innegable que en la actualidad los adelantos tecnológicos, permiten a todo individuo a acceder de forma práctica y sencilla a cualquier plataforma digital, por tal motivo, es necesaria la modificación al artículo 85-A, para que solamente a través de los medios electrónicos, se ponga a disposición del público en general, un resumen del proyecto de solicitud de licencia ambiental integral, y con ello brindar mayor cobertura para que la ciudadanía conozca de los proyectos ambientales a evaluar.</w:t>
      </w:r>
    </w:p>
    <w:p w:rsidR="00331F60" w:rsidRPr="009A2D27" w:rsidRDefault="00331F60" w:rsidP="00331F60">
      <w:pPr>
        <w:ind w:firstLine="2126"/>
        <w:jc w:val="both"/>
        <w:rPr>
          <w:b/>
          <w:i/>
          <w:u w:val="single"/>
        </w:rPr>
      </w:pPr>
      <w:r w:rsidRPr="009A2D27">
        <w:rPr>
          <w:i/>
        </w:rPr>
        <w:t>Por otra parte, el artículo 97, su modificación tiene por alcance que solamente la Comisión de Ecología y Desarrollo Sustentable del Estado de Sonora, genere su propia información respecto a la</w:t>
      </w:r>
      <w:r>
        <w:rPr>
          <w:i/>
        </w:rPr>
        <w:t>s</w:t>
      </w:r>
      <w:r w:rsidRPr="009A2D27">
        <w:rPr>
          <w:i/>
        </w:rPr>
        <w:t xml:space="preserve"> licencias ambientales integrales que expida en el marco de su competencia, eliminando compartir dicha información con la procuraduría ambiental estatal. </w:t>
      </w:r>
    </w:p>
    <w:p w:rsidR="00331F60" w:rsidRPr="009A2D27" w:rsidRDefault="00331F60" w:rsidP="00331F60">
      <w:pPr>
        <w:ind w:firstLine="2126"/>
        <w:jc w:val="both"/>
        <w:rPr>
          <w:b/>
          <w:i/>
          <w:u w:val="single"/>
        </w:rPr>
      </w:pPr>
    </w:p>
    <w:p w:rsidR="00331F60" w:rsidRPr="009A2D27" w:rsidRDefault="00331F60" w:rsidP="00331F60">
      <w:pPr>
        <w:ind w:firstLine="2126"/>
        <w:jc w:val="both"/>
        <w:rPr>
          <w:b/>
          <w:i/>
          <w:u w:val="single"/>
        </w:rPr>
      </w:pPr>
      <w:r w:rsidRPr="009A2D27">
        <w:rPr>
          <w:i/>
        </w:rPr>
        <w:t>Que la modificación a los artículos 190, 190-Bis y 191, tiene por alcance delimitar que el Estado a través de la Comisión de Ecología y Desarrollo Sustentable del Estado de Sonora, regulará el fondo ambiental estatal, mediante un instrumento de mercado sencillo, practico y transparente como lo es el fideicomiso, correspondiente a este organismo público descentralizado.</w:t>
      </w:r>
    </w:p>
    <w:p w:rsidR="00331F60" w:rsidRPr="009A2D27" w:rsidRDefault="00331F60" w:rsidP="00331F60">
      <w:pPr>
        <w:ind w:firstLine="2126"/>
        <w:jc w:val="both"/>
        <w:rPr>
          <w:i/>
        </w:rPr>
      </w:pPr>
      <w:r w:rsidRPr="009A2D27">
        <w:rPr>
          <w:i/>
        </w:rPr>
        <w:t>Por otra parte, la reforma que se propone al Título Octavo, en lo concerniente a la adición de la sección de la notificación, es necesaria, puesto que actualmente el procedimiento de notificación al encontrarse comprendido en el procedimiento de inspección y vigilancia, medidas de control y seguridad y de las sanciones,  no dota de seguridad jurídica al ciudadano respecto a los actos administrativos que la Comisión de Ecología y Desarrollo Sustentable del Estado de Sonora, emite y debe notificar, esto es así, ya que precisamente los artículos 194-E, 194-F, 195-G, no vincula su aplicación a la comisión, solamente a la procuraduría y los ayuntamientos del estado; y por último los artículos 194-A y 194-B, el alcance de su reforma, es para que la comisión también se incluya, al igual que la procuraduría y los ayuntamiento, y con ello establecer reglas generales en cuanto a la relación que los particulares tendrán con las autoridades ambientales estatales y municipales.</w:t>
      </w:r>
      <w:r>
        <w:rPr>
          <w:i/>
        </w:rPr>
        <w:t>”</w:t>
      </w:r>
    </w:p>
    <w:p w:rsidR="00331F60" w:rsidRDefault="00331F60" w:rsidP="00331F60">
      <w:pPr>
        <w:pStyle w:val="Sangradetextonormal"/>
      </w:pPr>
    </w:p>
    <w:p w:rsidR="00331F60" w:rsidRPr="00267788" w:rsidRDefault="00331F60" w:rsidP="00331F60">
      <w:pPr>
        <w:pStyle w:val="Sangradetextonormal"/>
      </w:pPr>
      <w:r w:rsidRPr="00267788">
        <w:t>Expuesto lo anterior, esta Comisión procede a resolver el fondo de la iniciativa y escrito en estudio, para lo cual nos fundamentamos bajo las siguientes:</w:t>
      </w:r>
    </w:p>
    <w:p w:rsidR="00331F60" w:rsidRPr="00267788" w:rsidRDefault="00331F60" w:rsidP="00331F60">
      <w:pPr>
        <w:spacing w:line="360" w:lineRule="auto"/>
        <w:rPr>
          <w:b/>
          <w:bCs/>
        </w:rPr>
      </w:pPr>
    </w:p>
    <w:p w:rsidR="00331F60" w:rsidRPr="00267788" w:rsidRDefault="00331F60" w:rsidP="00331F60">
      <w:pPr>
        <w:spacing w:line="360" w:lineRule="auto"/>
        <w:jc w:val="center"/>
        <w:rPr>
          <w:b/>
          <w:bCs/>
        </w:rPr>
      </w:pPr>
      <w:r w:rsidRPr="00267788">
        <w:rPr>
          <w:b/>
          <w:bCs/>
        </w:rPr>
        <w:t>CONSIDERACIONES:</w:t>
      </w:r>
    </w:p>
    <w:p w:rsidR="00331F60" w:rsidRPr="00267788" w:rsidRDefault="00331F60" w:rsidP="00331F60">
      <w:pPr>
        <w:spacing w:line="360" w:lineRule="auto"/>
        <w:ind w:firstLine="2160"/>
        <w:jc w:val="both"/>
      </w:pPr>
      <w:r>
        <w:rPr>
          <w:b/>
        </w:rPr>
        <w:t>PRIMERA.</w:t>
      </w:r>
      <w:r w:rsidRPr="00267788">
        <w:rPr>
          <w:b/>
        </w:rPr>
        <w:t>-</w:t>
      </w:r>
      <w:r w:rsidRPr="00267788">
        <w:t>Es facultad constitucional y de orden legal de los diputados al Congreso del Estado, iniciar ante este Órgano Legislativo las leyes, decretos o acuerdos de observancia y aplicación en el ámbito jurisdiccional del Estado, atento lo dispuesto por</w:t>
      </w:r>
      <w:r>
        <w:t xml:space="preserve"> los artículos 53, fracción III</w:t>
      </w:r>
      <w:r w:rsidRPr="00267788">
        <w:t xml:space="preserve"> de la Constitución Política del Est</w:t>
      </w:r>
      <w:r>
        <w:t>ado de Sonora y 32, fracción II</w:t>
      </w:r>
      <w:r w:rsidRPr="00267788">
        <w:t xml:space="preserve"> de la Ley Orgánica del Poder Legislativo</w:t>
      </w:r>
      <w:r>
        <w:t xml:space="preserve"> del Estado de Sonora</w:t>
      </w:r>
      <w:r w:rsidRPr="00267788">
        <w:t xml:space="preserve">.  </w:t>
      </w:r>
    </w:p>
    <w:p w:rsidR="00331F60" w:rsidRPr="00267788" w:rsidRDefault="00331F60" w:rsidP="00331F60">
      <w:pPr>
        <w:spacing w:line="360" w:lineRule="auto"/>
        <w:ind w:firstLine="2160"/>
        <w:jc w:val="both"/>
      </w:pPr>
    </w:p>
    <w:p w:rsidR="00331F60" w:rsidRPr="00267788" w:rsidRDefault="00331F60" w:rsidP="00331F60">
      <w:pPr>
        <w:tabs>
          <w:tab w:val="left" w:pos="1080"/>
        </w:tabs>
        <w:spacing w:line="360" w:lineRule="auto"/>
        <w:ind w:firstLine="2160"/>
        <w:jc w:val="both"/>
      </w:pPr>
      <w:r w:rsidRPr="00267788">
        <w:rPr>
          <w:b/>
          <w:bCs/>
        </w:rPr>
        <w:t xml:space="preserve">SEGUNDA.- </w:t>
      </w:r>
      <w:r w:rsidRPr="00267788">
        <w:t>Conforme al orden jurídico local, es potestad constitucional exclusiva de este Poder Legislativo discutir, aprobar y expedir toda clase de leyes, decretos y acuerdos de observancia y aplicación en el ámbito territorial del Estado, siendo materia de ley toda resolución que afecte a las personas en general, de decreto la que otorgue derechos o imponga obligaciones a personas determinadas, y de acuerdo en los demás casos, según lo dispuesto por el artículo 52 de la Constitución Política del Estado de Sonora.</w:t>
      </w:r>
    </w:p>
    <w:p w:rsidR="00331F60" w:rsidRPr="00267788" w:rsidRDefault="00331F60" w:rsidP="00331F60">
      <w:pPr>
        <w:spacing w:line="360" w:lineRule="auto"/>
        <w:ind w:firstLine="2160"/>
        <w:jc w:val="both"/>
      </w:pPr>
    </w:p>
    <w:p w:rsidR="00331F60" w:rsidRPr="00267788" w:rsidRDefault="00331F60" w:rsidP="00331F60">
      <w:pPr>
        <w:tabs>
          <w:tab w:val="left" w:pos="1080"/>
        </w:tabs>
        <w:spacing w:line="360" w:lineRule="auto"/>
        <w:ind w:firstLine="2160"/>
        <w:jc w:val="both"/>
      </w:pPr>
      <w:r w:rsidRPr="00267788">
        <w:t xml:space="preserve">Además, es importante señalar que, en la interpretación, reforma o abrogación de leyes, deberán observarse los mismos trámites establecidos para su formación, de conformidad con lo dispuesto en el artículo 63 de la Constitución Política del Estado de Sonora.  </w:t>
      </w:r>
    </w:p>
    <w:p w:rsidR="00331F60" w:rsidRPr="00267788" w:rsidRDefault="00331F60" w:rsidP="00331F60">
      <w:pPr>
        <w:spacing w:line="360" w:lineRule="auto"/>
        <w:ind w:firstLine="2160"/>
        <w:jc w:val="both"/>
      </w:pPr>
    </w:p>
    <w:p w:rsidR="00331F60" w:rsidRPr="00267788" w:rsidRDefault="00331F60" w:rsidP="00331F60">
      <w:pPr>
        <w:spacing w:line="360" w:lineRule="auto"/>
        <w:ind w:firstLine="2160"/>
        <w:jc w:val="both"/>
      </w:pPr>
      <w:r>
        <w:rPr>
          <w:b/>
          <w:bCs/>
        </w:rPr>
        <w:t>TERCERA.</w:t>
      </w:r>
      <w:r w:rsidRPr="00267788">
        <w:rPr>
          <w:b/>
          <w:bCs/>
        </w:rPr>
        <w:t>-</w:t>
      </w:r>
      <w:r w:rsidRPr="00267788">
        <w:t>El Poder Legislativo del Estadotiene la atribución develar por la conservación de los derechos de los ciudadanos y habitantes del Estado y proveer, por cuantos medios estén a su alcance, a su prosperidad general de conformidad con el artículo 64, fracción VII de la Constitución Política del Estado de Sonora.</w:t>
      </w:r>
    </w:p>
    <w:p w:rsidR="00331F60" w:rsidRPr="00267788" w:rsidRDefault="00331F60" w:rsidP="00331F60">
      <w:pPr>
        <w:spacing w:line="360" w:lineRule="auto"/>
        <w:ind w:firstLine="2160"/>
        <w:jc w:val="both"/>
      </w:pPr>
    </w:p>
    <w:p w:rsidR="00331F60" w:rsidRDefault="00331F60" w:rsidP="00331F60">
      <w:pPr>
        <w:autoSpaceDE w:val="0"/>
        <w:autoSpaceDN w:val="0"/>
        <w:adjustRightInd w:val="0"/>
        <w:spacing w:line="360" w:lineRule="auto"/>
        <w:ind w:right="-2" w:firstLine="2127"/>
        <w:jc w:val="both"/>
      </w:pPr>
      <w:r w:rsidRPr="00267788">
        <w:rPr>
          <w:b/>
        </w:rPr>
        <w:t>CUARTA</w:t>
      </w:r>
      <w:r>
        <w:t>.-Al estudio realizado sobre la iniciativa que se describe en la parte expositiva del presente dictamen, se observa que el representante social, de manera general,  tiene la pretensión de la mejora del medio ambiente y el entorno ecológico.</w:t>
      </w:r>
    </w:p>
    <w:p w:rsidR="00331F60" w:rsidRDefault="00331F60" w:rsidP="00331F60">
      <w:pPr>
        <w:autoSpaceDE w:val="0"/>
        <w:autoSpaceDN w:val="0"/>
        <w:adjustRightInd w:val="0"/>
        <w:spacing w:line="360" w:lineRule="auto"/>
        <w:ind w:right="-2" w:firstLine="2127"/>
        <w:jc w:val="both"/>
      </w:pPr>
    </w:p>
    <w:p w:rsidR="00331F60" w:rsidRDefault="00331F60" w:rsidP="00331F60">
      <w:pPr>
        <w:autoSpaceDE w:val="0"/>
        <w:autoSpaceDN w:val="0"/>
        <w:adjustRightInd w:val="0"/>
        <w:spacing w:line="360" w:lineRule="auto"/>
        <w:ind w:right="-2" w:firstLine="2127"/>
        <w:jc w:val="both"/>
      </w:pPr>
      <w:r>
        <w:t xml:space="preserve">Para lo anterior se ofrecen en la ponencia una serie de reformas, derogaciones y adiciones al articulado que se dispone en la Ley del Equilibrio Ecológico y Protección al Ambiente del Estado de Sonora, pretendientes de dar cumplimiento a las necesidades actuales de la materia de equilibrio ecológico y medio ambiente, mismas que son de prioridad para nuestra Entidad y Los Municipios que la conforman. </w:t>
      </w:r>
    </w:p>
    <w:p w:rsidR="00331F60" w:rsidRDefault="00331F60" w:rsidP="00331F60">
      <w:pPr>
        <w:autoSpaceDE w:val="0"/>
        <w:autoSpaceDN w:val="0"/>
        <w:adjustRightInd w:val="0"/>
        <w:spacing w:line="360" w:lineRule="auto"/>
        <w:ind w:right="-2" w:firstLine="2127"/>
        <w:jc w:val="both"/>
      </w:pPr>
    </w:p>
    <w:p w:rsidR="00331F60" w:rsidRDefault="00331F60" w:rsidP="00331F60">
      <w:pPr>
        <w:autoSpaceDE w:val="0"/>
        <w:autoSpaceDN w:val="0"/>
        <w:adjustRightInd w:val="0"/>
        <w:spacing w:line="360" w:lineRule="auto"/>
        <w:ind w:right="-2" w:firstLine="2127"/>
        <w:jc w:val="both"/>
      </w:pPr>
      <w:r>
        <w:t xml:space="preserve">En seguimiento en el análisis a la iniciativa, resulta acorde a las obligaciones que tenemos como responsabilidad social de cuidar de nuestro planeta, y en conjunto tenemos que llevar a cabo acciones que permitan una vida digna en nuestro presente y futuro. Es por ello que existen dependencias Gubernamentales y organizaciones no gubernamentales en todo el mundo que velan por el equilibrio ecológico y la protección al ambiente. En México por así nombrar algunas organizaciones no gubernamentales, existe el Centro Mexicano de Derecho Ambiental, Pronatura México, Fondo Mexicano para la conservación de la Naturaleza, Beta Diversidad, Naturalia, Organización Mexicana para la Conservación del Medio Ambiente, WWF-México, Conservación Internacional, Greenpeace México, entre otras más, las cuales, sin fines de lucro cuidan de nuestro medio ambiente. </w:t>
      </w:r>
    </w:p>
    <w:p w:rsidR="00331F60" w:rsidRDefault="00331F60" w:rsidP="00331F60">
      <w:pPr>
        <w:autoSpaceDE w:val="0"/>
        <w:autoSpaceDN w:val="0"/>
        <w:adjustRightInd w:val="0"/>
        <w:spacing w:line="360" w:lineRule="auto"/>
        <w:ind w:right="-2" w:firstLine="2127"/>
        <w:jc w:val="both"/>
      </w:pPr>
    </w:p>
    <w:p w:rsidR="00331F60" w:rsidRDefault="00331F60" w:rsidP="00331F60">
      <w:pPr>
        <w:autoSpaceDE w:val="0"/>
        <w:autoSpaceDN w:val="0"/>
        <w:adjustRightInd w:val="0"/>
        <w:spacing w:line="360" w:lineRule="auto"/>
        <w:ind w:right="-2" w:firstLine="2127"/>
        <w:jc w:val="both"/>
      </w:pPr>
      <w:r>
        <w:t xml:space="preserve">Si bien, la iniciativa de análisis, ofrece dar un nuevo rubro con modificaciones a la Ley de estudio, lo que es conveniente para la sociedad en general y por ende genera una actualización en la normativa de la materia de estudio que permita cumplir con las necesidades de mejora ambiental y dar paso en conjunto del Estado y los Ayuntamientos al control de la contaminación del aire, agua, ambiente, radiactiva, térmica, visual, lumínica, suelo, polución sonora y demás tipos de contaminación existentes, de una forma conjunta y estratégica.  </w:t>
      </w:r>
    </w:p>
    <w:p w:rsidR="00331F60" w:rsidRDefault="00331F60" w:rsidP="00331F60">
      <w:pPr>
        <w:autoSpaceDE w:val="0"/>
        <w:autoSpaceDN w:val="0"/>
        <w:adjustRightInd w:val="0"/>
        <w:spacing w:line="360" w:lineRule="auto"/>
        <w:ind w:right="-2" w:firstLine="2127"/>
        <w:jc w:val="both"/>
      </w:pPr>
    </w:p>
    <w:p w:rsidR="00331F60" w:rsidRDefault="00331F60" w:rsidP="00331F60">
      <w:pPr>
        <w:autoSpaceDE w:val="0"/>
        <w:autoSpaceDN w:val="0"/>
        <w:adjustRightInd w:val="0"/>
        <w:spacing w:line="360" w:lineRule="auto"/>
        <w:ind w:right="-2" w:firstLine="2127"/>
        <w:jc w:val="both"/>
      </w:pPr>
      <w:r>
        <w:t xml:space="preserve">Las adiciones plasmadas en la iniciativa, prevén fijar el alcance del marco de competencia entre el Estado y Los Municipios, ya que será el Estado el que podrá trasmitir las atribuciones a los municipios en nuestra entidad, y con esto, se obtendrá una mejora normativa, ya que serán los municipios los que prevengan y regulen todas las disposiciones que estarán a su alcance para accionar en el tema de la contaminación, de igual manera estar al pendiente de las sustancias y energías del medio ambiente que no son tratadas con los procedimientos adecuados mismos que por mal manejo pueden ser mesclados con la naturaleza de forma prejuiciosa, lo que da un deterioro a nuestro medio ambiente. </w:t>
      </w:r>
    </w:p>
    <w:p w:rsidR="00331F60" w:rsidRDefault="00331F60" w:rsidP="00331F60">
      <w:pPr>
        <w:autoSpaceDE w:val="0"/>
        <w:autoSpaceDN w:val="0"/>
        <w:adjustRightInd w:val="0"/>
        <w:spacing w:line="360" w:lineRule="auto"/>
        <w:ind w:right="-2" w:firstLine="2127"/>
        <w:jc w:val="both"/>
        <w:rPr>
          <w:bCs/>
        </w:rPr>
      </w:pPr>
      <w:r w:rsidRPr="00891143">
        <w:t xml:space="preserve">Por lo anterior, los integrantes de esta comisión dictaminadora, consideramos que el </w:t>
      </w:r>
      <w:r w:rsidRPr="00891143">
        <w:rPr>
          <w:bCs/>
        </w:rPr>
        <w:t xml:space="preserve">proyecto de Decreto </w:t>
      </w:r>
      <w:r w:rsidRPr="00891143">
        <w:t xml:space="preserve">sometido a estudio, es viable, ya que las aportaciones que reforman y adicionan </w:t>
      </w:r>
      <w:r>
        <w:t>las</w:t>
      </w:r>
      <w:r w:rsidRPr="00891143">
        <w:t xml:space="preserve"> disposiciones</w:t>
      </w:r>
      <w:r>
        <w:t xml:space="preserve"> a </w:t>
      </w:r>
      <w:r w:rsidRPr="00772AEE">
        <w:t>L</w:t>
      </w:r>
      <w:r w:rsidRPr="00772AEE">
        <w:rPr>
          <w:rFonts w:eastAsia="Calibri"/>
          <w:lang w:val="es-ES_tradnl"/>
        </w:rPr>
        <w:t>eyde Equilibrio Ecológico y Protección al Ambiente del Estado de Sonora</w:t>
      </w:r>
      <w:r w:rsidRPr="00772AEE">
        <w:rPr>
          <w:bCs/>
        </w:rPr>
        <w:t>,</w:t>
      </w:r>
      <w:r w:rsidRPr="008678FB">
        <w:rPr>
          <w:bCs/>
        </w:rPr>
        <w:t>son de beneficio para llevar acabo la buena aplicación de las aportaciones planteadas</w:t>
      </w:r>
      <w:r>
        <w:rPr>
          <w:bCs/>
        </w:rPr>
        <w:t>.</w:t>
      </w:r>
    </w:p>
    <w:p w:rsidR="00331F60" w:rsidRPr="00233FC7" w:rsidRDefault="00331F60" w:rsidP="00331F60">
      <w:pPr>
        <w:autoSpaceDE w:val="0"/>
        <w:autoSpaceDN w:val="0"/>
        <w:adjustRightInd w:val="0"/>
        <w:spacing w:line="360" w:lineRule="auto"/>
        <w:ind w:right="-2" w:firstLine="2127"/>
        <w:jc w:val="both"/>
        <w:rPr>
          <w:bCs/>
        </w:rPr>
      </w:pPr>
      <w:r w:rsidRPr="00233FC7">
        <w:rPr>
          <w:bCs/>
        </w:rPr>
        <w:t>Finalmente, es importante señalar que la presente iniciativa fue consultada con el titular de la Secretaría de Hacienda del Gobierno del Estado, para dar cumplimiento con lo que dispone el artículo 64, fracción XII de la Constitución Política del Estado de Sonora, sobre la</w:t>
      </w:r>
      <w:r w:rsidRPr="00233FC7">
        <w:t xml:space="preserve"> estimación del impacto presupuestario del proyecto. Ante lo cual, mediante oficio SH-1825/2018, de fecha 06 de septiembre de 2018, la Secretaría de Hacienda, por conducto de su titular, informa que estiman que la presente iniciativa no pone en riesgo el Balance Presupuestario Sostenible del Gobierno del Estado.</w:t>
      </w:r>
    </w:p>
    <w:p w:rsidR="00331F60" w:rsidRPr="00C902E0" w:rsidRDefault="00331F60" w:rsidP="00331F60">
      <w:pPr>
        <w:autoSpaceDE w:val="0"/>
        <w:autoSpaceDN w:val="0"/>
        <w:adjustRightInd w:val="0"/>
        <w:spacing w:line="360" w:lineRule="auto"/>
        <w:ind w:right="-2" w:firstLine="2127"/>
        <w:jc w:val="both"/>
        <w:rPr>
          <w:spacing w:val="-2"/>
        </w:rPr>
      </w:pPr>
      <w:r>
        <w:t>P</w:t>
      </w:r>
      <w:r w:rsidRPr="00891143">
        <w:t>or lo que con apoyo en lo dispuesto por el artículo 52 de la Constitución Política del Estado de Sonora, sometemos a consideración del pleno el siguiente proyecto de:</w:t>
      </w:r>
    </w:p>
    <w:p w:rsidR="00331F60" w:rsidRPr="00267788" w:rsidRDefault="00331F60" w:rsidP="00331F60">
      <w:pPr>
        <w:jc w:val="center"/>
        <w:rPr>
          <w:b/>
        </w:rPr>
      </w:pPr>
      <w:r w:rsidRPr="00267788">
        <w:rPr>
          <w:b/>
        </w:rPr>
        <w:t>DECRETO</w:t>
      </w:r>
    </w:p>
    <w:p w:rsidR="00331F60" w:rsidRDefault="00331F60" w:rsidP="00331F60">
      <w:pPr>
        <w:jc w:val="center"/>
        <w:rPr>
          <w:rFonts w:eastAsia="Calibri"/>
          <w:b/>
          <w:lang w:val="es-ES_tradnl"/>
        </w:rPr>
      </w:pPr>
      <w:r>
        <w:rPr>
          <w:rFonts w:eastAsia="Calibri"/>
          <w:b/>
          <w:lang w:val="es-ES_tradnl"/>
        </w:rPr>
        <w:t>QUE REFORMA, DEROGA Y ADICIONA DIVERSAS DISPOSICIONES DE LA LEY DEL EQUILIBRIO ECOLÓGICO Y PROTECCIÓN AL AMBIENTE DEL ESTADO DE SONORA.</w:t>
      </w:r>
    </w:p>
    <w:p w:rsidR="00331F60" w:rsidRDefault="00331F60" w:rsidP="00331F60">
      <w:pPr>
        <w:jc w:val="both"/>
        <w:rPr>
          <w:rFonts w:eastAsia="Calibri"/>
          <w:b/>
        </w:rPr>
      </w:pPr>
    </w:p>
    <w:p w:rsidR="00331F60" w:rsidRDefault="00331F60" w:rsidP="00331F60">
      <w:pPr>
        <w:jc w:val="both"/>
        <w:rPr>
          <w:rFonts w:eastAsia="Calibri"/>
        </w:rPr>
      </w:pPr>
      <w:r>
        <w:rPr>
          <w:rFonts w:eastAsia="Calibri"/>
          <w:b/>
        </w:rPr>
        <w:t>ARTÍCULO ÚNICO.-</w:t>
      </w:r>
      <w:r>
        <w:rPr>
          <w:rFonts w:eastAsia="Calibri"/>
        </w:rPr>
        <w:t xml:space="preserve"> Se reforman los artículos </w:t>
      </w:r>
      <w:r>
        <w:rPr>
          <w:rFonts w:eastAsia="Calibri"/>
          <w:lang w:val="es-ES_tradnl"/>
        </w:rPr>
        <w:t xml:space="preserve">7°, fracción III, 8°, fracción III, 30-BIS, párrafo primero, 85-A, párrafo primero, 97, 118, párrafos primero y sexto, 119, fracción I, incisos a), b), c), d), e), f) y g) y fracción II, inciso a), 120, párrafo primero, 121, párrafo primero, 123, párrafo primero, 124, párrafo segundo, 171 Bis, 190, párrafo primero y fracción V, 191, fracción VI, 194-A, párrafo primero, 194-B, párrafo segundo, 194-E, 194-F, párrafos cuarto y quinto, 194-G y la denominación del Título Octavo; asimismo, </w:t>
      </w:r>
      <w:r>
        <w:rPr>
          <w:rFonts w:eastAsia="Calibri"/>
        </w:rPr>
        <w:t xml:space="preserve">se derogan los incisos b), c), d), e), f), g), h), i), j), k) y l) de la fracción II del artículo 119 </w:t>
      </w:r>
      <w:r>
        <w:rPr>
          <w:rFonts w:eastAsia="Calibri"/>
          <w:lang w:val="es-ES_tradnl"/>
        </w:rPr>
        <w:t>y se adicionan una fracción XXI BIS al artículo 8º, un párrafo cuarto al artículo 85-A, los incisos h), i), j), k), l) y m) a la fracción I del artículo 119, una fracción VI al artículo 190 y un artículo 190-BIS,</w:t>
      </w:r>
      <w:r>
        <w:rPr>
          <w:rFonts w:eastAsia="Calibri"/>
        </w:rPr>
        <w:t xml:space="preserve"> todos  de la Ley de Equilibrio Ecológico y Protección al Ambiente del Estado de Sonora, para quedar como sigue:</w:t>
      </w:r>
    </w:p>
    <w:p w:rsidR="00331F60" w:rsidRDefault="00331F60" w:rsidP="00331F60">
      <w:pPr>
        <w:jc w:val="both"/>
        <w:rPr>
          <w:rFonts w:eastAsia="Calibri"/>
          <w:bCs/>
          <w:lang w:val="es-ES_tradnl"/>
        </w:rPr>
      </w:pPr>
      <w:r>
        <w:rPr>
          <w:rFonts w:eastAsia="Calibri"/>
          <w:b/>
          <w:bCs/>
          <w:lang w:val="es-ES_tradnl"/>
        </w:rPr>
        <w:t>ARTÍCULO 7º.-</w:t>
      </w:r>
      <w:r>
        <w:rPr>
          <w:rFonts w:eastAsia="Calibri"/>
          <w:bCs/>
          <w:lang w:val="es-ES_tradnl"/>
        </w:rPr>
        <w:t xml:space="preserve"> …</w:t>
      </w:r>
    </w:p>
    <w:p w:rsidR="00331F60" w:rsidRDefault="00331F60" w:rsidP="00331F60">
      <w:pPr>
        <w:jc w:val="both"/>
        <w:rPr>
          <w:rFonts w:eastAsia="Calibri"/>
          <w:bCs/>
          <w:lang w:val="es-ES_tradnl"/>
        </w:rPr>
      </w:pPr>
    </w:p>
    <w:p w:rsidR="00331F60" w:rsidRDefault="00331F60" w:rsidP="00331F60">
      <w:pPr>
        <w:jc w:val="both"/>
        <w:rPr>
          <w:rFonts w:eastAsia="Calibri"/>
          <w:bCs/>
        </w:rPr>
      </w:pPr>
      <w:r>
        <w:rPr>
          <w:rFonts w:eastAsia="Calibri"/>
          <w:bCs/>
          <w:lang w:val="es-ES_tradnl"/>
        </w:rPr>
        <w:t>I y II.- …</w:t>
      </w:r>
    </w:p>
    <w:p w:rsidR="00331F60" w:rsidRDefault="00331F60" w:rsidP="00331F60">
      <w:pPr>
        <w:jc w:val="both"/>
        <w:rPr>
          <w:rFonts w:eastAsia="Calibri"/>
          <w:bCs/>
          <w:lang w:val="es-ES_tradnl"/>
        </w:rPr>
      </w:pPr>
      <w:r>
        <w:rPr>
          <w:rFonts w:eastAsia="Calibri"/>
          <w:bCs/>
          <w:lang w:val="es-ES_tradnl"/>
        </w:rPr>
        <w:t xml:space="preserve">III.- La prevención y control de la contaminación atmosférica generada por fuentes fijas que funcionan como establecimientos industriales, así como por fuentes móviles que no sean de competencia federal. </w:t>
      </w:r>
    </w:p>
    <w:p w:rsidR="00331F60" w:rsidRDefault="00331F60" w:rsidP="00331F60">
      <w:pPr>
        <w:jc w:val="both"/>
        <w:rPr>
          <w:rFonts w:eastAsia="Calibri"/>
          <w:bCs/>
          <w:lang w:val="es-ES_tradnl"/>
        </w:rPr>
      </w:pPr>
    </w:p>
    <w:p w:rsidR="00331F60" w:rsidRDefault="00331F60" w:rsidP="00331F60">
      <w:pPr>
        <w:jc w:val="both"/>
        <w:rPr>
          <w:rFonts w:eastAsia="Calibri"/>
          <w:bCs/>
          <w:lang w:val="es-ES_tradnl"/>
        </w:rPr>
      </w:pPr>
      <w:r>
        <w:rPr>
          <w:rFonts w:eastAsia="Calibri"/>
          <w:bCs/>
          <w:lang w:val="es-ES_tradnl"/>
        </w:rPr>
        <w:t>IV a la XXV.- …</w:t>
      </w:r>
    </w:p>
    <w:p w:rsidR="00331F60" w:rsidRDefault="00331F60" w:rsidP="00331F60">
      <w:pPr>
        <w:jc w:val="both"/>
        <w:rPr>
          <w:rFonts w:eastAsia="Calibri"/>
          <w:bCs/>
          <w:lang w:val="es-ES_tradnl"/>
        </w:rPr>
      </w:pPr>
    </w:p>
    <w:p w:rsidR="00331F60" w:rsidRDefault="00331F60" w:rsidP="00331F60">
      <w:pPr>
        <w:jc w:val="both"/>
        <w:rPr>
          <w:rFonts w:eastAsia="Calibri"/>
          <w:bCs/>
          <w:lang w:val="es-ES_tradnl"/>
        </w:rPr>
      </w:pPr>
      <w:r>
        <w:rPr>
          <w:rFonts w:eastAsia="Calibri"/>
          <w:b/>
          <w:bCs/>
          <w:lang w:val="es-ES_tradnl"/>
        </w:rPr>
        <w:t>ARTÍCULO 8º.-</w:t>
      </w:r>
      <w:r>
        <w:rPr>
          <w:rFonts w:eastAsia="Calibri"/>
          <w:bCs/>
          <w:lang w:val="es-ES_tradnl"/>
        </w:rPr>
        <w:t xml:space="preserve"> …</w:t>
      </w:r>
    </w:p>
    <w:p w:rsidR="00331F60" w:rsidRDefault="00331F60" w:rsidP="00331F60">
      <w:pPr>
        <w:jc w:val="both"/>
        <w:rPr>
          <w:rFonts w:eastAsia="Calibri"/>
          <w:bCs/>
          <w:lang w:val="es-ES_tradnl"/>
        </w:rPr>
      </w:pPr>
      <w:r>
        <w:rPr>
          <w:rFonts w:eastAsia="Calibri"/>
          <w:bCs/>
          <w:lang w:val="es-ES_tradnl"/>
        </w:rPr>
        <w:t>I y II.-…</w:t>
      </w:r>
    </w:p>
    <w:p w:rsidR="00331F60" w:rsidRDefault="00331F60" w:rsidP="00331F60">
      <w:pPr>
        <w:jc w:val="both"/>
        <w:rPr>
          <w:rFonts w:eastAsia="Calibri"/>
          <w:bCs/>
          <w:lang w:val="es-ES_tradnl"/>
        </w:rPr>
      </w:pPr>
      <w:r>
        <w:rPr>
          <w:rFonts w:eastAsia="Calibri"/>
          <w:bCs/>
          <w:lang w:val="es-ES_tradnl"/>
        </w:rPr>
        <w:t>III.- La aplicación de las disposiciones jurídicas en materia de prevención y control de la contaminación atmosférica generada por fuentes fijas que funcionen como establecimientos mercantiles o de servicios;</w:t>
      </w:r>
    </w:p>
    <w:p w:rsidR="00331F60" w:rsidRDefault="00331F60" w:rsidP="00331F60">
      <w:pPr>
        <w:jc w:val="both"/>
        <w:rPr>
          <w:rFonts w:eastAsia="Calibri"/>
          <w:bCs/>
          <w:lang w:val="es-ES_tradnl"/>
        </w:rPr>
      </w:pPr>
    </w:p>
    <w:p w:rsidR="00331F60" w:rsidRDefault="00331F60" w:rsidP="00331F60">
      <w:pPr>
        <w:jc w:val="both"/>
        <w:rPr>
          <w:rFonts w:eastAsia="Calibri"/>
          <w:bCs/>
          <w:lang w:val="es-ES_tradnl"/>
        </w:rPr>
      </w:pPr>
      <w:r>
        <w:rPr>
          <w:rFonts w:eastAsia="Calibri"/>
          <w:bCs/>
          <w:lang w:val="es-ES_tradnl"/>
        </w:rPr>
        <w:t>IV a la XX.- …</w:t>
      </w:r>
    </w:p>
    <w:p w:rsidR="00331F60" w:rsidRDefault="00331F60" w:rsidP="00331F60">
      <w:pPr>
        <w:jc w:val="both"/>
        <w:rPr>
          <w:rFonts w:eastAsia="Calibri"/>
          <w:bCs/>
          <w:lang w:val="es-ES_tradnl"/>
        </w:rPr>
      </w:pPr>
    </w:p>
    <w:p w:rsidR="00331F60" w:rsidRDefault="00331F60" w:rsidP="00331F60">
      <w:pPr>
        <w:jc w:val="both"/>
        <w:rPr>
          <w:rFonts w:eastAsia="Calibri"/>
          <w:bCs/>
          <w:lang w:val="es-ES_tradnl"/>
        </w:rPr>
      </w:pPr>
      <w:r>
        <w:rPr>
          <w:rFonts w:eastAsia="Calibri"/>
          <w:bCs/>
          <w:lang w:val="es-ES_tradnl"/>
        </w:rPr>
        <w:t xml:space="preserve">XXI BIS.- El ejercicio de las funciones que en materia de preservación del equilibrio ecológico y la protección al ambiente le transfiera el Estado de conformidad con lo dispuesto en la Ley General; </w:t>
      </w:r>
    </w:p>
    <w:p w:rsidR="00331F60" w:rsidRDefault="00331F60" w:rsidP="00331F60">
      <w:pPr>
        <w:jc w:val="both"/>
        <w:rPr>
          <w:rFonts w:eastAsia="Calibri"/>
          <w:bCs/>
          <w:lang w:val="es-ES_tradnl"/>
        </w:rPr>
      </w:pPr>
    </w:p>
    <w:p w:rsidR="00331F60" w:rsidRDefault="00331F60" w:rsidP="00331F60">
      <w:pPr>
        <w:jc w:val="both"/>
        <w:rPr>
          <w:rFonts w:eastAsia="Calibri"/>
          <w:bCs/>
          <w:lang w:val="es-ES_tradnl"/>
        </w:rPr>
      </w:pPr>
      <w:r>
        <w:rPr>
          <w:rFonts w:eastAsia="Calibri"/>
          <w:bCs/>
          <w:lang w:val="es-ES_tradnl"/>
        </w:rPr>
        <w:t>XXII y XXIII.- …</w:t>
      </w:r>
    </w:p>
    <w:p w:rsidR="00331F60" w:rsidRDefault="00331F60" w:rsidP="00331F60">
      <w:pPr>
        <w:jc w:val="both"/>
        <w:rPr>
          <w:rFonts w:eastAsia="Calibri"/>
          <w:bCs/>
          <w:lang w:val="es-ES_tradnl"/>
        </w:rPr>
      </w:pPr>
    </w:p>
    <w:p w:rsidR="00331F60" w:rsidRDefault="00331F60" w:rsidP="00331F60">
      <w:pPr>
        <w:jc w:val="both"/>
        <w:rPr>
          <w:rFonts w:eastAsia="Calibri"/>
        </w:rPr>
      </w:pPr>
      <w:r>
        <w:rPr>
          <w:rFonts w:eastAsia="Calibri"/>
          <w:b/>
        </w:rPr>
        <w:t>ARTÍCULO 30-BIS.-</w:t>
      </w:r>
      <w:r>
        <w:rPr>
          <w:rFonts w:eastAsia="Calibri"/>
        </w:rPr>
        <w:t xml:space="preserve"> Para efectos de lo dispuesto en el artículo 26 de esta Ley, cuando ya haya iniciado una obra o actividad de competencia estatal o municipal, el interesado podrá acudir ante la Comisión o los Ayuntamientos, en su caso, para someter al procedimiento de evaluación de impacto ambiental la parte de la obra aún no realizada y de la actividad el proceso no ejecutado, mediante la licencia ambiental integral.</w:t>
      </w:r>
    </w:p>
    <w:p w:rsidR="00331F60" w:rsidRDefault="00331F60" w:rsidP="00331F60">
      <w:pPr>
        <w:jc w:val="both"/>
        <w:rPr>
          <w:rFonts w:eastAsia="Calibri"/>
        </w:rPr>
      </w:pPr>
    </w:p>
    <w:p w:rsidR="00331F60" w:rsidRDefault="00331F60" w:rsidP="00331F60">
      <w:pPr>
        <w:jc w:val="both"/>
        <w:rPr>
          <w:rFonts w:eastAsia="Calibri"/>
        </w:rPr>
      </w:pPr>
      <w:r>
        <w:rPr>
          <w:rFonts w:eastAsia="Calibri"/>
        </w:rPr>
        <w:t>…</w:t>
      </w:r>
    </w:p>
    <w:p w:rsidR="00331F60" w:rsidRDefault="00331F60" w:rsidP="00331F60">
      <w:pPr>
        <w:jc w:val="both"/>
        <w:rPr>
          <w:rFonts w:eastAsia="Calibri"/>
        </w:rPr>
      </w:pPr>
      <w:r>
        <w:rPr>
          <w:rFonts w:eastAsia="Calibri"/>
          <w:b/>
        </w:rPr>
        <w:t>ARTÍCULO 85-A.-</w:t>
      </w:r>
      <w:r>
        <w:rPr>
          <w:rFonts w:eastAsia="Calibri"/>
        </w:rPr>
        <w:t xml:space="preserve"> Una vez que la Comisión y, en su caso, los ayuntamientos reciban una solicitud de Licencia Ambiental Integral pondrán a disposición del público en general, por los medios electrónicos de los que dispongan, un resumen del proyecto, que contendrá: los datos del promoverte; la denominación de la obra o actividad de que se trate; ubicación, identificación y descripción de los impactos y riesgos ambientales; y por último, las estrategias para la prevención y mitigación de impactos y riesgos ambientales. </w:t>
      </w:r>
    </w:p>
    <w:p w:rsidR="00331F60" w:rsidRDefault="00331F60" w:rsidP="00331F60">
      <w:pPr>
        <w:jc w:val="both"/>
        <w:rPr>
          <w:rFonts w:eastAsia="Calibri"/>
        </w:rPr>
      </w:pPr>
    </w:p>
    <w:p w:rsidR="00331F60" w:rsidRDefault="00331F60" w:rsidP="00331F60">
      <w:pPr>
        <w:jc w:val="both"/>
        <w:rPr>
          <w:rFonts w:eastAsia="Calibri"/>
        </w:rPr>
      </w:pPr>
      <w:r>
        <w:rPr>
          <w:rFonts w:eastAsia="Calibri"/>
        </w:rPr>
        <w:t>…</w:t>
      </w:r>
    </w:p>
    <w:p w:rsidR="00331F60" w:rsidRDefault="00331F60" w:rsidP="00331F60">
      <w:pPr>
        <w:jc w:val="both"/>
        <w:rPr>
          <w:rFonts w:eastAsia="Calibri"/>
        </w:rPr>
      </w:pPr>
    </w:p>
    <w:p w:rsidR="00331F60" w:rsidRDefault="00331F60" w:rsidP="00331F60">
      <w:pPr>
        <w:jc w:val="both"/>
        <w:rPr>
          <w:rFonts w:eastAsia="Calibri"/>
        </w:rPr>
      </w:pPr>
      <w:r>
        <w:rPr>
          <w:rFonts w:eastAsia="Calibri"/>
        </w:rPr>
        <w:t>…</w:t>
      </w:r>
    </w:p>
    <w:p w:rsidR="00331F60" w:rsidRDefault="00331F60" w:rsidP="00331F60">
      <w:pPr>
        <w:jc w:val="both"/>
        <w:rPr>
          <w:rFonts w:eastAsia="Calibri"/>
        </w:rPr>
      </w:pPr>
    </w:p>
    <w:p w:rsidR="00331F60" w:rsidRPr="00565D35" w:rsidRDefault="00331F60" w:rsidP="00331F60">
      <w:pPr>
        <w:jc w:val="both"/>
      </w:pPr>
      <w:r w:rsidRPr="00565D35">
        <w:t>Dicho requerimiento de reserva deberá ser presentado por los interesados, por escrito al momento de presentar la solicitud de la Licencia Ambiental, adjuntando anexos mediante los cuales sustenten y respalden su petición. La autoridad competente, deberá resolver en un plazo no mayor a 10 días hábiles.</w:t>
      </w:r>
    </w:p>
    <w:p w:rsidR="00331F60" w:rsidRDefault="00331F60" w:rsidP="00331F60">
      <w:pPr>
        <w:jc w:val="both"/>
        <w:rPr>
          <w:rFonts w:eastAsia="Calibri"/>
        </w:rPr>
      </w:pPr>
    </w:p>
    <w:p w:rsidR="00331F60" w:rsidRDefault="00331F60" w:rsidP="00331F60">
      <w:pPr>
        <w:jc w:val="both"/>
        <w:rPr>
          <w:rFonts w:eastAsia="Calibri"/>
        </w:rPr>
      </w:pPr>
      <w:r>
        <w:rPr>
          <w:rFonts w:eastAsia="Calibri"/>
          <w:b/>
        </w:rPr>
        <w:t>ARTÍCULO 97.-</w:t>
      </w:r>
      <w:r>
        <w:rPr>
          <w:rFonts w:eastAsia="Calibri"/>
        </w:rPr>
        <w:t xml:space="preserve"> Una vez evaluada la solicitud de Licencia Ambiental Integral, la Comisión y en su caso los ayuntamientos, emitirán, debidamente fundada y motivada, la resolución correspondiente en la que podrán:</w:t>
      </w:r>
    </w:p>
    <w:p w:rsidR="00331F60" w:rsidRDefault="00331F60" w:rsidP="00331F60">
      <w:pPr>
        <w:jc w:val="both"/>
        <w:rPr>
          <w:rFonts w:eastAsia="Calibri"/>
        </w:rPr>
      </w:pPr>
    </w:p>
    <w:p w:rsidR="00331F60" w:rsidRDefault="00331F60" w:rsidP="00331F60">
      <w:pPr>
        <w:jc w:val="both"/>
        <w:rPr>
          <w:rFonts w:eastAsia="Calibri"/>
        </w:rPr>
      </w:pPr>
      <w:r>
        <w:rPr>
          <w:rFonts w:eastAsia="Calibri"/>
        </w:rPr>
        <w:t>I.- Otorgar la Licencia Ambiental Integral en los términos solicitados;</w:t>
      </w:r>
    </w:p>
    <w:p w:rsidR="00331F60" w:rsidRDefault="00331F60" w:rsidP="00331F60">
      <w:pPr>
        <w:jc w:val="both"/>
        <w:rPr>
          <w:rFonts w:eastAsia="Calibri"/>
        </w:rPr>
      </w:pPr>
    </w:p>
    <w:p w:rsidR="00331F60" w:rsidRDefault="00331F60" w:rsidP="00331F60">
      <w:pPr>
        <w:jc w:val="both"/>
        <w:rPr>
          <w:rFonts w:eastAsia="Calibri"/>
        </w:rPr>
      </w:pPr>
      <w:r>
        <w:rPr>
          <w:rFonts w:eastAsia="Calibri"/>
        </w:rPr>
        <w:t>II.- Otorgar la Licencia Ambiental Integral de manera condicionada a la modificación del proyecto o al establecimiento de medidas adicionales de prevención, mitigación y/o compensación. En este caso la Comisión y los ayuntamientos señalarán los requerimientos que deban observarse en la realización de la obra o actividad prevista; o</w:t>
      </w:r>
    </w:p>
    <w:p w:rsidR="00331F60" w:rsidRDefault="00331F60" w:rsidP="00331F60">
      <w:pPr>
        <w:jc w:val="both"/>
        <w:rPr>
          <w:rFonts w:eastAsia="Calibri"/>
          <w:bCs/>
        </w:rPr>
      </w:pPr>
    </w:p>
    <w:p w:rsidR="00331F60" w:rsidRDefault="00331F60" w:rsidP="00331F60">
      <w:pPr>
        <w:jc w:val="both"/>
        <w:rPr>
          <w:rFonts w:eastAsia="Calibri"/>
          <w:bCs/>
          <w:lang w:val="es-ES_tradnl"/>
        </w:rPr>
      </w:pPr>
      <w:r>
        <w:rPr>
          <w:rFonts w:eastAsia="Calibri"/>
          <w:bCs/>
          <w:lang w:val="es-ES_tradnl"/>
        </w:rPr>
        <w:t xml:space="preserve">III.- Negar la </w:t>
      </w:r>
      <w:r>
        <w:rPr>
          <w:rFonts w:eastAsia="Calibri"/>
          <w:bCs/>
        </w:rPr>
        <w:t>Licencia Ambiental Integral</w:t>
      </w:r>
      <w:r>
        <w:rPr>
          <w:rFonts w:eastAsia="Calibri"/>
          <w:bCs/>
          <w:lang w:val="es-ES_tradnl"/>
        </w:rPr>
        <w:t>, cuando:</w:t>
      </w:r>
    </w:p>
    <w:p w:rsidR="00331F60" w:rsidRDefault="00331F60" w:rsidP="00331F60">
      <w:pPr>
        <w:jc w:val="both"/>
        <w:rPr>
          <w:rFonts w:eastAsia="Calibri"/>
          <w:bCs/>
          <w:lang w:val="es-ES_tradnl"/>
        </w:rPr>
      </w:pPr>
    </w:p>
    <w:p w:rsidR="00331F60" w:rsidRDefault="00331F60" w:rsidP="00331F60">
      <w:pPr>
        <w:jc w:val="both"/>
        <w:rPr>
          <w:rFonts w:eastAsia="Calibri"/>
          <w:bCs/>
          <w:lang w:val="es-ES_tradnl"/>
        </w:rPr>
      </w:pPr>
      <w:r>
        <w:rPr>
          <w:rFonts w:eastAsia="Calibri"/>
          <w:bCs/>
          <w:lang w:val="es-ES_tradnl"/>
        </w:rPr>
        <w:t>a) Se contravenga lo establecido en esta ley, sus reglamentos, las normas oficiales mexicanas y las demás disposiciones aplicables;</w:t>
      </w:r>
    </w:p>
    <w:p w:rsidR="00331F60" w:rsidRDefault="00331F60" w:rsidP="00331F60">
      <w:pPr>
        <w:jc w:val="both"/>
        <w:rPr>
          <w:rFonts w:eastAsia="Calibri"/>
          <w:bCs/>
          <w:lang w:val="es-ES_tradnl"/>
        </w:rPr>
      </w:pPr>
      <w:r>
        <w:rPr>
          <w:rFonts w:eastAsia="Calibri"/>
          <w:bCs/>
          <w:lang w:val="es-ES_tradnl"/>
        </w:rPr>
        <w:t xml:space="preserve">b) El desarrollo de la obra o actividad pudiera generar efectos adversos al ambiente, el equilibrio ecológico, la salud pública o los ecosistemas; </w:t>
      </w:r>
    </w:p>
    <w:p w:rsidR="00331F60" w:rsidRDefault="00331F60" w:rsidP="00331F60">
      <w:pPr>
        <w:jc w:val="both"/>
        <w:rPr>
          <w:rFonts w:eastAsia="Calibri"/>
          <w:bCs/>
          <w:lang w:val="es-ES_tradnl"/>
        </w:rPr>
      </w:pPr>
    </w:p>
    <w:p w:rsidR="00331F60" w:rsidRDefault="00331F60" w:rsidP="00331F60">
      <w:pPr>
        <w:jc w:val="both"/>
        <w:rPr>
          <w:rFonts w:eastAsia="Calibri"/>
          <w:bCs/>
          <w:lang w:val="es-ES_tradnl"/>
        </w:rPr>
      </w:pPr>
      <w:r>
        <w:rPr>
          <w:rFonts w:eastAsia="Calibri"/>
          <w:bCs/>
          <w:lang w:val="es-ES_tradnl"/>
        </w:rPr>
        <w:t>c) La obra o actividad pueda propiciar que una o más especies sean declaradas como amenazadas o en peligro de extinción, o cuando se afecte a una de dichas especies;</w:t>
      </w:r>
    </w:p>
    <w:p w:rsidR="00331F60" w:rsidRDefault="00331F60" w:rsidP="00331F60">
      <w:pPr>
        <w:jc w:val="both"/>
        <w:rPr>
          <w:rFonts w:eastAsia="Calibri"/>
          <w:bCs/>
          <w:lang w:val="es-ES_tradnl"/>
        </w:rPr>
      </w:pPr>
    </w:p>
    <w:p w:rsidR="00331F60" w:rsidRDefault="00331F60" w:rsidP="00331F60">
      <w:pPr>
        <w:jc w:val="both"/>
        <w:rPr>
          <w:rFonts w:eastAsia="Calibri"/>
          <w:bCs/>
          <w:lang w:val="es-ES_tradnl"/>
        </w:rPr>
      </w:pPr>
      <w:r>
        <w:rPr>
          <w:rFonts w:eastAsia="Calibri"/>
          <w:bCs/>
          <w:lang w:val="es-ES_tradnl"/>
        </w:rPr>
        <w:t>d) El uso de suelo y las actividades que se llevan a cabo en la zona donde se pretende desarrollar el proyecto sean incompatibles;</w:t>
      </w:r>
    </w:p>
    <w:p w:rsidR="00331F60" w:rsidRDefault="00331F60" w:rsidP="00331F60">
      <w:pPr>
        <w:jc w:val="both"/>
        <w:rPr>
          <w:rFonts w:eastAsia="Calibri"/>
          <w:bCs/>
          <w:lang w:val="es-ES_tradnl"/>
        </w:rPr>
      </w:pPr>
    </w:p>
    <w:p w:rsidR="00331F60" w:rsidRDefault="00331F60" w:rsidP="00331F60">
      <w:pPr>
        <w:jc w:val="both"/>
        <w:rPr>
          <w:rFonts w:eastAsia="Calibri"/>
          <w:bCs/>
          <w:lang w:val="es-ES_tradnl"/>
        </w:rPr>
      </w:pPr>
      <w:r>
        <w:rPr>
          <w:rFonts w:eastAsia="Calibri"/>
          <w:bCs/>
          <w:lang w:val="es-ES_tradnl"/>
        </w:rPr>
        <w:t>e) Se afecte el interés público o los derechos de terceros;</w:t>
      </w:r>
    </w:p>
    <w:p w:rsidR="00331F60" w:rsidRDefault="00331F60" w:rsidP="00331F60">
      <w:pPr>
        <w:jc w:val="both"/>
        <w:rPr>
          <w:rFonts w:eastAsia="Calibri"/>
        </w:rPr>
      </w:pPr>
      <w:r>
        <w:rPr>
          <w:rFonts w:eastAsia="Calibri"/>
        </w:rPr>
        <w:t>f) La solicitud no se ajuste a los requerimientos previstos en esta ley y las demás disposiciones que se derivan de la misma; o</w:t>
      </w:r>
    </w:p>
    <w:p w:rsidR="00331F60" w:rsidRDefault="00331F60" w:rsidP="00331F60">
      <w:pPr>
        <w:jc w:val="both"/>
        <w:rPr>
          <w:rFonts w:eastAsia="Calibri"/>
          <w:bCs/>
        </w:rPr>
      </w:pPr>
    </w:p>
    <w:p w:rsidR="00331F60" w:rsidRDefault="00331F60" w:rsidP="00331F60">
      <w:pPr>
        <w:jc w:val="both"/>
        <w:rPr>
          <w:rFonts w:eastAsia="Calibri"/>
          <w:bCs/>
          <w:lang w:val="es-ES_tradnl"/>
        </w:rPr>
      </w:pPr>
      <w:r>
        <w:rPr>
          <w:rFonts w:eastAsia="Calibri"/>
          <w:bCs/>
          <w:lang w:val="es-ES_tradnl"/>
        </w:rPr>
        <w:t>g) Exista falsedad en la información proporcionada.</w:t>
      </w:r>
    </w:p>
    <w:p w:rsidR="00331F60" w:rsidRDefault="00331F60" w:rsidP="00331F60">
      <w:pPr>
        <w:jc w:val="both"/>
        <w:rPr>
          <w:rFonts w:eastAsia="Calibri"/>
          <w:bCs/>
          <w:lang w:val="es-ES_tradnl"/>
        </w:rPr>
      </w:pPr>
    </w:p>
    <w:p w:rsidR="00331F60" w:rsidRDefault="00331F60" w:rsidP="00331F60">
      <w:pPr>
        <w:jc w:val="both"/>
        <w:rPr>
          <w:rFonts w:eastAsia="Calibri"/>
        </w:rPr>
      </w:pPr>
      <w:r>
        <w:rPr>
          <w:rFonts w:eastAsia="Calibri"/>
          <w:b/>
        </w:rPr>
        <w:t>ARTÍCULO 118.-</w:t>
      </w:r>
      <w:r>
        <w:rPr>
          <w:rFonts w:eastAsia="Calibri"/>
        </w:rPr>
        <w:t xml:space="preserve"> Los propietarios o poseedores de vehículos automotores verificarán éstos con la periodicidad y en los centros de verificación vehicular que para el efecto autorice la Comisión, a efecto de controlar la generación de emisiones contaminantes. </w:t>
      </w:r>
    </w:p>
    <w:p w:rsidR="00331F60" w:rsidRDefault="00331F60" w:rsidP="00331F60">
      <w:pPr>
        <w:jc w:val="both"/>
        <w:rPr>
          <w:rFonts w:eastAsia="Calibri"/>
        </w:rPr>
      </w:pPr>
    </w:p>
    <w:p w:rsidR="00331F60" w:rsidRDefault="00331F60" w:rsidP="00331F60">
      <w:pPr>
        <w:jc w:val="both"/>
        <w:rPr>
          <w:rFonts w:eastAsia="Calibri"/>
        </w:rPr>
      </w:pPr>
      <w:r>
        <w:rPr>
          <w:rFonts w:eastAsia="Calibri"/>
        </w:rPr>
        <w:t xml:space="preserve">… </w:t>
      </w:r>
    </w:p>
    <w:p w:rsidR="00331F60" w:rsidRDefault="00331F60" w:rsidP="00331F60">
      <w:pPr>
        <w:jc w:val="both"/>
        <w:rPr>
          <w:rFonts w:eastAsia="Calibri"/>
        </w:rPr>
      </w:pPr>
    </w:p>
    <w:p w:rsidR="00331F60" w:rsidRDefault="00331F60" w:rsidP="00331F60">
      <w:pPr>
        <w:jc w:val="both"/>
        <w:rPr>
          <w:rFonts w:eastAsia="Calibri"/>
        </w:rPr>
      </w:pPr>
      <w:r>
        <w:rPr>
          <w:rFonts w:eastAsia="Calibri"/>
        </w:rPr>
        <w:t>…</w:t>
      </w:r>
    </w:p>
    <w:p w:rsidR="00331F60" w:rsidRDefault="00331F60" w:rsidP="00331F60">
      <w:pPr>
        <w:jc w:val="both"/>
        <w:rPr>
          <w:rFonts w:eastAsia="Calibri"/>
        </w:rPr>
      </w:pPr>
      <w:r>
        <w:rPr>
          <w:rFonts w:eastAsia="Calibri"/>
        </w:rPr>
        <w:t>…</w:t>
      </w:r>
    </w:p>
    <w:p w:rsidR="00331F60" w:rsidRDefault="00331F60" w:rsidP="00331F60">
      <w:pPr>
        <w:jc w:val="both"/>
        <w:rPr>
          <w:rFonts w:eastAsia="Calibri"/>
        </w:rPr>
      </w:pPr>
    </w:p>
    <w:p w:rsidR="00331F60" w:rsidRDefault="00331F60" w:rsidP="00331F60">
      <w:pPr>
        <w:jc w:val="both"/>
        <w:rPr>
          <w:rFonts w:eastAsia="Calibri"/>
        </w:rPr>
      </w:pPr>
      <w:r>
        <w:rPr>
          <w:rFonts w:eastAsia="Calibri"/>
        </w:rPr>
        <w:t>…</w:t>
      </w:r>
    </w:p>
    <w:p w:rsidR="00331F60" w:rsidRDefault="00331F60" w:rsidP="00331F60">
      <w:pPr>
        <w:jc w:val="both"/>
        <w:rPr>
          <w:rFonts w:eastAsia="Calibri"/>
        </w:rPr>
      </w:pPr>
    </w:p>
    <w:p w:rsidR="00331F60" w:rsidRDefault="00331F60" w:rsidP="00331F60">
      <w:pPr>
        <w:jc w:val="both"/>
        <w:rPr>
          <w:rFonts w:eastAsia="Calibri"/>
        </w:rPr>
      </w:pPr>
      <w:r>
        <w:rPr>
          <w:rFonts w:eastAsia="Calibri"/>
        </w:rPr>
        <w:t xml:space="preserve">En todo caso para incentivar el cumplimiento de la presente disposición por parte de los ciudadanos, la Comisión procurará establecer sus programas de verificación vehicular de manera independiente a la verificación del cumplimiento de otras disposiciones de índole recaudatorio. </w:t>
      </w:r>
    </w:p>
    <w:p w:rsidR="00331F60" w:rsidRDefault="00331F60" w:rsidP="00331F60">
      <w:pPr>
        <w:jc w:val="both"/>
        <w:rPr>
          <w:rFonts w:eastAsia="Calibri"/>
        </w:rPr>
      </w:pPr>
      <w:r>
        <w:rPr>
          <w:rFonts w:eastAsia="Calibri"/>
          <w:b/>
        </w:rPr>
        <w:t>ARTÍCULO 119.-</w:t>
      </w:r>
      <w:r>
        <w:rPr>
          <w:rFonts w:eastAsia="Calibri"/>
        </w:rPr>
        <w:t xml:space="preserve"> …</w:t>
      </w:r>
    </w:p>
    <w:p w:rsidR="00331F60" w:rsidRDefault="00331F60" w:rsidP="00331F60">
      <w:pPr>
        <w:jc w:val="both"/>
        <w:rPr>
          <w:rFonts w:eastAsia="Calibri"/>
        </w:rPr>
      </w:pPr>
    </w:p>
    <w:p w:rsidR="00331F60" w:rsidRDefault="00331F60" w:rsidP="00331F60">
      <w:pPr>
        <w:jc w:val="both"/>
        <w:rPr>
          <w:rFonts w:eastAsia="Calibri"/>
        </w:rPr>
      </w:pPr>
      <w:r>
        <w:rPr>
          <w:rFonts w:eastAsia="Calibri"/>
        </w:rPr>
        <w:t>I.- …</w:t>
      </w:r>
    </w:p>
    <w:p w:rsidR="00331F60" w:rsidRDefault="00331F60" w:rsidP="00331F60">
      <w:pPr>
        <w:jc w:val="both"/>
        <w:rPr>
          <w:rFonts w:eastAsia="Calibri"/>
        </w:rPr>
      </w:pPr>
    </w:p>
    <w:p w:rsidR="00331F60" w:rsidRDefault="00331F60" w:rsidP="00331F60">
      <w:pPr>
        <w:jc w:val="both"/>
        <w:rPr>
          <w:rFonts w:eastAsia="Calibri"/>
        </w:rPr>
      </w:pPr>
      <w:r>
        <w:rPr>
          <w:rFonts w:eastAsia="Calibri"/>
        </w:rPr>
        <w:t>a) Aplicar las disposiciones jurídicas en materia de prevención y control de las emisiones de contaminantes a la atmósfera provenientes de vehículos automotores que no sean considerados de jurisdicción federal, con la participación que de acuerdo con esta ley corresponda a los Municipios;</w:t>
      </w:r>
    </w:p>
    <w:p w:rsidR="00331F60" w:rsidRDefault="00331F60" w:rsidP="00331F60">
      <w:pPr>
        <w:jc w:val="both"/>
        <w:rPr>
          <w:rFonts w:eastAsia="Calibri"/>
        </w:rPr>
      </w:pPr>
    </w:p>
    <w:p w:rsidR="00331F60" w:rsidRDefault="00331F60" w:rsidP="00331F60">
      <w:pPr>
        <w:jc w:val="both"/>
        <w:rPr>
          <w:rFonts w:eastAsia="Calibri"/>
          <w:bCs/>
          <w:lang w:val="es-ES_tradnl"/>
        </w:rPr>
      </w:pPr>
      <w:r>
        <w:rPr>
          <w:rFonts w:eastAsia="Calibri"/>
          <w:bCs/>
          <w:lang w:val="es-ES_tradnl"/>
        </w:rPr>
        <w:t>b) Establecer y operar o, en su caso, autorizar el establecimiento y operación de centros de verificación para los vehículos automotores señalados en el inciso anterior, con arreglo a las normas oficiales mexicanas, así como integrar un registro de los centros de verificación autorizados;</w:t>
      </w:r>
    </w:p>
    <w:p w:rsidR="00331F60" w:rsidRDefault="00331F60" w:rsidP="00331F60">
      <w:pPr>
        <w:jc w:val="both"/>
        <w:rPr>
          <w:rFonts w:eastAsia="Calibri"/>
          <w:bCs/>
          <w:lang w:val="es-ES_tradnl"/>
        </w:rPr>
      </w:pPr>
    </w:p>
    <w:p w:rsidR="00331F60" w:rsidRDefault="00331F60" w:rsidP="00331F60">
      <w:pPr>
        <w:jc w:val="both"/>
        <w:rPr>
          <w:rFonts w:eastAsia="Calibri"/>
        </w:rPr>
      </w:pPr>
      <w:r>
        <w:rPr>
          <w:rFonts w:eastAsia="Calibri"/>
        </w:rPr>
        <w:t>c) Establecer programas de verificación vehicular obligatoria;</w:t>
      </w:r>
    </w:p>
    <w:p w:rsidR="00331F60" w:rsidRDefault="00331F60" w:rsidP="00331F60">
      <w:pPr>
        <w:jc w:val="both"/>
        <w:rPr>
          <w:rFonts w:eastAsia="Calibri"/>
          <w:bCs/>
          <w:lang w:val="es-ES_tradnl"/>
        </w:rPr>
      </w:pPr>
    </w:p>
    <w:p w:rsidR="00331F60" w:rsidRDefault="00331F60" w:rsidP="00331F60">
      <w:pPr>
        <w:jc w:val="both"/>
        <w:rPr>
          <w:rFonts w:eastAsia="Calibri"/>
        </w:rPr>
      </w:pPr>
      <w:r>
        <w:rPr>
          <w:rFonts w:eastAsia="Calibri"/>
          <w:lang w:val="es-ES_tradnl"/>
        </w:rPr>
        <w:t>d)</w:t>
      </w:r>
      <w:r>
        <w:rPr>
          <w:rFonts w:eastAsia="Calibri"/>
        </w:rPr>
        <w:t xml:space="preserve"> Determinar, de acuerdo con lo dispuesto en las leyes aplicables, las tarifas para los servicios de verificación vehicular obligatoria a que se refiere esta sección;</w:t>
      </w:r>
    </w:p>
    <w:p w:rsidR="00331F60" w:rsidRDefault="00331F60" w:rsidP="00331F60">
      <w:pPr>
        <w:jc w:val="both"/>
        <w:rPr>
          <w:rFonts w:eastAsia="Calibri"/>
        </w:rPr>
      </w:pPr>
    </w:p>
    <w:p w:rsidR="00331F60" w:rsidRDefault="00331F60" w:rsidP="00331F60">
      <w:pPr>
        <w:jc w:val="both"/>
        <w:rPr>
          <w:rFonts w:eastAsia="Calibri"/>
        </w:rPr>
      </w:pPr>
      <w:r>
        <w:rPr>
          <w:rFonts w:eastAsia="Calibri"/>
        </w:rPr>
        <w:t>e) Expedir en los centros que opere, constancias respecto de los vehículos que se hubieren sometido a la verificación obligatoria;</w:t>
      </w:r>
    </w:p>
    <w:p w:rsidR="00331F60" w:rsidRDefault="00331F60" w:rsidP="00331F60">
      <w:pPr>
        <w:jc w:val="both"/>
        <w:rPr>
          <w:rFonts w:eastAsia="Calibri"/>
        </w:rPr>
      </w:pPr>
    </w:p>
    <w:p w:rsidR="00331F60" w:rsidRDefault="00331F60" w:rsidP="00331F60">
      <w:pPr>
        <w:jc w:val="both"/>
        <w:rPr>
          <w:rFonts w:eastAsia="Calibri"/>
        </w:rPr>
      </w:pPr>
      <w:r>
        <w:rPr>
          <w:rFonts w:eastAsia="Calibri"/>
        </w:rPr>
        <w:t>f) Supervisar la operación de los centros de verificación vehicular que autorice;</w:t>
      </w:r>
    </w:p>
    <w:p w:rsidR="00331F60" w:rsidRDefault="00331F60" w:rsidP="00331F60">
      <w:pPr>
        <w:jc w:val="both"/>
        <w:rPr>
          <w:rFonts w:eastAsia="Calibri"/>
        </w:rPr>
      </w:pPr>
    </w:p>
    <w:p w:rsidR="00331F60" w:rsidRDefault="00331F60" w:rsidP="00331F60">
      <w:pPr>
        <w:jc w:val="both"/>
        <w:rPr>
          <w:rFonts w:eastAsia="Calibri"/>
        </w:rPr>
      </w:pPr>
      <w:r>
        <w:rPr>
          <w:rFonts w:eastAsia="Calibri"/>
        </w:rPr>
        <w:t xml:space="preserve">g) Integrar y mantener actualizado un informe de los resultados obtenidos de la medición de las emisiones contaminantes en los centros de verificación que opere o autorice; </w:t>
      </w:r>
    </w:p>
    <w:p w:rsidR="00331F60" w:rsidRDefault="00331F60" w:rsidP="00331F60">
      <w:pPr>
        <w:jc w:val="both"/>
        <w:rPr>
          <w:rFonts w:eastAsia="Calibri"/>
        </w:rPr>
      </w:pPr>
      <w:r>
        <w:rPr>
          <w:rFonts w:eastAsia="Calibri"/>
        </w:rPr>
        <w:t>h) Supervisar la operación de los centros de verificación vehicular obligatoria que autoricen;</w:t>
      </w:r>
    </w:p>
    <w:p w:rsidR="00331F60" w:rsidRDefault="00331F60" w:rsidP="00331F60">
      <w:pPr>
        <w:jc w:val="both"/>
        <w:rPr>
          <w:rFonts w:eastAsia="Calibri"/>
        </w:rPr>
      </w:pPr>
    </w:p>
    <w:p w:rsidR="00331F60" w:rsidRDefault="00331F60" w:rsidP="00331F60">
      <w:pPr>
        <w:jc w:val="both"/>
        <w:rPr>
          <w:rFonts w:eastAsia="Calibri"/>
        </w:rPr>
      </w:pPr>
      <w:r>
        <w:rPr>
          <w:rFonts w:eastAsia="Calibri"/>
        </w:rPr>
        <w:t>i) Integrar y mantener actualizado un informe de los resultados obtenidos de la medición de las emisiones contaminantes realizadas en los centros de verificación que operen o autoricen;</w:t>
      </w:r>
    </w:p>
    <w:p w:rsidR="00331F60" w:rsidRDefault="00331F60" w:rsidP="00331F60">
      <w:pPr>
        <w:jc w:val="both"/>
        <w:rPr>
          <w:rFonts w:eastAsia="Calibri"/>
          <w:bCs/>
        </w:rPr>
      </w:pPr>
    </w:p>
    <w:p w:rsidR="00331F60" w:rsidRDefault="00331F60" w:rsidP="00331F60">
      <w:pPr>
        <w:jc w:val="both"/>
        <w:rPr>
          <w:rFonts w:eastAsia="Calibri"/>
          <w:bCs/>
          <w:lang w:val="es-ES_tradnl"/>
        </w:rPr>
      </w:pPr>
      <w:r>
        <w:rPr>
          <w:rFonts w:eastAsia="Calibri"/>
          <w:bCs/>
          <w:lang w:val="es-ES_tradnl"/>
        </w:rPr>
        <w:t>j) Limitar y, en su caso, suspender la circulación de vehículos a fin de reducir los niveles de concentración de contaminantes en la atmósfera cuando éstos excedan los límites máximos permisibles establecidos en las normas oficiales mexicanas aplicables, o cuando no se cuente con comprobante vigente que acredite haber realizado la verificación vehicular de forma satisfactoria; con la participación de la Procuraduría;</w:t>
      </w:r>
    </w:p>
    <w:p w:rsidR="00331F60" w:rsidRDefault="00331F60" w:rsidP="00331F60">
      <w:pPr>
        <w:jc w:val="both"/>
        <w:rPr>
          <w:rFonts w:eastAsia="Calibri"/>
          <w:bCs/>
          <w:lang w:val="es-ES_tradnl"/>
        </w:rPr>
      </w:pPr>
    </w:p>
    <w:p w:rsidR="00331F60" w:rsidRDefault="00331F60" w:rsidP="00331F60">
      <w:pPr>
        <w:jc w:val="both"/>
        <w:rPr>
          <w:rFonts w:eastAsia="Calibri"/>
          <w:bCs/>
          <w:lang w:val="es-ES_tradnl"/>
        </w:rPr>
      </w:pPr>
      <w:r>
        <w:rPr>
          <w:rFonts w:eastAsia="Calibri"/>
          <w:bCs/>
          <w:lang w:val="es-ES_tradnl"/>
        </w:rPr>
        <w:t>k) Retirar de la circulación a los vehículos automotores cuyos niveles de emisión de contaminantes rebasen los límites máximos permisibles que se determinen en las normas oficiales mexicanas, o cuando no se cuente con comprobante vigente que acredite haber realizado la verificación vehicular de forma satisfactoria, y aquellos vehículos automotores que se encuentren sujetos a las medidas señaladas en la fracción anterior, con la participación de la Procuraduría;</w:t>
      </w:r>
    </w:p>
    <w:p w:rsidR="00331F60" w:rsidRDefault="00331F60" w:rsidP="00331F60">
      <w:pPr>
        <w:jc w:val="both"/>
        <w:rPr>
          <w:rFonts w:eastAsia="Calibri"/>
          <w:bCs/>
          <w:lang w:val="es-ES_tradnl"/>
        </w:rPr>
      </w:pPr>
    </w:p>
    <w:p w:rsidR="00331F60" w:rsidRDefault="00331F60" w:rsidP="00331F60">
      <w:pPr>
        <w:jc w:val="both"/>
        <w:rPr>
          <w:rFonts w:eastAsia="Calibri"/>
          <w:bCs/>
          <w:lang w:val="es-ES_tradnl"/>
        </w:rPr>
      </w:pPr>
      <w:r>
        <w:rPr>
          <w:rFonts w:eastAsia="Calibri"/>
          <w:bCs/>
          <w:lang w:val="es-ES_tradnl"/>
        </w:rPr>
        <w:t xml:space="preserve">l) Aplicar las medidas que establece esta ley y sus reglamentos para prevenir y controlar las contingencias ambientales y emergencias ecológicas, cuando se hayan producido los supuestos previstos en las normas oficiales mexicanas; </w:t>
      </w:r>
      <w:r>
        <w:rPr>
          <w:rFonts w:eastAsia="Calibri"/>
        </w:rPr>
        <w:t>y</w:t>
      </w:r>
    </w:p>
    <w:p w:rsidR="00331F60" w:rsidRDefault="00331F60" w:rsidP="00331F60">
      <w:pPr>
        <w:jc w:val="both"/>
        <w:rPr>
          <w:rFonts w:eastAsia="Calibri"/>
        </w:rPr>
      </w:pPr>
    </w:p>
    <w:p w:rsidR="00331F60" w:rsidRDefault="00331F60" w:rsidP="00331F60">
      <w:pPr>
        <w:jc w:val="both"/>
        <w:rPr>
          <w:rFonts w:eastAsia="Calibri"/>
        </w:rPr>
      </w:pPr>
      <w:r>
        <w:rPr>
          <w:rFonts w:eastAsia="Calibri"/>
        </w:rPr>
        <w:t>m) Las demás que se prevean en esta ley y en los reglamentos respectivos.</w:t>
      </w:r>
    </w:p>
    <w:p w:rsidR="00331F60" w:rsidRDefault="00331F60" w:rsidP="00331F60">
      <w:pPr>
        <w:jc w:val="both"/>
        <w:rPr>
          <w:rFonts w:eastAsia="Calibri"/>
          <w:bCs/>
        </w:rPr>
      </w:pPr>
    </w:p>
    <w:p w:rsidR="00331F60" w:rsidRDefault="00331F60" w:rsidP="00331F60">
      <w:pPr>
        <w:jc w:val="both"/>
        <w:rPr>
          <w:rFonts w:eastAsia="Calibri"/>
        </w:rPr>
      </w:pPr>
      <w:r>
        <w:rPr>
          <w:rFonts w:eastAsia="Calibri"/>
          <w:b/>
        </w:rPr>
        <w:t>I BIS.-</w:t>
      </w:r>
      <w:r>
        <w:rPr>
          <w:rFonts w:eastAsia="Calibri"/>
        </w:rPr>
        <w:t xml:space="preserve"> …</w:t>
      </w:r>
    </w:p>
    <w:p w:rsidR="00331F60" w:rsidRDefault="00331F60" w:rsidP="00331F60">
      <w:pPr>
        <w:jc w:val="both"/>
        <w:rPr>
          <w:rFonts w:eastAsia="Calibri"/>
        </w:rPr>
      </w:pPr>
    </w:p>
    <w:p w:rsidR="00331F60" w:rsidRDefault="00331F60" w:rsidP="00331F60">
      <w:pPr>
        <w:jc w:val="both"/>
        <w:rPr>
          <w:rFonts w:eastAsia="Calibri"/>
        </w:rPr>
      </w:pPr>
      <w:r>
        <w:rPr>
          <w:rFonts w:eastAsia="Calibri"/>
        </w:rPr>
        <w:t>a) y b) …</w:t>
      </w:r>
    </w:p>
    <w:p w:rsidR="00331F60" w:rsidRDefault="00331F60" w:rsidP="00331F60">
      <w:pPr>
        <w:jc w:val="both"/>
        <w:rPr>
          <w:rFonts w:eastAsia="Calibri"/>
        </w:rPr>
      </w:pPr>
    </w:p>
    <w:p w:rsidR="00331F60" w:rsidRDefault="00331F60" w:rsidP="00331F60">
      <w:pPr>
        <w:jc w:val="both"/>
        <w:rPr>
          <w:rFonts w:eastAsia="Calibri"/>
        </w:rPr>
      </w:pPr>
      <w:r>
        <w:rPr>
          <w:rFonts w:eastAsia="Calibri"/>
        </w:rPr>
        <w:t>II.- A los Ayuntamientos, dentro de sus circunscripciones territoriales:</w:t>
      </w:r>
    </w:p>
    <w:p w:rsidR="00331F60" w:rsidRDefault="00331F60" w:rsidP="00331F60">
      <w:pPr>
        <w:jc w:val="both"/>
        <w:rPr>
          <w:rFonts w:eastAsia="Calibri"/>
        </w:rPr>
      </w:pPr>
    </w:p>
    <w:p w:rsidR="00331F60" w:rsidRDefault="00331F60" w:rsidP="00331F60">
      <w:pPr>
        <w:jc w:val="both"/>
        <w:rPr>
          <w:rFonts w:eastAsia="Calibri"/>
        </w:rPr>
      </w:pPr>
      <w:r>
        <w:rPr>
          <w:rFonts w:eastAsia="Calibri"/>
        </w:rPr>
        <w:t>a) Aplicar las disposiciones jurídicas en materia de prevención y control de las emisiones de contaminantes a la atmósfera provenientes de vehículos automotores que le sean transferidas por el Estado;</w:t>
      </w:r>
    </w:p>
    <w:p w:rsidR="00331F60" w:rsidRDefault="00331F60" w:rsidP="00331F60">
      <w:pPr>
        <w:jc w:val="both"/>
        <w:rPr>
          <w:rFonts w:eastAsia="Calibri"/>
        </w:rPr>
      </w:pPr>
    </w:p>
    <w:p w:rsidR="00331F60" w:rsidRDefault="00331F60" w:rsidP="00331F60">
      <w:pPr>
        <w:jc w:val="both"/>
        <w:rPr>
          <w:rFonts w:eastAsia="Calibri"/>
        </w:rPr>
      </w:pPr>
      <w:r>
        <w:rPr>
          <w:rFonts w:eastAsia="Calibri"/>
        </w:rPr>
        <w:t>b) Se deroga.</w:t>
      </w:r>
    </w:p>
    <w:p w:rsidR="00331F60" w:rsidRDefault="00331F60" w:rsidP="00331F60">
      <w:pPr>
        <w:jc w:val="both"/>
        <w:rPr>
          <w:rFonts w:eastAsia="Calibri"/>
        </w:rPr>
      </w:pPr>
    </w:p>
    <w:p w:rsidR="00331F60" w:rsidRDefault="00331F60" w:rsidP="00331F60">
      <w:pPr>
        <w:jc w:val="both"/>
        <w:rPr>
          <w:rFonts w:eastAsia="Calibri"/>
        </w:rPr>
      </w:pPr>
      <w:r>
        <w:rPr>
          <w:rFonts w:eastAsia="Calibri"/>
        </w:rPr>
        <w:t>c) Se deroga.</w:t>
      </w:r>
    </w:p>
    <w:p w:rsidR="00331F60" w:rsidRDefault="00331F60" w:rsidP="00331F60">
      <w:pPr>
        <w:jc w:val="both"/>
        <w:rPr>
          <w:rFonts w:eastAsia="Calibri"/>
        </w:rPr>
      </w:pPr>
    </w:p>
    <w:p w:rsidR="00331F60" w:rsidRDefault="00331F60" w:rsidP="00331F60">
      <w:pPr>
        <w:jc w:val="both"/>
        <w:rPr>
          <w:rFonts w:eastAsia="Calibri"/>
        </w:rPr>
      </w:pPr>
      <w:r>
        <w:rPr>
          <w:rFonts w:eastAsia="Calibri"/>
        </w:rPr>
        <w:t>d) Se deroga.</w:t>
      </w:r>
    </w:p>
    <w:p w:rsidR="00331F60" w:rsidRDefault="00331F60" w:rsidP="00331F60">
      <w:pPr>
        <w:jc w:val="both"/>
        <w:rPr>
          <w:rFonts w:eastAsia="Calibri"/>
        </w:rPr>
      </w:pPr>
    </w:p>
    <w:p w:rsidR="00331F60" w:rsidRDefault="00331F60" w:rsidP="00331F60">
      <w:pPr>
        <w:jc w:val="both"/>
        <w:rPr>
          <w:rFonts w:eastAsia="Calibri"/>
        </w:rPr>
      </w:pPr>
      <w:r>
        <w:rPr>
          <w:rFonts w:eastAsia="Calibri"/>
        </w:rPr>
        <w:t>e) Se deroga.</w:t>
      </w:r>
    </w:p>
    <w:p w:rsidR="00331F60" w:rsidRDefault="00331F60" w:rsidP="00331F60">
      <w:pPr>
        <w:jc w:val="both"/>
        <w:rPr>
          <w:rFonts w:eastAsia="Calibri"/>
        </w:rPr>
      </w:pPr>
      <w:r>
        <w:rPr>
          <w:rFonts w:eastAsia="Calibri"/>
        </w:rPr>
        <w:t>f) Se deroga.</w:t>
      </w:r>
    </w:p>
    <w:p w:rsidR="00331F60" w:rsidRDefault="00331F60" w:rsidP="00331F60">
      <w:pPr>
        <w:jc w:val="both"/>
        <w:rPr>
          <w:rFonts w:eastAsia="Calibri"/>
        </w:rPr>
      </w:pPr>
      <w:r>
        <w:rPr>
          <w:rFonts w:eastAsia="Calibri"/>
        </w:rPr>
        <w:t>g) Se deroga.</w:t>
      </w:r>
    </w:p>
    <w:p w:rsidR="00331F60" w:rsidRDefault="00331F60" w:rsidP="00331F60">
      <w:pPr>
        <w:jc w:val="both"/>
        <w:rPr>
          <w:rFonts w:eastAsia="Calibri"/>
        </w:rPr>
      </w:pPr>
    </w:p>
    <w:p w:rsidR="00331F60" w:rsidRDefault="00331F60" w:rsidP="00331F60">
      <w:pPr>
        <w:jc w:val="both"/>
        <w:rPr>
          <w:rFonts w:eastAsia="Calibri"/>
        </w:rPr>
      </w:pPr>
      <w:r>
        <w:rPr>
          <w:rFonts w:eastAsia="Calibri"/>
        </w:rPr>
        <w:t>h) Se deroga.</w:t>
      </w:r>
    </w:p>
    <w:p w:rsidR="00331F60" w:rsidRDefault="00331F60" w:rsidP="00331F60">
      <w:pPr>
        <w:jc w:val="both"/>
        <w:rPr>
          <w:rFonts w:eastAsia="Calibri"/>
        </w:rPr>
      </w:pPr>
    </w:p>
    <w:p w:rsidR="00331F60" w:rsidRDefault="00331F60" w:rsidP="00331F60">
      <w:pPr>
        <w:jc w:val="both"/>
        <w:rPr>
          <w:rFonts w:eastAsia="Calibri"/>
        </w:rPr>
      </w:pPr>
      <w:r>
        <w:rPr>
          <w:rFonts w:eastAsia="Calibri"/>
        </w:rPr>
        <w:t>i) Se deroga.</w:t>
      </w:r>
    </w:p>
    <w:p w:rsidR="00331F60" w:rsidRDefault="00331F60" w:rsidP="00331F60">
      <w:pPr>
        <w:jc w:val="both"/>
        <w:rPr>
          <w:rFonts w:eastAsia="Calibri"/>
        </w:rPr>
      </w:pPr>
    </w:p>
    <w:p w:rsidR="00331F60" w:rsidRDefault="00331F60" w:rsidP="00331F60">
      <w:pPr>
        <w:jc w:val="both"/>
        <w:rPr>
          <w:rFonts w:eastAsia="Calibri"/>
        </w:rPr>
      </w:pPr>
      <w:r>
        <w:rPr>
          <w:rFonts w:eastAsia="Calibri"/>
        </w:rPr>
        <w:t>j) Se deroga.</w:t>
      </w:r>
    </w:p>
    <w:p w:rsidR="00331F60" w:rsidRDefault="00331F60" w:rsidP="00331F60">
      <w:pPr>
        <w:jc w:val="both"/>
        <w:rPr>
          <w:rFonts w:eastAsia="Calibri"/>
        </w:rPr>
      </w:pPr>
    </w:p>
    <w:p w:rsidR="00331F60" w:rsidRDefault="00331F60" w:rsidP="00331F60">
      <w:pPr>
        <w:jc w:val="both"/>
        <w:rPr>
          <w:rFonts w:eastAsia="Calibri"/>
        </w:rPr>
      </w:pPr>
      <w:r>
        <w:rPr>
          <w:rFonts w:eastAsia="Calibri"/>
        </w:rPr>
        <w:t>k) Se deroga.</w:t>
      </w:r>
    </w:p>
    <w:p w:rsidR="00331F60" w:rsidRDefault="00331F60" w:rsidP="00331F60">
      <w:pPr>
        <w:jc w:val="both"/>
        <w:rPr>
          <w:rFonts w:eastAsia="Calibri"/>
        </w:rPr>
      </w:pPr>
    </w:p>
    <w:p w:rsidR="00331F60" w:rsidRDefault="00331F60" w:rsidP="00331F60">
      <w:pPr>
        <w:jc w:val="both"/>
        <w:rPr>
          <w:rFonts w:eastAsia="Calibri"/>
        </w:rPr>
      </w:pPr>
      <w:r>
        <w:rPr>
          <w:rFonts w:eastAsia="Calibri"/>
        </w:rPr>
        <w:t>l) Se deroga.</w:t>
      </w:r>
    </w:p>
    <w:p w:rsidR="00331F60" w:rsidRDefault="00331F60" w:rsidP="00331F60">
      <w:pPr>
        <w:jc w:val="both"/>
        <w:rPr>
          <w:rFonts w:eastAsia="Calibri"/>
        </w:rPr>
      </w:pPr>
    </w:p>
    <w:p w:rsidR="00331F60" w:rsidRDefault="00331F60" w:rsidP="00331F60">
      <w:pPr>
        <w:jc w:val="both"/>
        <w:rPr>
          <w:rFonts w:eastAsia="Calibri"/>
        </w:rPr>
      </w:pPr>
      <w:r>
        <w:rPr>
          <w:rFonts w:eastAsia="Calibri"/>
        </w:rPr>
        <w:t>m) …</w:t>
      </w:r>
    </w:p>
    <w:p w:rsidR="00331F60" w:rsidRDefault="00331F60" w:rsidP="00331F60">
      <w:pPr>
        <w:jc w:val="both"/>
        <w:rPr>
          <w:rFonts w:eastAsia="Calibri"/>
        </w:rPr>
      </w:pPr>
      <w:r>
        <w:rPr>
          <w:rFonts w:eastAsia="Calibri"/>
          <w:b/>
        </w:rPr>
        <w:t>ARTÍCULO 120.-</w:t>
      </w:r>
      <w:r>
        <w:rPr>
          <w:rFonts w:eastAsia="Calibri"/>
        </w:rPr>
        <w:t xml:space="preserve"> Lo previsto en los incisos j), k) y l) de la fracción I y el inciso a) de la fracción II del artículo anterior, no será aplicable a vehículos automotores destinados a:</w:t>
      </w:r>
    </w:p>
    <w:p w:rsidR="00331F60" w:rsidRDefault="00331F60" w:rsidP="00331F60">
      <w:pPr>
        <w:jc w:val="both"/>
        <w:rPr>
          <w:rFonts w:eastAsia="Calibri"/>
        </w:rPr>
      </w:pPr>
    </w:p>
    <w:p w:rsidR="00331F60" w:rsidRDefault="00331F60" w:rsidP="00331F60">
      <w:pPr>
        <w:jc w:val="both"/>
        <w:rPr>
          <w:rFonts w:eastAsia="Calibri"/>
        </w:rPr>
      </w:pPr>
      <w:r>
        <w:rPr>
          <w:rFonts w:eastAsia="Calibri"/>
        </w:rPr>
        <w:t>I a la III.- …</w:t>
      </w:r>
    </w:p>
    <w:p w:rsidR="00331F60" w:rsidRDefault="00331F60" w:rsidP="00331F60">
      <w:pPr>
        <w:jc w:val="both"/>
        <w:rPr>
          <w:rFonts w:eastAsia="Calibri"/>
        </w:rPr>
      </w:pPr>
    </w:p>
    <w:p w:rsidR="00331F60" w:rsidRDefault="00331F60" w:rsidP="00331F60">
      <w:pPr>
        <w:jc w:val="both"/>
        <w:rPr>
          <w:rFonts w:eastAsia="Calibri"/>
        </w:rPr>
      </w:pPr>
      <w:r>
        <w:rPr>
          <w:rFonts w:eastAsia="Calibri"/>
          <w:b/>
        </w:rPr>
        <w:t>ARTÍCULO 121.-</w:t>
      </w:r>
      <w:r>
        <w:rPr>
          <w:rFonts w:eastAsia="Calibri"/>
        </w:rPr>
        <w:t xml:space="preserve"> La Comisión convocará públicamente a los interesados en establecer y operar centros de verificación, para que presenten las solicitudes para obtener la autorización para establecer y operar dichos centros.</w:t>
      </w:r>
    </w:p>
    <w:p w:rsidR="00331F60" w:rsidRDefault="00331F60" w:rsidP="00331F60">
      <w:pPr>
        <w:jc w:val="both"/>
        <w:rPr>
          <w:rFonts w:eastAsia="Calibri"/>
        </w:rPr>
      </w:pPr>
    </w:p>
    <w:p w:rsidR="00331F60" w:rsidRDefault="00331F60" w:rsidP="00331F60">
      <w:pPr>
        <w:jc w:val="both"/>
        <w:rPr>
          <w:rFonts w:eastAsia="Calibri"/>
        </w:rPr>
      </w:pPr>
      <w:r>
        <w:rPr>
          <w:rFonts w:eastAsia="Calibri"/>
        </w:rPr>
        <w:t>…</w:t>
      </w:r>
    </w:p>
    <w:p w:rsidR="00331F60" w:rsidRDefault="00331F60" w:rsidP="00331F60">
      <w:pPr>
        <w:jc w:val="both"/>
        <w:rPr>
          <w:rFonts w:eastAsia="Calibri"/>
        </w:rPr>
      </w:pPr>
    </w:p>
    <w:p w:rsidR="00331F60" w:rsidRDefault="00331F60" w:rsidP="00331F60">
      <w:pPr>
        <w:jc w:val="both"/>
        <w:rPr>
          <w:rFonts w:eastAsia="Calibri"/>
        </w:rPr>
      </w:pPr>
      <w:r>
        <w:rPr>
          <w:rFonts w:eastAsia="Calibri"/>
          <w:b/>
        </w:rPr>
        <w:t>ARTÍCULO 123.-</w:t>
      </w:r>
      <w:r>
        <w:rPr>
          <w:rFonts w:eastAsia="Calibri"/>
        </w:rPr>
        <w:t xml:space="preserve"> La Comisión tramitará y resolverá la solicitud presentada en un plazo no mayor de veinte días hábiles posteriores a aquél en que la hubiere recibido, y de acuerdo con lo dispuesto en el reglamento respectivo de la presente ley.</w:t>
      </w:r>
    </w:p>
    <w:p w:rsidR="00331F60" w:rsidRDefault="00331F60" w:rsidP="00331F60">
      <w:pPr>
        <w:jc w:val="both"/>
        <w:rPr>
          <w:rFonts w:eastAsia="Calibri"/>
        </w:rPr>
      </w:pPr>
      <w:r>
        <w:rPr>
          <w:rFonts w:eastAsia="Calibri"/>
        </w:rPr>
        <w:t>…</w:t>
      </w:r>
    </w:p>
    <w:p w:rsidR="00331F60" w:rsidRDefault="00331F60" w:rsidP="00331F60">
      <w:pPr>
        <w:jc w:val="both"/>
        <w:rPr>
          <w:rFonts w:eastAsia="Calibri"/>
          <w:bCs/>
        </w:rPr>
      </w:pPr>
    </w:p>
    <w:p w:rsidR="00331F60" w:rsidRDefault="00331F60" w:rsidP="00331F60">
      <w:pPr>
        <w:jc w:val="both"/>
        <w:rPr>
          <w:rFonts w:eastAsia="Calibri"/>
        </w:rPr>
      </w:pPr>
      <w:r>
        <w:rPr>
          <w:rFonts w:eastAsia="Calibri"/>
          <w:b/>
        </w:rPr>
        <w:t>ARTÍCULO 124.-</w:t>
      </w:r>
      <w:r>
        <w:rPr>
          <w:rFonts w:eastAsia="Calibri"/>
        </w:rPr>
        <w:t xml:space="preserve"> …</w:t>
      </w:r>
    </w:p>
    <w:p w:rsidR="00331F60" w:rsidRDefault="00331F60" w:rsidP="00331F60">
      <w:pPr>
        <w:jc w:val="both"/>
        <w:rPr>
          <w:rFonts w:eastAsia="Calibri"/>
          <w:bCs/>
        </w:rPr>
      </w:pPr>
    </w:p>
    <w:p w:rsidR="00331F60" w:rsidRDefault="00331F60" w:rsidP="00331F60">
      <w:pPr>
        <w:jc w:val="both"/>
        <w:rPr>
          <w:rFonts w:eastAsia="Calibri"/>
          <w:bCs/>
        </w:rPr>
      </w:pPr>
      <w:r>
        <w:rPr>
          <w:rFonts w:eastAsia="Calibri"/>
          <w:bCs/>
        </w:rPr>
        <w:t>La Comisión establecerá un plazo para subsanar las deficiencias que motivaron la suspensión.</w:t>
      </w:r>
    </w:p>
    <w:p w:rsidR="00331F60" w:rsidRDefault="00331F60" w:rsidP="00331F60">
      <w:pPr>
        <w:jc w:val="both"/>
        <w:rPr>
          <w:rFonts w:eastAsia="Calibri"/>
          <w:bCs/>
        </w:rPr>
      </w:pPr>
    </w:p>
    <w:p w:rsidR="00331F60" w:rsidRDefault="00331F60" w:rsidP="00331F60">
      <w:pPr>
        <w:jc w:val="both"/>
        <w:rPr>
          <w:rFonts w:eastAsia="Calibri"/>
          <w:bCs/>
        </w:rPr>
      </w:pPr>
      <w:r w:rsidRPr="00565D35">
        <w:rPr>
          <w:rFonts w:eastAsia="Calibri"/>
          <w:b/>
          <w:bCs/>
        </w:rPr>
        <w:t>ARTÍCULO 171 Bis.-</w:t>
      </w:r>
      <w:r>
        <w:t xml:space="preserve">Los responsables de los establecimientos que generen emisiones de ruido, deberán medirlas </w:t>
      </w:r>
      <w:r w:rsidRPr="00565D35">
        <w:t>conforme a los criterios técnicos y la periodicidad</w:t>
      </w:r>
      <w:r>
        <w:t xml:space="preserve"> establecida en la Norma Oficial Mexicana correspondiente.</w:t>
      </w:r>
    </w:p>
    <w:p w:rsidR="00331F60" w:rsidRDefault="00331F60" w:rsidP="00331F60">
      <w:pPr>
        <w:jc w:val="both"/>
        <w:rPr>
          <w:rFonts w:eastAsia="Calibri"/>
          <w:b/>
          <w:bCs/>
        </w:rPr>
      </w:pPr>
    </w:p>
    <w:p w:rsidR="00331F60" w:rsidRDefault="00331F60" w:rsidP="00331F60">
      <w:pPr>
        <w:jc w:val="both"/>
        <w:rPr>
          <w:rFonts w:eastAsia="Calibri"/>
          <w:bCs/>
        </w:rPr>
      </w:pPr>
      <w:r>
        <w:rPr>
          <w:rFonts w:eastAsia="Calibri"/>
          <w:b/>
          <w:bCs/>
        </w:rPr>
        <w:t>ARTÍCULO 190.-</w:t>
      </w:r>
      <w:r>
        <w:rPr>
          <w:rFonts w:eastAsia="Calibri"/>
          <w:bCs/>
        </w:rPr>
        <w:t xml:space="preserve"> La Comisión creará el Fondo Ambiental Estatal a través de un Fideicomiso, cuyos recursos se destinarán a: </w:t>
      </w:r>
    </w:p>
    <w:p w:rsidR="00331F60" w:rsidRDefault="00331F60" w:rsidP="00331F60">
      <w:pPr>
        <w:jc w:val="both"/>
        <w:rPr>
          <w:rFonts w:eastAsia="Calibri"/>
          <w:bCs/>
        </w:rPr>
      </w:pPr>
    </w:p>
    <w:p w:rsidR="00331F60" w:rsidRDefault="00331F60" w:rsidP="00331F60">
      <w:pPr>
        <w:jc w:val="both"/>
        <w:rPr>
          <w:rFonts w:eastAsia="Calibri"/>
          <w:bCs/>
        </w:rPr>
      </w:pPr>
      <w:r>
        <w:rPr>
          <w:rFonts w:eastAsia="Calibri"/>
          <w:bCs/>
        </w:rPr>
        <w:t>I a la IV.- …</w:t>
      </w:r>
    </w:p>
    <w:p w:rsidR="00331F60" w:rsidRDefault="00331F60" w:rsidP="00331F60">
      <w:pPr>
        <w:jc w:val="both"/>
        <w:rPr>
          <w:rFonts w:eastAsia="Calibri"/>
          <w:bCs/>
        </w:rPr>
      </w:pPr>
      <w:r>
        <w:rPr>
          <w:rFonts w:eastAsia="Calibri"/>
          <w:bCs/>
        </w:rPr>
        <w:t>V.- El desarrollo e implementación de acciones, proyectos y política de mitigación y adaptación al cambio climático; y</w:t>
      </w:r>
    </w:p>
    <w:p w:rsidR="00331F60" w:rsidRDefault="00331F60" w:rsidP="00331F60">
      <w:pPr>
        <w:jc w:val="both"/>
        <w:rPr>
          <w:rFonts w:eastAsia="Calibri"/>
          <w:bCs/>
        </w:rPr>
      </w:pPr>
    </w:p>
    <w:p w:rsidR="00331F60" w:rsidRDefault="00331F60" w:rsidP="00331F60">
      <w:pPr>
        <w:jc w:val="both"/>
        <w:rPr>
          <w:rFonts w:eastAsia="Calibri"/>
          <w:bCs/>
        </w:rPr>
      </w:pPr>
      <w:r>
        <w:rPr>
          <w:rFonts w:eastAsia="Calibri"/>
          <w:bCs/>
        </w:rPr>
        <w:t>VI.- Las demás que señalen las disposiciones ambientales.</w:t>
      </w:r>
    </w:p>
    <w:p w:rsidR="00331F60" w:rsidRDefault="00331F60" w:rsidP="00331F60">
      <w:pPr>
        <w:jc w:val="both"/>
        <w:rPr>
          <w:rFonts w:eastAsia="Calibri"/>
          <w:bCs/>
        </w:rPr>
      </w:pPr>
    </w:p>
    <w:p w:rsidR="00331F60" w:rsidRDefault="00331F60" w:rsidP="00331F60">
      <w:pPr>
        <w:jc w:val="both"/>
        <w:rPr>
          <w:rFonts w:eastAsia="Calibri"/>
          <w:bCs/>
        </w:rPr>
      </w:pPr>
      <w:r>
        <w:rPr>
          <w:rFonts w:eastAsia="Calibri"/>
          <w:b/>
          <w:bCs/>
        </w:rPr>
        <w:t>ARTÍCULO 190 BIS.-</w:t>
      </w:r>
      <w:r>
        <w:rPr>
          <w:rFonts w:eastAsia="Calibri"/>
          <w:lang w:val="es-ES_tradnl"/>
        </w:rPr>
        <w:t>El Fondo Ambiental Estatal contará con un órgano de gobierno mixto integrado por la Administración Pública Estatal,  representantes provenientes de los sectores académico, empresarial, grupos vulnerables y sociedad civil organizada, que deberán comprobar que su objeto y experiencia se relaciona con la protección al medio ambiente y el cambio climático.</w:t>
      </w:r>
    </w:p>
    <w:p w:rsidR="00331F60" w:rsidRDefault="00331F60" w:rsidP="00331F60">
      <w:pPr>
        <w:jc w:val="both"/>
        <w:rPr>
          <w:rFonts w:eastAsia="Calibri"/>
          <w:bCs/>
        </w:rPr>
      </w:pPr>
    </w:p>
    <w:p w:rsidR="00331F60" w:rsidRDefault="00331F60" w:rsidP="00331F60">
      <w:pPr>
        <w:jc w:val="both"/>
        <w:rPr>
          <w:rFonts w:eastAsia="Calibri"/>
          <w:bCs/>
        </w:rPr>
      </w:pPr>
      <w:r>
        <w:rPr>
          <w:rFonts w:eastAsia="Calibri"/>
          <w:b/>
          <w:bCs/>
        </w:rPr>
        <w:t>ARTÍCULO 191.-</w:t>
      </w:r>
      <w:r>
        <w:rPr>
          <w:rFonts w:eastAsia="Calibri"/>
          <w:bCs/>
        </w:rPr>
        <w:t xml:space="preserve"> …</w:t>
      </w:r>
    </w:p>
    <w:p w:rsidR="00331F60" w:rsidRDefault="00331F60" w:rsidP="00331F60">
      <w:pPr>
        <w:jc w:val="both"/>
        <w:rPr>
          <w:rFonts w:eastAsia="Calibri"/>
          <w:bCs/>
        </w:rPr>
      </w:pPr>
    </w:p>
    <w:p w:rsidR="00331F60" w:rsidRDefault="00331F60" w:rsidP="00331F60">
      <w:pPr>
        <w:jc w:val="both"/>
        <w:rPr>
          <w:rFonts w:eastAsia="Calibri"/>
        </w:rPr>
      </w:pPr>
      <w:r>
        <w:rPr>
          <w:rFonts w:eastAsia="Calibri"/>
          <w:bCs/>
        </w:rPr>
        <w:t xml:space="preserve">I </w:t>
      </w:r>
      <w:r>
        <w:rPr>
          <w:rFonts w:eastAsia="Calibri"/>
        </w:rPr>
        <w:t>a la V.- …</w:t>
      </w:r>
    </w:p>
    <w:p w:rsidR="00331F60" w:rsidRDefault="00331F60" w:rsidP="00331F60">
      <w:pPr>
        <w:jc w:val="both"/>
        <w:rPr>
          <w:rFonts w:eastAsia="Calibri"/>
        </w:rPr>
      </w:pPr>
    </w:p>
    <w:p w:rsidR="00331F60" w:rsidRDefault="00331F60" w:rsidP="00331F60">
      <w:pPr>
        <w:jc w:val="both"/>
        <w:rPr>
          <w:rFonts w:eastAsia="Calibri"/>
        </w:rPr>
      </w:pPr>
      <w:r>
        <w:rPr>
          <w:rFonts w:eastAsia="Calibri"/>
        </w:rPr>
        <w:t>VI.- Los recursos resultantes de los instrumentos económicos que se creen en el marco de la Ley de Cambio Climático del Estado de Sonora y la Ley de Fomento de Energías Renovables y Eficiencia Energética en el Estado de Sonora;</w:t>
      </w:r>
    </w:p>
    <w:p w:rsidR="00331F60" w:rsidRDefault="00331F60" w:rsidP="00331F60">
      <w:pPr>
        <w:jc w:val="both"/>
        <w:rPr>
          <w:rFonts w:eastAsia="Calibri"/>
        </w:rPr>
      </w:pPr>
    </w:p>
    <w:p w:rsidR="00331F60" w:rsidRDefault="00331F60" w:rsidP="00331F60">
      <w:pPr>
        <w:jc w:val="both"/>
        <w:rPr>
          <w:rFonts w:eastAsia="Calibri"/>
          <w:bCs/>
        </w:rPr>
      </w:pPr>
      <w:r>
        <w:rPr>
          <w:rFonts w:eastAsia="Calibri"/>
        </w:rPr>
        <w:t>VII.- …</w:t>
      </w:r>
    </w:p>
    <w:p w:rsidR="00331F60" w:rsidRDefault="00331F60" w:rsidP="00331F60">
      <w:pPr>
        <w:jc w:val="both"/>
        <w:rPr>
          <w:rFonts w:eastAsia="Calibri"/>
          <w:bCs/>
          <w:lang w:val="es-ES_tradnl"/>
        </w:rPr>
      </w:pPr>
    </w:p>
    <w:p w:rsidR="00331F60" w:rsidRDefault="00331F60" w:rsidP="00331F60">
      <w:pPr>
        <w:jc w:val="center"/>
        <w:rPr>
          <w:rFonts w:eastAsia="Calibri"/>
          <w:b/>
          <w:lang w:val="es-ES_tradnl"/>
        </w:rPr>
      </w:pPr>
      <w:bookmarkStart w:id="13" w:name="_Toc521053137"/>
      <w:r>
        <w:rPr>
          <w:rFonts w:eastAsia="Calibri"/>
          <w:b/>
          <w:lang w:val="es-ES_tradnl"/>
        </w:rPr>
        <w:t>TÍTULO OCTAVO</w:t>
      </w:r>
      <w:bookmarkEnd w:id="13"/>
    </w:p>
    <w:p w:rsidR="00331F60" w:rsidRDefault="00331F60" w:rsidP="00331F60">
      <w:pPr>
        <w:jc w:val="center"/>
        <w:rPr>
          <w:rFonts w:eastAsia="Calibri"/>
          <w:b/>
          <w:bCs/>
          <w:iCs/>
        </w:rPr>
      </w:pPr>
      <w:bookmarkStart w:id="14" w:name="_Toc521053138"/>
      <w:r>
        <w:rPr>
          <w:rFonts w:eastAsia="Calibri"/>
          <w:b/>
          <w:bCs/>
          <w:iCs/>
        </w:rPr>
        <w:t>DE LA NOTIFICACIÓN, DEL PROCEDIMIENTO DE INSPECCIÓN Y VIGILANCIA, DE LAS MEDIDAS DE CONTROL Y DE SEGURIDAD Y DE LAS SANCIONES</w:t>
      </w:r>
      <w:bookmarkEnd w:id="14"/>
    </w:p>
    <w:p w:rsidR="00331F60" w:rsidRDefault="00331F60" w:rsidP="00331F60">
      <w:pPr>
        <w:jc w:val="both"/>
        <w:rPr>
          <w:rFonts w:eastAsia="Calibri"/>
          <w:bCs/>
        </w:rPr>
      </w:pPr>
    </w:p>
    <w:p w:rsidR="00331F60" w:rsidRDefault="00331F60" w:rsidP="00331F60">
      <w:pPr>
        <w:jc w:val="both"/>
        <w:rPr>
          <w:rFonts w:eastAsia="Calibri"/>
        </w:rPr>
      </w:pPr>
      <w:r>
        <w:rPr>
          <w:rFonts w:eastAsia="Calibri"/>
          <w:b/>
        </w:rPr>
        <w:t>ARTÍCULO 194-A.-</w:t>
      </w:r>
      <w:r>
        <w:rPr>
          <w:rFonts w:eastAsia="Calibri"/>
        </w:rPr>
        <w:t xml:space="preserve"> Las promociones deberán hacerse por escrito, en las que se precisará el nombre; la denominación o razón social de quien o quienes promuevan o, en su caso, de su representante legal; domicilio para oír y recibir notificaciones e inclusive las personales, dentro de la ciudad donde se encuentren las oficinas de la autoridad competente, así como el nombre de la persona o personas autorizadas para recibirlas; la petición que se formula; los hechos o razones que dan motivo a la petición; el órgano administrativo a que se dirigen, y lugar y fecha de su emisión. El escrito deberá estar firmado por el interesado o su representante legal, a menos que no sepa o no pueda firmar, caso en el cual se imprimirá su huella digital.</w:t>
      </w:r>
    </w:p>
    <w:p w:rsidR="00331F60" w:rsidRDefault="00331F60" w:rsidP="00331F60">
      <w:pPr>
        <w:jc w:val="both"/>
        <w:rPr>
          <w:rFonts w:eastAsia="Calibri"/>
        </w:rPr>
      </w:pPr>
    </w:p>
    <w:p w:rsidR="00331F60" w:rsidRDefault="00331F60" w:rsidP="00331F60">
      <w:pPr>
        <w:jc w:val="both"/>
        <w:rPr>
          <w:rFonts w:eastAsia="Calibri"/>
        </w:rPr>
      </w:pPr>
      <w:r>
        <w:rPr>
          <w:rFonts w:eastAsia="Calibri"/>
        </w:rPr>
        <w:t>…</w:t>
      </w:r>
    </w:p>
    <w:p w:rsidR="00331F60" w:rsidRDefault="00331F60" w:rsidP="00331F60">
      <w:pPr>
        <w:jc w:val="both"/>
        <w:rPr>
          <w:rFonts w:eastAsia="Calibri"/>
        </w:rPr>
      </w:pPr>
    </w:p>
    <w:p w:rsidR="00331F60" w:rsidRDefault="00331F60" w:rsidP="00331F60">
      <w:pPr>
        <w:jc w:val="both"/>
        <w:rPr>
          <w:rFonts w:eastAsia="Calibri"/>
        </w:rPr>
      </w:pPr>
      <w:r>
        <w:rPr>
          <w:rFonts w:eastAsia="Calibri"/>
          <w:b/>
        </w:rPr>
        <w:t>ARTÍCULO 194-B.-</w:t>
      </w:r>
      <w:r>
        <w:rPr>
          <w:rFonts w:eastAsia="Calibri"/>
        </w:rPr>
        <w:t xml:space="preserve"> …</w:t>
      </w:r>
    </w:p>
    <w:p w:rsidR="00331F60" w:rsidRDefault="00331F60" w:rsidP="00331F60">
      <w:pPr>
        <w:jc w:val="both"/>
        <w:rPr>
          <w:rFonts w:eastAsia="Calibri"/>
        </w:rPr>
      </w:pPr>
    </w:p>
    <w:p w:rsidR="00331F60" w:rsidRDefault="00331F60" w:rsidP="00331F60">
      <w:pPr>
        <w:jc w:val="both"/>
        <w:rPr>
          <w:rFonts w:eastAsia="Calibri"/>
        </w:rPr>
      </w:pPr>
      <w:r>
        <w:rPr>
          <w:rFonts w:eastAsia="Calibri"/>
        </w:rPr>
        <w:t>La representación de las personas físicas o morales, públicas o privadas, ante la autoridad administrativa para formular solicitudes, participar en el procedimiento administrativo, interponer recursos y desistirse y renunciar a derechos deberá acreditarse mediante instrumento público. Tratándose de personas físicas su representación podrá acreditarse con instrumento público o mediante carta poder firmada ante dos testigos y ratificadas sus firmas y la del otorgante ante las propias autoridades o ante fedatario público, o bien por declaración en comparecencia personal del interesado.</w:t>
      </w:r>
    </w:p>
    <w:p w:rsidR="00331F60" w:rsidRDefault="00331F60" w:rsidP="00331F60">
      <w:pPr>
        <w:jc w:val="both"/>
        <w:rPr>
          <w:rFonts w:eastAsia="Calibri"/>
        </w:rPr>
      </w:pPr>
    </w:p>
    <w:p w:rsidR="00331F60" w:rsidRDefault="00331F60" w:rsidP="00331F60">
      <w:pPr>
        <w:jc w:val="both"/>
        <w:rPr>
          <w:rFonts w:eastAsia="Calibri"/>
        </w:rPr>
      </w:pPr>
      <w:r>
        <w:rPr>
          <w:rFonts w:eastAsia="Calibri"/>
        </w:rPr>
        <w:t>…</w:t>
      </w:r>
    </w:p>
    <w:p w:rsidR="00331F60" w:rsidRDefault="00331F60" w:rsidP="00331F60">
      <w:pPr>
        <w:jc w:val="both"/>
        <w:rPr>
          <w:rFonts w:eastAsia="Calibri"/>
        </w:rPr>
      </w:pPr>
      <w:r>
        <w:rPr>
          <w:rFonts w:eastAsia="Calibri"/>
          <w:b/>
        </w:rPr>
        <w:t>ARTÍCULO 194-E.-</w:t>
      </w:r>
      <w:r>
        <w:rPr>
          <w:rFonts w:eastAsia="Calibri"/>
        </w:rPr>
        <w:t xml:space="preserve"> Las notificaciones de los actos administrativos dictados con motivo de la aplicación de esta Ley, se realizarán: </w:t>
      </w:r>
    </w:p>
    <w:p w:rsidR="00331F60" w:rsidRDefault="00331F60" w:rsidP="00331F60">
      <w:pPr>
        <w:jc w:val="both"/>
        <w:rPr>
          <w:rFonts w:eastAsia="Calibri"/>
        </w:rPr>
      </w:pPr>
    </w:p>
    <w:p w:rsidR="00331F60" w:rsidRDefault="00331F60" w:rsidP="00331F60">
      <w:pPr>
        <w:jc w:val="both"/>
        <w:rPr>
          <w:rFonts w:eastAsia="Calibri"/>
        </w:rPr>
      </w:pPr>
      <w:r>
        <w:rPr>
          <w:rFonts w:eastAsia="Calibri"/>
        </w:rPr>
        <w:t xml:space="preserve">I.- Personalmente o por correo certificado con acuse de recibo, cuando se trate de emplazamientos y resoluciones administrativas definitivas, sin perjuicio de que la notificación de estos actos pueda efectuarse en las oficinas de las unidades administrativas competentes de las autoridades administrativas competentes, si las personas a quienes deba notificarse se presentan en las mismas. </w:t>
      </w:r>
    </w:p>
    <w:p w:rsidR="00331F60" w:rsidRDefault="00331F60" w:rsidP="00331F60">
      <w:pPr>
        <w:jc w:val="both"/>
        <w:rPr>
          <w:rFonts w:eastAsia="Calibri"/>
        </w:rPr>
      </w:pPr>
    </w:p>
    <w:p w:rsidR="00331F60" w:rsidRDefault="00331F60" w:rsidP="00331F60">
      <w:pPr>
        <w:jc w:val="both"/>
        <w:rPr>
          <w:rFonts w:eastAsia="Calibri"/>
        </w:rPr>
      </w:pPr>
      <w:r>
        <w:rPr>
          <w:rFonts w:eastAsia="Calibri"/>
        </w:rPr>
        <w:t>En este último caso se asentará la razón correspondiente;</w:t>
      </w:r>
    </w:p>
    <w:p w:rsidR="00331F60" w:rsidRDefault="00331F60" w:rsidP="00331F60">
      <w:pPr>
        <w:jc w:val="both"/>
        <w:rPr>
          <w:rFonts w:eastAsia="Calibri"/>
        </w:rPr>
      </w:pPr>
    </w:p>
    <w:p w:rsidR="00331F60" w:rsidRDefault="00331F60" w:rsidP="00331F60">
      <w:pPr>
        <w:jc w:val="both"/>
        <w:rPr>
          <w:rFonts w:eastAsia="Calibri"/>
        </w:rPr>
      </w:pPr>
      <w:r>
        <w:rPr>
          <w:rFonts w:eastAsia="Calibri"/>
        </w:rPr>
        <w:t>II.- Por estrados, colocados en un lugar visible de las unidades administrativas competentes, por un término no mayor de diez días hábiles, cuando la persona a quien deba notificarse no pueda ser ubicada después de iniciadas las facultades de inspección, vigilancia o verificación a las que se refiere el presente Título, o cuando no hubiera señalado domicilio en la población donde se encuentre ubicada la sede de la autoridad ordenadora, específicamente tratándose de las resoluciones administrativas con carácter definitivas;</w:t>
      </w:r>
    </w:p>
    <w:p w:rsidR="00331F60" w:rsidRDefault="00331F60" w:rsidP="00331F60">
      <w:pPr>
        <w:jc w:val="both"/>
        <w:rPr>
          <w:rFonts w:eastAsia="Calibri"/>
        </w:rPr>
      </w:pPr>
    </w:p>
    <w:p w:rsidR="00331F60" w:rsidRDefault="00331F60" w:rsidP="00331F60">
      <w:pPr>
        <w:jc w:val="both"/>
        <w:rPr>
          <w:rFonts w:eastAsia="Calibri"/>
        </w:rPr>
      </w:pPr>
      <w:r>
        <w:rPr>
          <w:rFonts w:eastAsia="Calibri"/>
        </w:rPr>
        <w:t>III.- Por edicto publicado en el medio impreso de mayor circulación en el Estado y en el Boletín Oficial del Gobierno del Estado, cuando se desconozca el domicilio del interesado o en su caso, la persona a quien deba notificarse se encuentre desaparecida, o no se le haya localizado en el domicilio oficial o en el señalado para oír y recibir toda clase de notificaciones, hasta en dos ocasiones, o se encuentre en el extranjero, sin haber dejado representante legal autorizado para tales efectos;</w:t>
      </w:r>
    </w:p>
    <w:p w:rsidR="00331F60" w:rsidRDefault="00331F60" w:rsidP="00331F60">
      <w:pPr>
        <w:jc w:val="both"/>
        <w:rPr>
          <w:rFonts w:eastAsia="Calibri"/>
        </w:rPr>
      </w:pPr>
    </w:p>
    <w:p w:rsidR="00331F60" w:rsidRDefault="00331F60" w:rsidP="00331F60">
      <w:pPr>
        <w:jc w:val="both"/>
        <w:rPr>
          <w:rFonts w:eastAsia="Calibri"/>
        </w:rPr>
      </w:pPr>
      <w:r>
        <w:rPr>
          <w:rFonts w:eastAsia="Calibri"/>
        </w:rPr>
        <w:t>IV.- Por instructivo, solamente en el caso señalado en el artículo 194-F de la presente Ley.</w:t>
      </w:r>
    </w:p>
    <w:p w:rsidR="00331F60" w:rsidRDefault="00331F60" w:rsidP="00331F60">
      <w:pPr>
        <w:jc w:val="both"/>
        <w:rPr>
          <w:rFonts w:eastAsia="Calibri"/>
        </w:rPr>
      </w:pPr>
    </w:p>
    <w:p w:rsidR="00331F60" w:rsidRDefault="00331F60" w:rsidP="00331F60">
      <w:pPr>
        <w:jc w:val="both"/>
        <w:rPr>
          <w:rFonts w:eastAsia="Calibri"/>
        </w:rPr>
      </w:pPr>
      <w:r>
        <w:rPr>
          <w:rFonts w:eastAsia="Calibri"/>
        </w:rPr>
        <w:t>Los actos distintos a los señalados en la fracción I de este artículo podrán notificarse por escrito, vía correo ordinario, mensajería, telegrama o telefax, medios de comunicación electrónica o similares, previa solicitud por escrito del interesado, o en las oficinas de las unidades administrativas de las autoridades administrativas competentes si se presentan ante ellas las personas facultadas para ello, dentro del término de cinco días hábiles siguientes contados a partir del día en que se dicten los actos que han de notificarse, término que se deberá señalar al momento de presentar la solicitud. Lo anterior, sin perjuicio de que la autoridad ordenadora lo haga por estrados que deberán ubicarse, por parte de la Procuraduría o los ayuntamientos, en lugar visible de sus oficinas administrativas, dentro del término de diez días hábiles contados a partir del día en que se dicten los actos que han de notificarse.</w:t>
      </w:r>
    </w:p>
    <w:p w:rsidR="00331F60" w:rsidRDefault="00331F60" w:rsidP="00331F60">
      <w:pPr>
        <w:jc w:val="both"/>
        <w:rPr>
          <w:rFonts w:eastAsia="Calibri"/>
        </w:rPr>
      </w:pPr>
    </w:p>
    <w:p w:rsidR="00331F60" w:rsidRDefault="00331F60" w:rsidP="00331F60">
      <w:pPr>
        <w:jc w:val="both"/>
        <w:rPr>
          <w:rFonts w:eastAsia="Calibri"/>
        </w:rPr>
      </w:pPr>
      <w:r>
        <w:rPr>
          <w:rFonts w:eastAsia="Calibri"/>
        </w:rPr>
        <w:t>Si los interesados, sus representantes legales o las personas autorizadas por ellos, no ocurren a las oficinas de las unidades administrativas de las autoridades administrativas competentes, a notificarse dentro del término señalado en el párrafo anterior, las notificaciones se darán por hechas y surtirán sus efectos el día hábil siguiente al de la fijación en estrados.</w:t>
      </w:r>
    </w:p>
    <w:p w:rsidR="00331F60" w:rsidRDefault="00331F60" w:rsidP="00331F60">
      <w:pPr>
        <w:jc w:val="both"/>
        <w:rPr>
          <w:rFonts w:eastAsia="Calibri"/>
        </w:rPr>
      </w:pPr>
    </w:p>
    <w:p w:rsidR="00331F60" w:rsidRDefault="00331F60" w:rsidP="00331F60">
      <w:pPr>
        <w:jc w:val="both"/>
        <w:rPr>
          <w:rFonts w:eastAsia="Calibri"/>
        </w:rPr>
      </w:pPr>
      <w:r>
        <w:rPr>
          <w:rFonts w:eastAsia="Calibri"/>
        </w:rPr>
        <w:t>De toda notificación por estrados se agregará al expediente un tanto igual de aquel, asentándose la razón correspondiente.</w:t>
      </w:r>
    </w:p>
    <w:p w:rsidR="00331F60" w:rsidRDefault="00331F60" w:rsidP="00331F60">
      <w:pPr>
        <w:jc w:val="both"/>
        <w:rPr>
          <w:rFonts w:eastAsia="Calibri"/>
        </w:rPr>
      </w:pPr>
    </w:p>
    <w:p w:rsidR="00331F60" w:rsidRDefault="00331F60" w:rsidP="00331F60">
      <w:pPr>
        <w:jc w:val="both"/>
        <w:rPr>
          <w:rFonts w:eastAsia="Calibri"/>
        </w:rPr>
      </w:pPr>
      <w:r>
        <w:rPr>
          <w:rFonts w:eastAsia="Calibri"/>
          <w:b/>
        </w:rPr>
        <w:t>ARTÍCULO 194-F.-</w:t>
      </w:r>
      <w:r>
        <w:rPr>
          <w:rFonts w:eastAsia="Calibri"/>
        </w:rPr>
        <w:t xml:space="preserve"> …</w:t>
      </w:r>
    </w:p>
    <w:p w:rsidR="00331F60" w:rsidRDefault="00331F60" w:rsidP="00331F60">
      <w:pPr>
        <w:jc w:val="both"/>
        <w:rPr>
          <w:rFonts w:eastAsia="Calibri"/>
        </w:rPr>
      </w:pPr>
      <w:r>
        <w:rPr>
          <w:rFonts w:eastAsia="Calibri"/>
        </w:rPr>
        <w:t>…</w:t>
      </w:r>
    </w:p>
    <w:p w:rsidR="00331F60" w:rsidRDefault="00331F60" w:rsidP="00331F60">
      <w:pPr>
        <w:jc w:val="both"/>
        <w:rPr>
          <w:rFonts w:eastAsia="Calibri"/>
        </w:rPr>
      </w:pPr>
    </w:p>
    <w:p w:rsidR="00331F60" w:rsidRDefault="00331F60" w:rsidP="00331F60">
      <w:pPr>
        <w:jc w:val="both"/>
        <w:rPr>
          <w:rFonts w:eastAsia="Calibri"/>
        </w:rPr>
      </w:pPr>
      <w:r>
        <w:rPr>
          <w:rFonts w:eastAsia="Calibri"/>
        </w:rPr>
        <w:t>…</w:t>
      </w:r>
    </w:p>
    <w:p w:rsidR="00331F60" w:rsidRDefault="00331F60" w:rsidP="00331F60">
      <w:pPr>
        <w:jc w:val="both"/>
        <w:rPr>
          <w:rFonts w:eastAsia="Calibri"/>
        </w:rPr>
      </w:pPr>
    </w:p>
    <w:p w:rsidR="00331F60" w:rsidRDefault="00331F60" w:rsidP="00331F60">
      <w:pPr>
        <w:jc w:val="both"/>
        <w:rPr>
          <w:rFonts w:eastAsia="Calibri"/>
        </w:rPr>
      </w:pPr>
      <w:r>
        <w:rPr>
          <w:rFonts w:eastAsia="Calibri"/>
        </w:rPr>
        <w:t>La notificación personal también se podrá realizar al interesado cuando acuda a la oficina administrativa competente de las autoridades administrativas competentes, según corresponda.</w:t>
      </w:r>
    </w:p>
    <w:p w:rsidR="00331F60" w:rsidRDefault="00331F60" w:rsidP="00331F60">
      <w:pPr>
        <w:jc w:val="both"/>
        <w:rPr>
          <w:rFonts w:eastAsia="Calibri"/>
        </w:rPr>
      </w:pPr>
      <w:r>
        <w:rPr>
          <w:rFonts w:eastAsia="Calibri"/>
        </w:rPr>
        <w:t>De las diligencias en que conste la notificación, el notificador tomará razón por escrito debiendo permanecer éste publicado por lo menos cinco días en la página electrónica de las autoridades administrativas competentes respectivo.</w:t>
      </w:r>
    </w:p>
    <w:p w:rsidR="00331F60" w:rsidRDefault="00331F60" w:rsidP="00331F60">
      <w:pPr>
        <w:jc w:val="both"/>
        <w:rPr>
          <w:rFonts w:eastAsia="Calibri"/>
        </w:rPr>
      </w:pPr>
    </w:p>
    <w:p w:rsidR="00331F60" w:rsidRDefault="00331F60" w:rsidP="00331F60">
      <w:pPr>
        <w:jc w:val="both"/>
        <w:rPr>
          <w:rFonts w:eastAsia="Calibri"/>
        </w:rPr>
      </w:pPr>
      <w:r>
        <w:rPr>
          <w:rFonts w:eastAsia="Calibri"/>
          <w:b/>
        </w:rPr>
        <w:t>ARTÍCULO 194-G.-</w:t>
      </w:r>
      <w:r>
        <w:rPr>
          <w:rFonts w:eastAsia="Calibri"/>
        </w:rPr>
        <w:t xml:space="preserve"> Las notificaciones por estrados se publicarán, además de lo establecido por la fracción II del artículo 194-E, en la página electrónica de las autoridades administrativas competentes, según corresponda.</w:t>
      </w:r>
    </w:p>
    <w:p w:rsidR="00331F60" w:rsidRDefault="00331F60" w:rsidP="00331F60">
      <w:pPr>
        <w:jc w:val="center"/>
        <w:rPr>
          <w:rFonts w:eastAsia="Calibri"/>
          <w:b/>
        </w:rPr>
      </w:pPr>
      <w:r>
        <w:rPr>
          <w:rFonts w:eastAsia="Calibri"/>
          <w:b/>
        </w:rPr>
        <w:t>TRANSITORIO</w:t>
      </w:r>
    </w:p>
    <w:p w:rsidR="00331F60" w:rsidRDefault="00331F60" w:rsidP="00331F60">
      <w:pPr>
        <w:jc w:val="both"/>
        <w:rPr>
          <w:rFonts w:eastAsia="Calibri"/>
          <w:b/>
        </w:rPr>
      </w:pPr>
    </w:p>
    <w:p w:rsidR="00331F60" w:rsidRDefault="00331F60" w:rsidP="00331F60">
      <w:pPr>
        <w:jc w:val="both"/>
        <w:rPr>
          <w:rFonts w:eastAsia="Calibri"/>
        </w:rPr>
      </w:pPr>
      <w:r>
        <w:rPr>
          <w:rFonts w:eastAsia="Calibri"/>
          <w:b/>
        </w:rPr>
        <w:t>ARTÍCULO ÚNICO.-</w:t>
      </w:r>
      <w:r>
        <w:rPr>
          <w:rFonts w:eastAsia="Calibri"/>
        </w:rPr>
        <w:t xml:space="preserve"> El presente Decreto entrará en vigor al día siguiente de su publicación en el Boletín Oficial del Gobierno del Estado.</w:t>
      </w:r>
    </w:p>
    <w:p w:rsidR="00331F60" w:rsidRPr="00267788" w:rsidRDefault="00331F60" w:rsidP="00331F60">
      <w:pPr>
        <w:pStyle w:val="Ttulo2"/>
        <w:ind w:right="49"/>
        <w:rPr>
          <w:rFonts w:eastAsia="Microsoft JhengHei"/>
          <w:b/>
          <w:sz w:val="24"/>
          <w:szCs w:val="24"/>
        </w:rPr>
      </w:pPr>
    </w:p>
    <w:p w:rsidR="00331F60" w:rsidRPr="00267788" w:rsidRDefault="00331F60" w:rsidP="00331F60">
      <w:pPr>
        <w:autoSpaceDE w:val="0"/>
        <w:autoSpaceDN w:val="0"/>
        <w:adjustRightInd w:val="0"/>
        <w:spacing w:line="360" w:lineRule="auto"/>
        <w:ind w:firstLine="2127"/>
        <w:jc w:val="both"/>
        <w:rPr>
          <w:lang w:val="es-ES_tradnl"/>
        </w:rPr>
      </w:pPr>
      <w:r w:rsidRPr="00267788">
        <w:rPr>
          <w:lang w:val="es-ES_tradnl"/>
        </w:rPr>
        <w:t>En tal sentido, con fundamento en lo dispuesto por el artículo 127 de la Ley Orgánica del Poder legislativo, se solicita que el presente dictamen sea considerado como obvia resolución y se dispense el trámite de segunda lectura, para que sea discutido y decidido, en su caso, en esta misma sesión.</w:t>
      </w:r>
    </w:p>
    <w:p w:rsidR="00331F60" w:rsidRDefault="00331F60" w:rsidP="00331F60">
      <w:pPr>
        <w:spacing w:after="0" w:line="240" w:lineRule="auto"/>
        <w:jc w:val="center"/>
        <w:rPr>
          <w:b/>
          <w:bCs/>
        </w:rPr>
      </w:pPr>
    </w:p>
    <w:p w:rsidR="00331F60" w:rsidRPr="00267788" w:rsidRDefault="00331F60" w:rsidP="00331F60">
      <w:pPr>
        <w:spacing w:after="0" w:line="240" w:lineRule="auto"/>
        <w:jc w:val="center"/>
        <w:rPr>
          <w:b/>
          <w:bCs/>
        </w:rPr>
      </w:pPr>
      <w:r w:rsidRPr="00267788">
        <w:rPr>
          <w:b/>
          <w:bCs/>
        </w:rPr>
        <w:t>SALA DE COMISIONES DEL H. CONGRESO DEL ESTADO</w:t>
      </w:r>
    </w:p>
    <w:p w:rsidR="00331F60" w:rsidRPr="00267788" w:rsidRDefault="00331F60" w:rsidP="00331F60">
      <w:pPr>
        <w:spacing w:after="0" w:line="240" w:lineRule="auto"/>
        <w:jc w:val="center"/>
        <w:rPr>
          <w:b/>
          <w:bCs/>
        </w:rPr>
      </w:pPr>
      <w:r w:rsidRPr="00267788">
        <w:rPr>
          <w:b/>
          <w:bCs/>
        </w:rPr>
        <w:t>"CONSTITUYENTES SONORENSES DE 1917"</w:t>
      </w:r>
    </w:p>
    <w:p w:rsidR="00331F60" w:rsidRPr="00267788" w:rsidRDefault="00331F60" w:rsidP="00331F60">
      <w:pPr>
        <w:jc w:val="center"/>
      </w:pPr>
      <w:r w:rsidRPr="00267788">
        <w:t xml:space="preserve">Hermosillo, </w:t>
      </w:r>
      <w:r>
        <w:t>Sonora, a 06</w:t>
      </w:r>
      <w:r w:rsidRPr="00267788">
        <w:t xml:space="preserve">de </w:t>
      </w:r>
      <w:r>
        <w:t>septiembre</w:t>
      </w:r>
      <w:r w:rsidRPr="00267788">
        <w:t xml:space="preserve"> de 201</w:t>
      </w:r>
      <w:r>
        <w:t>8</w:t>
      </w:r>
      <w:r w:rsidRPr="00267788">
        <w:t>.</w:t>
      </w:r>
    </w:p>
    <w:p w:rsidR="00331F60" w:rsidRPr="00267788" w:rsidRDefault="00331F60" w:rsidP="00331F60">
      <w:pPr>
        <w:jc w:val="center"/>
      </w:pPr>
    </w:p>
    <w:p w:rsidR="00331F60" w:rsidRDefault="00331F60" w:rsidP="00331F60">
      <w:pPr>
        <w:jc w:val="center"/>
        <w:rPr>
          <w:b/>
        </w:rPr>
      </w:pPr>
      <w:r>
        <w:rPr>
          <w:b/>
        </w:rPr>
        <w:t xml:space="preserve">C. DIP. </w:t>
      </w:r>
      <w:r w:rsidRPr="00700EBC">
        <w:rPr>
          <w:b/>
        </w:rPr>
        <w:t xml:space="preserve">SANDRA MERCEDES HERNÁNDEZ BARAJAS </w:t>
      </w:r>
    </w:p>
    <w:p w:rsidR="00331F60" w:rsidRDefault="00331F60" w:rsidP="00331F60">
      <w:pPr>
        <w:jc w:val="center"/>
        <w:rPr>
          <w:b/>
        </w:rPr>
      </w:pPr>
      <w:r>
        <w:rPr>
          <w:b/>
        </w:rPr>
        <w:t xml:space="preserve">C. DIP. </w:t>
      </w:r>
      <w:r w:rsidRPr="00700EBC">
        <w:rPr>
          <w:b/>
        </w:rPr>
        <w:t xml:space="preserve">ANA MARÍA LUISA VALDÉS AVILÉS </w:t>
      </w:r>
    </w:p>
    <w:p w:rsidR="00331F60" w:rsidRDefault="00331F60" w:rsidP="00331F60">
      <w:pPr>
        <w:jc w:val="center"/>
        <w:rPr>
          <w:b/>
        </w:rPr>
      </w:pPr>
      <w:r>
        <w:rPr>
          <w:b/>
        </w:rPr>
        <w:t xml:space="preserve">C. DIP. </w:t>
      </w:r>
      <w:r w:rsidRPr="00700EBC">
        <w:rPr>
          <w:b/>
        </w:rPr>
        <w:t>JOSÉ LUIS C</w:t>
      </w:r>
      <w:r>
        <w:rPr>
          <w:b/>
        </w:rPr>
        <w:t>A</w:t>
      </w:r>
      <w:r w:rsidRPr="00700EBC">
        <w:rPr>
          <w:b/>
        </w:rPr>
        <w:t xml:space="preserve">STILLO GODÍNEZ </w:t>
      </w:r>
    </w:p>
    <w:p w:rsidR="00331F60" w:rsidRDefault="00331F60" w:rsidP="00331F60">
      <w:pPr>
        <w:jc w:val="center"/>
        <w:rPr>
          <w:b/>
        </w:rPr>
      </w:pPr>
      <w:r>
        <w:rPr>
          <w:b/>
        </w:rPr>
        <w:t xml:space="preserve">C. DIP. </w:t>
      </w:r>
      <w:r w:rsidRPr="00700EBC">
        <w:rPr>
          <w:b/>
        </w:rPr>
        <w:t xml:space="preserve">CARLOS MANUEL FU SALCIDO </w:t>
      </w:r>
    </w:p>
    <w:p w:rsidR="00331F60" w:rsidRDefault="00331F60" w:rsidP="00331F60">
      <w:pPr>
        <w:jc w:val="center"/>
        <w:rPr>
          <w:b/>
        </w:rPr>
      </w:pPr>
      <w:r>
        <w:rPr>
          <w:b/>
        </w:rPr>
        <w:t xml:space="preserve">C. DIP. </w:t>
      </w:r>
      <w:r w:rsidRPr="00700EBC">
        <w:rPr>
          <w:b/>
        </w:rPr>
        <w:t xml:space="preserve">JAVIER DAGNINO ESCOBOSA </w:t>
      </w:r>
    </w:p>
    <w:p w:rsidR="00331F60" w:rsidRDefault="00331F60" w:rsidP="00331F60">
      <w:pPr>
        <w:jc w:val="center"/>
        <w:rPr>
          <w:b/>
        </w:rPr>
      </w:pPr>
      <w:r>
        <w:rPr>
          <w:b/>
        </w:rPr>
        <w:t xml:space="preserve">C. DIP. </w:t>
      </w:r>
      <w:r w:rsidRPr="00700EBC">
        <w:rPr>
          <w:b/>
        </w:rPr>
        <w:t xml:space="preserve">MANUEL VILLEGAS RODRÍGUEZ </w:t>
      </w:r>
    </w:p>
    <w:p w:rsidR="00331F60" w:rsidRPr="00700EBC" w:rsidRDefault="00331F60" w:rsidP="00331F60">
      <w:pPr>
        <w:jc w:val="center"/>
        <w:rPr>
          <w:b/>
        </w:rPr>
      </w:pPr>
      <w:r>
        <w:rPr>
          <w:b/>
        </w:rPr>
        <w:t xml:space="preserve">C. DIP. </w:t>
      </w:r>
      <w:r w:rsidRPr="00700EBC">
        <w:rPr>
          <w:b/>
        </w:rPr>
        <w:t>CARLOS ALBERTO LEÓN GARCÍA</w:t>
      </w:r>
    </w:p>
    <w:p w:rsidR="009F2886" w:rsidRDefault="009F2886" w:rsidP="00331F60">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Pr>
          <w:rFonts w:ascii="Arial" w:eastAsia="Times New Roman" w:hAnsi="Arial" w:cs="Times New Roman"/>
          <w:color w:val="000000"/>
          <w:sz w:val="24"/>
          <w:szCs w:val="18"/>
        </w:rPr>
        <w:t xml:space="preserve"> A discusión la dispensa al trámite de primera y segunda lectura solicitado por la comisión: No habiendo discusión se pregunta en votación económica si es de aprobarse la dispensa al trámite de primera y segunda lectura del dictamen, los que estén de acuerdo sírvanse manifestarlo poniéndose de pie </w:t>
      </w:r>
      <w:r>
        <w:rPr>
          <w:rFonts w:ascii="Arial" w:eastAsia="Times New Roman" w:hAnsi="Arial" w:cs="Times New Roman"/>
          <w:b/>
          <w:color w:val="000000"/>
          <w:sz w:val="24"/>
          <w:szCs w:val="18"/>
        </w:rPr>
        <w:t xml:space="preserve">(aprobado por unanimidad) </w:t>
      </w:r>
      <w:r>
        <w:rPr>
          <w:rFonts w:ascii="Arial" w:eastAsia="Times New Roman" w:hAnsi="Arial" w:cs="Times New Roman"/>
          <w:color w:val="000000"/>
          <w:sz w:val="24"/>
          <w:szCs w:val="18"/>
          <w:lang w:val="es-ES"/>
        </w:rPr>
        <w:t xml:space="preserve">aprobada la dispensa. Pregunto ahora a la asamblea si algún diputado le interesa discutir el presente asunto en lo general o en lo particular, para </w:t>
      </w:r>
      <w:r>
        <w:rPr>
          <w:rFonts w:ascii="Arial" w:eastAsia="Times New Roman" w:hAnsi="Arial" w:cs="Times New Roman"/>
          <w:color w:val="000000"/>
          <w:sz w:val="24"/>
          <w:szCs w:val="18"/>
        </w:rPr>
        <w:t xml:space="preserve">que </w:t>
      </w:r>
      <w:r>
        <w:rPr>
          <w:rFonts w:ascii="Arial" w:eastAsia="Times New Roman" w:hAnsi="Arial" w:cs="Times New Roman"/>
          <w:color w:val="000000"/>
          <w:sz w:val="24"/>
          <w:szCs w:val="18"/>
          <w:lang w:val="es-ES"/>
        </w:rPr>
        <w:t xml:space="preserve">de no </w:t>
      </w:r>
      <w:r>
        <w:rPr>
          <w:rFonts w:ascii="Arial" w:eastAsia="Times New Roman" w:hAnsi="Arial" w:cs="Times New Roman"/>
          <w:color w:val="000000"/>
          <w:sz w:val="24"/>
          <w:szCs w:val="18"/>
        </w:rPr>
        <w:t xml:space="preserve">presentarse </w:t>
      </w:r>
      <w:r>
        <w:rPr>
          <w:rFonts w:ascii="Arial" w:eastAsia="Times New Roman" w:hAnsi="Arial" w:cs="Times New Roman"/>
          <w:color w:val="000000"/>
          <w:sz w:val="24"/>
          <w:szCs w:val="18"/>
          <w:lang w:val="es-ES"/>
        </w:rPr>
        <w:t xml:space="preserve">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w:t>
      </w:r>
      <w:r>
        <w:rPr>
          <w:rFonts w:ascii="Arial" w:eastAsia="Times New Roman" w:hAnsi="Arial" w:cs="Times New Roman"/>
          <w:color w:val="000000"/>
          <w:sz w:val="24"/>
          <w:szCs w:val="18"/>
        </w:rPr>
        <w:t>o el Decreto</w:t>
      </w:r>
      <w:r>
        <w:rPr>
          <w:rFonts w:ascii="Arial" w:eastAsia="Times New Roman" w:hAnsi="Arial" w:cs="Times New Roman"/>
          <w:color w:val="000000"/>
          <w:sz w:val="24"/>
          <w:szCs w:val="18"/>
          <w:lang w:val="es-ES"/>
        </w:rPr>
        <w:t xml:space="preserve"> y comuníquese</w:t>
      </w:r>
      <w:r>
        <w:rPr>
          <w:rFonts w:ascii="Arial" w:eastAsia="Times New Roman" w:hAnsi="Arial" w:cs="Times New Roman"/>
          <w:color w:val="000000"/>
          <w:sz w:val="24"/>
          <w:szCs w:val="18"/>
        </w:rPr>
        <w:t>. A efecto de desahogar el siguiente punto del orden del día, solicito a la diputada Iris Fernanda Sánchez Chiu, a fin de que realice la lectura del Dictamen con Proyecto de Decreto que reforma, deroga y adiciona diversas disposiciones de la Ley de Sanidad Vegetal e inocuidad agrícola para el Estado de Sonora, que presentan los diputados integrantes de la Comisión de Fomento Agrícola y Ganadero.</w:t>
      </w:r>
    </w:p>
    <w:p w:rsidR="009F2886" w:rsidRDefault="009F2886" w:rsidP="00331F60">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IRIS FERNANDA SÁNCHEZ CHIU</w:t>
      </w:r>
      <w:r>
        <w:rPr>
          <w:rFonts w:ascii="Arial" w:eastAsia="Times New Roman" w:hAnsi="Arial" w:cs="Times New Roman"/>
          <w:color w:val="000000"/>
          <w:sz w:val="24"/>
          <w:szCs w:val="18"/>
        </w:rPr>
        <w:t>:  Diputada</w:t>
      </w:r>
      <w:r>
        <w:rPr>
          <w:rFonts w:ascii="Arial" w:eastAsia="Times New Roman" w:hAnsi="Arial" w:cs="Times New Roman"/>
          <w:color w:val="000000"/>
          <w:sz w:val="24"/>
          <w:szCs w:val="18"/>
          <w:lang w:val="es-ES"/>
        </w:rPr>
        <w:t xml:space="preserve"> Presidente</w:t>
      </w:r>
      <w:r>
        <w:rPr>
          <w:rFonts w:ascii="Arial" w:eastAsia="Times New Roman" w:hAnsi="Arial" w:cs="Times New Roman"/>
          <w:color w:val="000000"/>
          <w:sz w:val="24"/>
          <w:szCs w:val="18"/>
        </w:rPr>
        <w:t xml:space="preserve"> con fundamento en lo dispuesto en los artículos 126 y 127 de la Ley Orgánica de este Poder Legislativo, le solicito que someta </w:t>
      </w:r>
      <w:r>
        <w:rPr>
          <w:rFonts w:ascii="Arial" w:eastAsia="Times New Roman" w:hAnsi="Arial" w:cs="Times New Roman"/>
          <w:color w:val="000000"/>
          <w:sz w:val="24"/>
          <w:szCs w:val="18"/>
          <w:lang w:val="es-ES"/>
        </w:rPr>
        <w:t xml:space="preserve">a consideración del </w:t>
      </w:r>
      <w:r>
        <w:rPr>
          <w:rFonts w:ascii="Arial" w:eastAsia="Times New Roman" w:hAnsi="Arial" w:cs="Times New Roman"/>
          <w:color w:val="000000"/>
          <w:sz w:val="24"/>
          <w:szCs w:val="18"/>
        </w:rPr>
        <w:t xml:space="preserve">pleno de esta soberanía una petición de los diputados que integramos la comisión dictaminadora para que se dispensen los trámites de primera y segunda lectura al presente dictamen a efecto de que sea discutido y decidido en su caso en esta misma sesión. </w:t>
      </w:r>
    </w:p>
    <w:p w:rsidR="00331F60" w:rsidRPr="00FB2CA8" w:rsidRDefault="00331F60" w:rsidP="00331F60">
      <w:pPr>
        <w:ind w:left="4111" w:right="-1"/>
        <w:rPr>
          <w:b/>
        </w:rPr>
      </w:pPr>
      <w:r w:rsidRPr="00FB2CA8">
        <w:rPr>
          <w:b/>
        </w:rPr>
        <w:t>COMISIÓN DE FOMENTO AGRÍCOLA Y GANADERO.</w:t>
      </w:r>
    </w:p>
    <w:p w:rsidR="00331F60" w:rsidRPr="00FB2CA8" w:rsidRDefault="00331F60" w:rsidP="00331F60">
      <w:pPr>
        <w:ind w:left="4111" w:right="-1"/>
        <w:rPr>
          <w:b/>
        </w:rPr>
      </w:pPr>
    </w:p>
    <w:p w:rsidR="00331F60" w:rsidRPr="00FB2CA8" w:rsidRDefault="00331F60" w:rsidP="00331F60">
      <w:pPr>
        <w:ind w:left="4111" w:right="-1"/>
        <w:rPr>
          <w:b/>
        </w:rPr>
      </w:pPr>
      <w:r w:rsidRPr="00FB2CA8">
        <w:rPr>
          <w:b/>
          <w:u w:val="single"/>
        </w:rPr>
        <w:t>DIPUTADOS INTEGRANTES</w:t>
      </w:r>
      <w:r w:rsidRPr="00FB2CA8">
        <w:rPr>
          <w:b/>
        </w:rPr>
        <w:t>:</w:t>
      </w:r>
    </w:p>
    <w:p w:rsidR="00331F60" w:rsidRPr="00FB2CA8" w:rsidRDefault="00331F60" w:rsidP="00331F60">
      <w:pPr>
        <w:ind w:left="4111" w:right="-1"/>
        <w:rPr>
          <w:b/>
          <w:color w:val="000000" w:themeColor="text1"/>
        </w:rPr>
      </w:pPr>
      <w:r w:rsidRPr="00FB2CA8">
        <w:rPr>
          <w:b/>
          <w:color w:val="000000" w:themeColor="text1"/>
          <w:shd w:val="clear" w:color="auto" w:fill="FFFFFF"/>
        </w:rPr>
        <w:t>IRIS FERNANDA SÁNCHEZ CHIU </w:t>
      </w:r>
      <w:r w:rsidRPr="00FB2CA8">
        <w:rPr>
          <w:b/>
          <w:color w:val="000000" w:themeColor="text1"/>
        </w:rPr>
        <w:br/>
      </w:r>
      <w:r w:rsidRPr="00FB2CA8">
        <w:rPr>
          <w:b/>
          <w:color w:val="000000" w:themeColor="text1"/>
          <w:shd w:val="clear" w:color="auto" w:fill="FFFFFF"/>
        </w:rPr>
        <w:t>OMAR ALBERTO GUILLEN PARTIDA </w:t>
      </w:r>
      <w:r w:rsidRPr="00FB2CA8">
        <w:rPr>
          <w:b/>
          <w:color w:val="000000" w:themeColor="text1"/>
        </w:rPr>
        <w:br/>
      </w:r>
      <w:r>
        <w:rPr>
          <w:b/>
          <w:color w:val="000000" w:themeColor="text1"/>
          <w:shd w:val="clear" w:color="auto" w:fill="FFFFFF"/>
        </w:rPr>
        <w:t>JOSÉ RAMÓN RUÍZ TORRES</w:t>
      </w:r>
      <w:r w:rsidRPr="00FB2CA8">
        <w:rPr>
          <w:b/>
          <w:color w:val="000000" w:themeColor="text1"/>
          <w:shd w:val="clear" w:color="auto" w:fill="FFFFFF"/>
        </w:rPr>
        <w:t> </w:t>
      </w:r>
      <w:r w:rsidRPr="00FB2CA8">
        <w:rPr>
          <w:b/>
          <w:color w:val="000000" w:themeColor="text1"/>
        </w:rPr>
        <w:br/>
      </w:r>
      <w:r w:rsidRPr="00FB2CA8">
        <w:rPr>
          <w:b/>
          <w:color w:val="000000" w:themeColor="text1"/>
          <w:shd w:val="clear" w:color="auto" w:fill="FFFFFF"/>
        </w:rPr>
        <w:t>RAMÓN ANTONIO DÍAZ NIEBLAS </w:t>
      </w:r>
      <w:r w:rsidRPr="00FB2CA8">
        <w:rPr>
          <w:b/>
          <w:color w:val="000000" w:themeColor="text1"/>
        </w:rPr>
        <w:br/>
      </w:r>
      <w:r w:rsidRPr="00FB2CA8">
        <w:rPr>
          <w:b/>
          <w:color w:val="000000" w:themeColor="text1"/>
          <w:shd w:val="clear" w:color="auto" w:fill="FFFFFF"/>
        </w:rPr>
        <w:t>JAVIER DAGNINO ESCOBOSA </w:t>
      </w:r>
      <w:r w:rsidRPr="00FB2CA8">
        <w:rPr>
          <w:b/>
          <w:color w:val="000000" w:themeColor="text1"/>
        </w:rPr>
        <w:br/>
      </w:r>
      <w:r w:rsidRPr="00FB2CA8">
        <w:rPr>
          <w:b/>
          <w:color w:val="000000" w:themeColor="text1"/>
          <w:shd w:val="clear" w:color="auto" w:fill="FFFFFF"/>
        </w:rPr>
        <w:t>CARLOS MANUEL FU SALCIDO </w:t>
      </w:r>
      <w:r w:rsidRPr="00FB2CA8">
        <w:rPr>
          <w:b/>
          <w:color w:val="000000" w:themeColor="text1"/>
        </w:rPr>
        <w:br/>
      </w:r>
      <w:r>
        <w:rPr>
          <w:b/>
          <w:color w:val="000000" w:themeColor="text1"/>
          <w:shd w:val="clear" w:color="auto" w:fill="FFFFFF"/>
        </w:rPr>
        <w:t>FERMÍN TRUJILLO FUENTES</w:t>
      </w:r>
    </w:p>
    <w:p w:rsidR="00331F60" w:rsidRPr="00FB2CA8" w:rsidRDefault="00331F60" w:rsidP="00331F60">
      <w:r w:rsidRPr="00FB2CA8">
        <w:rPr>
          <w:b/>
          <w:bCs/>
        </w:rPr>
        <w:t>HONORABLE ASAMBLEA</w:t>
      </w:r>
      <w:r w:rsidRPr="00FB2CA8">
        <w:t>:</w:t>
      </w:r>
    </w:p>
    <w:p w:rsidR="00331F60" w:rsidRPr="00FB2CA8" w:rsidRDefault="00331F60" w:rsidP="00331F60">
      <w:pPr>
        <w:pStyle w:val="Textoindependiente"/>
        <w:spacing w:line="360" w:lineRule="auto"/>
      </w:pPr>
    </w:p>
    <w:p w:rsidR="00331F60" w:rsidRPr="00FB2CA8" w:rsidRDefault="00331F60" w:rsidP="00331F60">
      <w:pPr>
        <w:spacing w:line="360" w:lineRule="auto"/>
        <w:ind w:firstLine="708"/>
        <w:jc w:val="both"/>
        <w:rPr>
          <w:rFonts w:eastAsia="Bookman Old Style"/>
          <w:b/>
          <w:lang w:eastAsia="es-MX"/>
        </w:rPr>
      </w:pPr>
      <w:r w:rsidRPr="00FB2CA8">
        <w:t xml:space="preserve">                        A los suscritos diputados integrantes de la Comisión de Fomento Agrícola y Ganadero de esta Sexagésima Primera Legislatura, nos fue turnado para estudio y dictamen por la Presidencia </w:t>
      </w:r>
      <w:r>
        <w:t xml:space="preserve">de la Diputación Permanente </w:t>
      </w:r>
      <w:r w:rsidRPr="00FB2CA8">
        <w:t xml:space="preserve">de este Poder Legislativo, </w:t>
      </w:r>
      <w:r>
        <w:rPr>
          <w:color w:val="000000" w:themeColor="text1"/>
        </w:rPr>
        <w:t>escrito de la diputada Iris Fernanda Sánchez Chiu, mediante el cual presenta</w:t>
      </w:r>
      <w:r w:rsidRPr="00FB2CA8">
        <w:rPr>
          <w:color w:val="000000" w:themeColor="text1"/>
        </w:rPr>
        <w:t xml:space="preserve"> a</w:t>
      </w:r>
      <w:r>
        <w:rPr>
          <w:color w:val="000000" w:themeColor="text1"/>
        </w:rPr>
        <w:t>nte</w:t>
      </w:r>
      <w:r w:rsidRPr="00FB2CA8">
        <w:rPr>
          <w:color w:val="000000" w:themeColor="text1"/>
        </w:rPr>
        <w:t xml:space="preserve"> esta Soberanía</w:t>
      </w:r>
      <w:r w:rsidRPr="00FB2CA8">
        <w:rPr>
          <w:bCs/>
        </w:rPr>
        <w:t xml:space="preserve">, </w:t>
      </w:r>
      <w:r>
        <w:rPr>
          <w:bCs/>
        </w:rPr>
        <w:t xml:space="preserve">iniciativa con proyecto de Decreto que reforma, deroga y adiciona diversas disposiciones de la </w:t>
      </w:r>
      <w:r>
        <w:t>Ley d</w:t>
      </w:r>
      <w:r w:rsidRPr="0099776B">
        <w:t xml:space="preserve">e </w:t>
      </w:r>
      <w:r>
        <w:rPr>
          <w:color w:val="000000" w:themeColor="text1"/>
        </w:rPr>
        <w:t>Sanidad Vegetal e Inocuidad Agrí</w:t>
      </w:r>
      <w:r w:rsidRPr="0099776B">
        <w:rPr>
          <w:color w:val="000000" w:themeColor="text1"/>
        </w:rPr>
        <w:t>cola</w:t>
      </w:r>
      <w:r>
        <w:t xml:space="preserve"> para el Estado d</w:t>
      </w:r>
      <w:r w:rsidRPr="0099776B">
        <w:t>e Sonora</w:t>
      </w:r>
      <w:r w:rsidRPr="0099776B">
        <w:rPr>
          <w:rFonts w:eastAsia="Bookman Old Style"/>
          <w:lang w:eastAsia="es-MX"/>
        </w:rPr>
        <w:t>.</w:t>
      </w:r>
    </w:p>
    <w:p w:rsidR="00331F60" w:rsidRPr="00FB2CA8" w:rsidRDefault="00331F60" w:rsidP="00331F60">
      <w:pPr>
        <w:pStyle w:val="Textoindependiente"/>
        <w:spacing w:line="360" w:lineRule="auto"/>
      </w:pPr>
    </w:p>
    <w:p w:rsidR="00331F60" w:rsidRPr="00FB2CA8" w:rsidRDefault="00331F60" w:rsidP="00331F60">
      <w:pPr>
        <w:pStyle w:val="Piedepgina"/>
        <w:spacing w:line="360" w:lineRule="auto"/>
        <w:ind w:firstLine="2127"/>
      </w:pPr>
      <w:r w:rsidRPr="00FB2CA8">
        <w:t>En consecuencia, con fundamento en lo dispuesto por los artículos 85, 92, 94, fracciones I y IV, 97 y 98 de la Ley Orgánica del Poder Legislativo del Estado de Sonora, presentamos para su discusión y aprobación, en su caso, el presente dictamen al tenor de la siguiente:</w:t>
      </w:r>
    </w:p>
    <w:p w:rsidR="00331F60" w:rsidRPr="00FB2CA8" w:rsidRDefault="00331F60" w:rsidP="00331F60">
      <w:pPr>
        <w:pStyle w:val="Piedepgina"/>
        <w:spacing w:line="360" w:lineRule="auto"/>
        <w:ind w:firstLine="2127"/>
      </w:pPr>
    </w:p>
    <w:p w:rsidR="00331F60" w:rsidRPr="00FB2CA8" w:rsidRDefault="00331F60" w:rsidP="00331F60">
      <w:pPr>
        <w:spacing w:line="360" w:lineRule="auto"/>
        <w:jc w:val="center"/>
        <w:rPr>
          <w:b/>
          <w:bCs/>
        </w:rPr>
      </w:pPr>
      <w:r w:rsidRPr="00FB2CA8">
        <w:rPr>
          <w:b/>
          <w:bCs/>
        </w:rPr>
        <w:t>PARTE EXPOSITIVA:</w:t>
      </w:r>
    </w:p>
    <w:p w:rsidR="00331F60" w:rsidRPr="00FB2CA8" w:rsidRDefault="00331F60" w:rsidP="00331F60">
      <w:pPr>
        <w:spacing w:line="360" w:lineRule="auto"/>
        <w:ind w:firstLine="2127"/>
        <w:jc w:val="both"/>
      </w:pPr>
      <w:r>
        <w:t>La diputada Sánchez Chiu</w:t>
      </w:r>
      <w:r w:rsidRPr="00FB2CA8">
        <w:t xml:space="preserve"> presentó ante la Oficialía de Partes del Congreso del Estado Oficial, </w:t>
      </w:r>
      <w:r w:rsidRPr="0099776B">
        <w:t>su iniciativa el día 30 de agosto de 2018</w:t>
      </w:r>
      <w:r w:rsidRPr="00FB2CA8">
        <w:t xml:space="preserve">, sustentando su propuesta en la siguiente exposición de motivos: </w:t>
      </w:r>
    </w:p>
    <w:p w:rsidR="00331F60" w:rsidRPr="00FB2CA8" w:rsidRDefault="00331F60" w:rsidP="00331F60">
      <w:pPr>
        <w:spacing w:line="360" w:lineRule="auto"/>
        <w:jc w:val="both"/>
        <w:rPr>
          <w:i/>
        </w:rPr>
      </w:pPr>
    </w:p>
    <w:p w:rsidR="00331F60" w:rsidRPr="0099776B" w:rsidRDefault="00331F60" w:rsidP="00331F60">
      <w:pPr>
        <w:autoSpaceDE w:val="0"/>
        <w:autoSpaceDN w:val="0"/>
        <w:adjustRightInd w:val="0"/>
        <w:spacing w:line="360" w:lineRule="auto"/>
        <w:ind w:firstLine="2127"/>
        <w:jc w:val="both"/>
        <w:rPr>
          <w:i/>
          <w:color w:val="000000" w:themeColor="text1"/>
        </w:rPr>
      </w:pPr>
      <w:r w:rsidRPr="0099776B">
        <w:rPr>
          <w:i/>
          <w:color w:val="000000" w:themeColor="text1"/>
        </w:rPr>
        <w:t xml:space="preserve">“En México, el Sector Agrícola del Estado de Sonora es considerado el principal productor de trigo </w:t>
      </w:r>
      <w:r w:rsidRPr="0099776B">
        <w:rPr>
          <w:i/>
          <w:color w:val="000000" w:themeColor="text1"/>
          <w:shd w:val="clear" w:color="auto" w:fill="FFFFFF"/>
        </w:rPr>
        <w:t xml:space="preserve">en el país, tiempo después, Sonora se abrió a la producción de nuevas alternativas, convirtiéndose en importante productor de hortalizas y frutales destinados principalmente a la exportación, </w:t>
      </w:r>
      <w:r w:rsidRPr="0099776B">
        <w:rPr>
          <w:i/>
          <w:color w:val="000000" w:themeColor="text1"/>
        </w:rPr>
        <w:t xml:space="preserve">por lo que continúa siendo </w:t>
      </w:r>
      <w:r w:rsidRPr="0099776B">
        <w:rPr>
          <w:i/>
          <w:color w:val="000000"/>
        </w:rPr>
        <w:t>una alternativa de desarrollo económico sustentabl</w:t>
      </w:r>
      <w:r w:rsidRPr="0099776B">
        <w:rPr>
          <w:i/>
          <w:color w:val="000000" w:themeColor="text1"/>
        </w:rPr>
        <w:t xml:space="preserve">e. </w:t>
      </w:r>
      <w:r w:rsidRPr="0099776B">
        <w:rPr>
          <w:i/>
          <w:color w:val="000000"/>
        </w:rPr>
        <w:t>Los productores sonorenses están enfocados principalmente en producir productos de primera de calidad, sanos e i</w:t>
      </w:r>
      <w:r w:rsidRPr="0099776B">
        <w:rPr>
          <w:i/>
          <w:color w:val="000000" w:themeColor="text1"/>
        </w:rPr>
        <w:t>nocuos;</w:t>
      </w:r>
      <w:r w:rsidRPr="0099776B">
        <w:rPr>
          <w:i/>
          <w:color w:val="000000" w:themeColor="text1"/>
          <w:shd w:val="clear" w:color="auto" w:fill="FFFFFF"/>
        </w:rPr>
        <w:t xml:space="preserve"> Además aportan, una gran cantidad de productos agropecuarios a nivel nacional e internacional que cumplen con las mejores prácticas de calidad y sanidad, por tal razón su demanda ha crecido considerablemente en los últimos años. </w:t>
      </w:r>
    </w:p>
    <w:p w:rsidR="00331F60" w:rsidRPr="0099776B" w:rsidRDefault="00331F60" w:rsidP="00331F60">
      <w:pPr>
        <w:autoSpaceDE w:val="0"/>
        <w:autoSpaceDN w:val="0"/>
        <w:adjustRightInd w:val="0"/>
        <w:spacing w:line="360" w:lineRule="auto"/>
        <w:ind w:firstLine="2127"/>
        <w:jc w:val="both"/>
        <w:rPr>
          <w:i/>
          <w:color w:val="000000" w:themeColor="text1"/>
          <w:shd w:val="clear" w:color="auto" w:fill="FFFFFF"/>
        </w:rPr>
      </w:pPr>
    </w:p>
    <w:p w:rsidR="00331F60" w:rsidRPr="0099776B" w:rsidRDefault="00331F60" w:rsidP="00331F60">
      <w:pPr>
        <w:pStyle w:val="ANOTACION"/>
        <w:spacing w:before="0" w:after="0" w:line="360" w:lineRule="auto"/>
        <w:ind w:firstLine="2127"/>
        <w:jc w:val="both"/>
        <w:rPr>
          <w:b w:val="0"/>
          <w:i/>
          <w:sz w:val="24"/>
          <w:szCs w:val="24"/>
        </w:rPr>
      </w:pPr>
      <w:r w:rsidRPr="0099776B">
        <w:rPr>
          <w:b w:val="0"/>
          <w:i/>
          <w:sz w:val="24"/>
          <w:szCs w:val="24"/>
        </w:rPr>
        <w:t>Considerando que Sonora es líder nacional en producción de Uva de Mesa, Uva Pasa, Calabacita, Esparrago, Trigo, Cártamo, Garbanzo, Sandía, Papa. Que cuenta con una superficie agrícola de 718,380 ha, con un volumen de producción anual de 6,473,794 toneladas. Que el valor de la Producción agrícola es de 34,304.6 millones de pesos. Anualmente se generan alrededor de 17.8 millones de jornales. Que las actividades primarias de Sonora aportan $25,821 millones de pesos al PIB primario nacional, lo que representa el 6.1%, el 33.7% del volumen de producción se exporta a los distintos mercados internacionales. Que el valor de la producción agropecuaria es de $54,794.9 millones de pesos de los cuales el subsector agrícola representa el 58%.</w:t>
      </w:r>
    </w:p>
    <w:p w:rsidR="00331F60" w:rsidRPr="0099776B" w:rsidRDefault="00331F60" w:rsidP="00331F60">
      <w:pPr>
        <w:pStyle w:val="ANOTACION"/>
        <w:spacing w:before="0" w:after="0" w:line="360" w:lineRule="auto"/>
        <w:ind w:firstLine="2127"/>
        <w:jc w:val="both"/>
        <w:rPr>
          <w:b w:val="0"/>
          <w:i/>
          <w:sz w:val="24"/>
          <w:szCs w:val="24"/>
        </w:rPr>
      </w:pPr>
    </w:p>
    <w:p w:rsidR="00331F60" w:rsidRPr="0099776B" w:rsidRDefault="00331F60" w:rsidP="00331F60">
      <w:pPr>
        <w:pStyle w:val="ANOTACION"/>
        <w:spacing w:before="0" w:after="0" w:line="360" w:lineRule="auto"/>
        <w:ind w:firstLine="2127"/>
        <w:jc w:val="both"/>
        <w:rPr>
          <w:b w:val="0"/>
          <w:i/>
          <w:sz w:val="24"/>
          <w:szCs w:val="24"/>
        </w:rPr>
      </w:pPr>
      <w:r w:rsidRPr="0099776B">
        <w:rPr>
          <w:b w:val="0"/>
          <w:i/>
          <w:sz w:val="24"/>
          <w:szCs w:val="24"/>
        </w:rPr>
        <w:t xml:space="preserve">El sector agrícola en el Estado de Sonora en materia fitosanitaria ha destacado a nivel nacional e internacional por el estatus fitosanitario que tiene actualmente, esta situación ha permitido a los productores la apertura de importantes mercados en el mundo sin restricciones fitosanitarias, particularmente para los productos hortofrutícolas frescos. </w:t>
      </w:r>
    </w:p>
    <w:p w:rsidR="00331F60" w:rsidRPr="0099776B" w:rsidRDefault="00331F60" w:rsidP="00331F60">
      <w:pPr>
        <w:pStyle w:val="ANOTACION"/>
        <w:spacing w:before="0" w:after="0" w:line="360" w:lineRule="auto"/>
        <w:ind w:firstLine="2127"/>
        <w:jc w:val="both"/>
        <w:rPr>
          <w:b w:val="0"/>
          <w:i/>
          <w:sz w:val="24"/>
          <w:szCs w:val="24"/>
        </w:rPr>
      </w:pPr>
    </w:p>
    <w:p w:rsidR="00331F60" w:rsidRPr="0099776B" w:rsidRDefault="00331F60" w:rsidP="00331F60">
      <w:pPr>
        <w:pStyle w:val="ANOTACION"/>
        <w:spacing w:before="0" w:after="0" w:line="360" w:lineRule="auto"/>
        <w:ind w:firstLine="2127"/>
        <w:jc w:val="both"/>
        <w:rPr>
          <w:b w:val="0"/>
          <w:i/>
          <w:sz w:val="24"/>
          <w:szCs w:val="24"/>
        </w:rPr>
      </w:pPr>
      <w:r w:rsidRPr="0099776B">
        <w:rPr>
          <w:b w:val="0"/>
          <w:i/>
          <w:sz w:val="24"/>
          <w:szCs w:val="24"/>
        </w:rPr>
        <w:t>El intercambio comercial sobre todo de productos agropecuarios derivado de los Tratados de Libre Comercio que ha suscrito México con diferentes países del mundo, han traído como consecuencia un incremento en la cantidad y variedad de productos y subproductos vegetales que ingresan a nuestro país y a nuestro Estado, incrementándose con ello el riesgo de introducción de nuevas plagas.</w:t>
      </w:r>
    </w:p>
    <w:p w:rsidR="00331F60" w:rsidRPr="0099776B" w:rsidRDefault="00331F60" w:rsidP="00331F60">
      <w:pPr>
        <w:pStyle w:val="ANOTACION"/>
        <w:spacing w:before="0" w:after="0" w:line="360" w:lineRule="auto"/>
        <w:ind w:firstLine="2127"/>
        <w:jc w:val="both"/>
        <w:rPr>
          <w:b w:val="0"/>
          <w:i/>
          <w:sz w:val="24"/>
          <w:szCs w:val="24"/>
        </w:rPr>
      </w:pPr>
    </w:p>
    <w:p w:rsidR="00331F60" w:rsidRPr="0099776B" w:rsidRDefault="00331F60" w:rsidP="00331F60">
      <w:pPr>
        <w:pStyle w:val="ANOTACION"/>
        <w:spacing w:before="0" w:after="0" w:line="360" w:lineRule="auto"/>
        <w:ind w:firstLine="2127"/>
        <w:jc w:val="both"/>
        <w:rPr>
          <w:b w:val="0"/>
          <w:i/>
          <w:sz w:val="24"/>
          <w:szCs w:val="24"/>
        </w:rPr>
      </w:pPr>
      <w:r w:rsidRPr="0099776B">
        <w:rPr>
          <w:b w:val="0"/>
          <w:bCs/>
          <w:i/>
          <w:sz w:val="24"/>
          <w:szCs w:val="24"/>
        </w:rPr>
        <w:t>En ese mismo contexto del párrafo anterior, para evitar que ingresen nuevos problemas fitosanitarios se requiere de una estricta vigilancia de la introducción de material propagativo y productos frescos tanto de procedencia extranjera como nacional, además la realización de monitoreos en lugares estratégicos que permitan la detección oportuna y aplicación del plan de emergencia para el control y erradicación correspondiente.</w:t>
      </w:r>
    </w:p>
    <w:p w:rsidR="00331F60" w:rsidRPr="0099776B" w:rsidRDefault="00331F60" w:rsidP="00331F60">
      <w:pPr>
        <w:pStyle w:val="ANOTACION"/>
        <w:spacing w:before="0" w:after="0" w:line="360" w:lineRule="auto"/>
        <w:ind w:firstLine="2127"/>
        <w:jc w:val="both"/>
        <w:rPr>
          <w:b w:val="0"/>
          <w:i/>
          <w:sz w:val="24"/>
          <w:szCs w:val="24"/>
        </w:rPr>
      </w:pPr>
    </w:p>
    <w:p w:rsidR="00331F60" w:rsidRPr="0099776B" w:rsidRDefault="00331F60" w:rsidP="00331F60">
      <w:pPr>
        <w:pStyle w:val="ANOTACION"/>
        <w:spacing w:before="0" w:after="0" w:line="360" w:lineRule="auto"/>
        <w:ind w:firstLine="2127"/>
        <w:jc w:val="both"/>
        <w:rPr>
          <w:b w:val="0"/>
          <w:i/>
          <w:sz w:val="24"/>
          <w:szCs w:val="24"/>
        </w:rPr>
      </w:pPr>
      <w:r w:rsidRPr="0099776B">
        <w:rPr>
          <w:b w:val="0"/>
          <w:i/>
          <w:sz w:val="24"/>
          <w:szCs w:val="24"/>
        </w:rPr>
        <w:t xml:space="preserve">Que una de las actividades fundamentales para prevenir el ingreso de plagas y enfermedades es la vigilancia en el cumplimiento de las disposiciones legales aplicables en la movilización de productos agropecuarios, que transitan o ingresan a Sonora por los Puntos de Verificación Interna (PVI) ubicados en los accesos carreteros. </w:t>
      </w:r>
    </w:p>
    <w:p w:rsidR="00331F60" w:rsidRPr="0099776B" w:rsidRDefault="00331F60" w:rsidP="00331F60">
      <w:pPr>
        <w:pStyle w:val="ANOTACION"/>
        <w:spacing w:before="0" w:after="0" w:line="360" w:lineRule="auto"/>
        <w:ind w:firstLine="2127"/>
        <w:jc w:val="both"/>
        <w:rPr>
          <w:b w:val="0"/>
          <w:i/>
          <w:sz w:val="24"/>
          <w:szCs w:val="24"/>
        </w:rPr>
      </w:pPr>
    </w:p>
    <w:p w:rsidR="00331F60" w:rsidRPr="0099776B" w:rsidRDefault="00331F60" w:rsidP="00331F60">
      <w:pPr>
        <w:pStyle w:val="ANOTACION"/>
        <w:spacing w:before="0" w:after="0" w:line="360" w:lineRule="auto"/>
        <w:ind w:firstLine="2127"/>
        <w:jc w:val="both"/>
        <w:rPr>
          <w:b w:val="0"/>
          <w:i/>
          <w:sz w:val="24"/>
          <w:szCs w:val="24"/>
        </w:rPr>
      </w:pPr>
      <w:r w:rsidRPr="0099776B">
        <w:rPr>
          <w:b w:val="0"/>
          <w:i/>
          <w:sz w:val="24"/>
          <w:szCs w:val="24"/>
        </w:rPr>
        <w:t xml:space="preserve">Que en los últimos años se ha detectado la presencia de nuevas plagas de las cuales Sonora es libre, situación que pone en riesgo fitosanitario a la producción agrícola, así como la comercialización nacional e internacional. </w:t>
      </w:r>
    </w:p>
    <w:p w:rsidR="00331F60" w:rsidRPr="0099776B" w:rsidRDefault="00331F60" w:rsidP="00331F60">
      <w:pPr>
        <w:pStyle w:val="ANOTACION"/>
        <w:spacing w:before="0" w:after="0" w:line="360" w:lineRule="auto"/>
        <w:ind w:firstLine="2127"/>
        <w:jc w:val="both"/>
        <w:rPr>
          <w:b w:val="0"/>
          <w:i/>
          <w:sz w:val="24"/>
          <w:szCs w:val="24"/>
        </w:rPr>
      </w:pPr>
    </w:p>
    <w:p w:rsidR="00331F60" w:rsidRPr="0099776B" w:rsidRDefault="00331F60" w:rsidP="00331F60">
      <w:pPr>
        <w:pStyle w:val="ANOTACION"/>
        <w:spacing w:before="0" w:after="0" w:line="360" w:lineRule="auto"/>
        <w:ind w:firstLine="2127"/>
        <w:jc w:val="both"/>
        <w:rPr>
          <w:b w:val="0"/>
          <w:i/>
          <w:sz w:val="24"/>
          <w:szCs w:val="24"/>
        </w:rPr>
      </w:pPr>
      <w:r w:rsidRPr="0099776B">
        <w:rPr>
          <w:b w:val="0"/>
          <w:i/>
          <w:sz w:val="24"/>
          <w:szCs w:val="24"/>
        </w:rPr>
        <w:t xml:space="preserve">Que para avanzar con mayor eficiencia y eficacia en materia fitosanitaria y proteger al Estado del ingreso de nuevas plagas y controlar las ya existentes; es necesario que el Gobierno del Estado de Sonora cuente con un instrumento jurídico que le permita actuar para prevenir la diseminación e introducción de plagas que ponen en riesgo el estatus fitosanitario.     </w:t>
      </w:r>
    </w:p>
    <w:p w:rsidR="00331F60" w:rsidRPr="0099776B" w:rsidRDefault="00331F60" w:rsidP="00331F60">
      <w:pPr>
        <w:spacing w:line="360" w:lineRule="auto"/>
        <w:ind w:firstLine="2127"/>
        <w:jc w:val="both"/>
        <w:rPr>
          <w:i/>
        </w:rPr>
      </w:pPr>
    </w:p>
    <w:p w:rsidR="00331F60" w:rsidRPr="0099776B" w:rsidRDefault="00331F60" w:rsidP="00331F60">
      <w:pPr>
        <w:pStyle w:val="ANOTACION"/>
        <w:spacing w:before="0" w:after="0" w:line="360" w:lineRule="auto"/>
        <w:ind w:firstLine="2127"/>
        <w:jc w:val="both"/>
        <w:rPr>
          <w:b w:val="0"/>
          <w:i/>
          <w:sz w:val="24"/>
          <w:szCs w:val="24"/>
        </w:rPr>
      </w:pPr>
      <w:r w:rsidRPr="0099776B">
        <w:rPr>
          <w:b w:val="0"/>
          <w:i/>
          <w:sz w:val="24"/>
          <w:szCs w:val="24"/>
        </w:rPr>
        <w:t xml:space="preserve">Que los organismos de productores agrícolas han manifestado la necesidad de contar con una Ley que fortalezca la sanidad vegetal, que proteja a la agricultura de Sonora de plagas y enfermedades que están presentes en otras entidades del país y que representan una amenaza para nuestra entidad. </w:t>
      </w:r>
    </w:p>
    <w:p w:rsidR="00331F60" w:rsidRPr="0099776B" w:rsidRDefault="00331F60" w:rsidP="00331F60">
      <w:pPr>
        <w:pStyle w:val="ANOTACION"/>
        <w:spacing w:before="0" w:after="0" w:line="360" w:lineRule="auto"/>
        <w:ind w:firstLine="2127"/>
        <w:jc w:val="both"/>
        <w:rPr>
          <w:b w:val="0"/>
          <w:i/>
          <w:sz w:val="24"/>
          <w:szCs w:val="24"/>
        </w:rPr>
      </w:pPr>
    </w:p>
    <w:p w:rsidR="00331F60" w:rsidRPr="0099776B" w:rsidRDefault="00331F60" w:rsidP="00331F60">
      <w:pPr>
        <w:pStyle w:val="ANOTACION"/>
        <w:spacing w:before="0" w:after="0" w:line="360" w:lineRule="auto"/>
        <w:ind w:firstLine="2127"/>
        <w:jc w:val="both"/>
        <w:rPr>
          <w:b w:val="0"/>
          <w:i/>
          <w:sz w:val="24"/>
          <w:szCs w:val="24"/>
        </w:rPr>
      </w:pPr>
      <w:r w:rsidRPr="0099776B">
        <w:rPr>
          <w:b w:val="0"/>
          <w:i/>
          <w:sz w:val="24"/>
          <w:szCs w:val="24"/>
        </w:rPr>
        <w:t xml:space="preserve">Los productores sonorenses, sostienen que uno de los principales activos con que cuentan es la sanidad y la inocuidad, actividades que son necesarias para que la agricultura sea más competitiva, generadora de empleos y divisas; </w:t>
      </w:r>
    </w:p>
    <w:p w:rsidR="00331F60" w:rsidRPr="0099776B" w:rsidRDefault="00331F60" w:rsidP="00331F60">
      <w:pPr>
        <w:pStyle w:val="ANOTACION"/>
        <w:spacing w:before="0" w:after="0" w:line="360" w:lineRule="auto"/>
        <w:ind w:firstLine="2127"/>
        <w:jc w:val="both"/>
        <w:rPr>
          <w:b w:val="0"/>
          <w:i/>
          <w:sz w:val="24"/>
          <w:szCs w:val="24"/>
        </w:rPr>
      </w:pPr>
    </w:p>
    <w:p w:rsidR="00331F60" w:rsidRPr="0099776B" w:rsidRDefault="00331F60" w:rsidP="00331F60">
      <w:pPr>
        <w:pStyle w:val="ANOTACION"/>
        <w:spacing w:before="0" w:after="0" w:line="360" w:lineRule="auto"/>
        <w:ind w:firstLine="2127"/>
        <w:jc w:val="both"/>
        <w:rPr>
          <w:b w:val="0"/>
          <w:i/>
          <w:sz w:val="24"/>
          <w:szCs w:val="24"/>
        </w:rPr>
      </w:pPr>
      <w:r w:rsidRPr="0099776B">
        <w:rPr>
          <w:b w:val="0"/>
          <w:i/>
          <w:sz w:val="24"/>
          <w:szCs w:val="24"/>
        </w:rPr>
        <w:t xml:space="preserve">Que el Estado de Sonora en materia fitosanitaria ha destacado a nivel nacional e internacional por haber tenido la primera zona libre de plagas con reconocimiento internacional, dentro de un país cuarentenado, como es el caso de la zona libre de moscas de la fruta, situación que ha permitido la apertura de importantes mercados en el mundo, sin restricciones fitosanitarias particularmente para los productos hortofrutícolas. </w:t>
      </w:r>
    </w:p>
    <w:p w:rsidR="00331F60" w:rsidRPr="0099776B" w:rsidRDefault="00331F60" w:rsidP="00331F60">
      <w:pPr>
        <w:pStyle w:val="ANOTACION"/>
        <w:spacing w:before="0" w:after="0" w:line="360" w:lineRule="auto"/>
        <w:ind w:firstLine="2127"/>
        <w:jc w:val="both"/>
        <w:rPr>
          <w:b w:val="0"/>
          <w:i/>
          <w:sz w:val="24"/>
          <w:szCs w:val="24"/>
        </w:rPr>
      </w:pPr>
    </w:p>
    <w:p w:rsidR="00331F60" w:rsidRPr="0099776B" w:rsidRDefault="00331F60" w:rsidP="00331F60">
      <w:pPr>
        <w:pStyle w:val="ANOTACION"/>
        <w:spacing w:before="0" w:after="0" w:line="360" w:lineRule="auto"/>
        <w:ind w:firstLine="2127"/>
        <w:jc w:val="both"/>
        <w:rPr>
          <w:b w:val="0"/>
          <w:i/>
          <w:sz w:val="24"/>
          <w:szCs w:val="24"/>
        </w:rPr>
      </w:pPr>
      <w:r w:rsidRPr="0099776B">
        <w:rPr>
          <w:b w:val="0"/>
          <w:i/>
          <w:sz w:val="24"/>
          <w:szCs w:val="24"/>
        </w:rPr>
        <w:t>Se cuenta con diversos instrumentos jurídicos, mas sin embargo no prevén el apartado de sanciones que permitan realizar actos de autoridad cuando no se cumplan con las disposiciones de la ley y que se esté poniendo en riesgo la sanidad vegetal de Sonora. Los documentos en mención, son los siguientes:</w:t>
      </w:r>
    </w:p>
    <w:p w:rsidR="00331F60" w:rsidRPr="0099776B" w:rsidRDefault="00331F60" w:rsidP="00331F60">
      <w:pPr>
        <w:pStyle w:val="Prrafodelista"/>
        <w:numPr>
          <w:ilvl w:val="0"/>
          <w:numId w:val="37"/>
        </w:numPr>
        <w:spacing w:line="360" w:lineRule="auto"/>
        <w:jc w:val="both"/>
        <w:rPr>
          <w:i/>
        </w:rPr>
      </w:pPr>
      <w:r w:rsidRPr="0099776B">
        <w:rPr>
          <w:i/>
        </w:rPr>
        <w:t>Acuerdo que crea el Servicio Estatal de Clasificación y Certificación de Calidad de la uva de Mesa.</w:t>
      </w:r>
    </w:p>
    <w:p w:rsidR="00331F60" w:rsidRPr="0099776B" w:rsidRDefault="00331F60" w:rsidP="00331F60">
      <w:pPr>
        <w:pStyle w:val="Prrafodelista"/>
        <w:numPr>
          <w:ilvl w:val="0"/>
          <w:numId w:val="37"/>
        </w:numPr>
        <w:spacing w:line="360" w:lineRule="auto"/>
        <w:jc w:val="both"/>
        <w:rPr>
          <w:i/>
        </w:rPr>
      </w:pPr>
      <w:r w:rsidRPr="0099776B">
        <w:rPr>
          <w:i/>
        </w:rPr>
        <w:t>Acuerdo por el que se integra el Comité Estatal de Seguridad para manejo y uso de plaguicidas, fertilizantes y sustancias tóxicas” (COESPLAFEST).</w:t>
      </w:r>
    </w:p>
    <w:p w:rsidR="00331F60" w:rsidRPr="0099776B" w:rsidRDefault="00331F60" w:rsidP="00331F60">
      <w:pPr>
        <w:pStyle w:val="Prrafodelista"/>
        <w:numPr>
          <w:ilvl w:val="0"/>
          <w:numId w:val="37"/>
        </w:numPr>
        <w:spacing w:line="360" w:lineRule="auto"/>
        <w:jc w:val="both"/>
        <w:rPr>
          <w:i/>
        </w:rPr>
      </w:pPr>
      <w:r w:rsidRPr="0099776B">
        <w:rPr>
          <w:i/>
        </w:rPr>
        <w:t xml:space="preserve">Decreto Que Crea el Consejo Consultivo Estatal para la Modernización Agropecuaria de Sonora. </w:t>
      </w:r>
    </w:p>
    <w:p w:rsidR="00331F60" w:rsidRPr="0099776B" w:rsidRDefault="00331F60" w:rsidP="00331F60">
      <w:pPr>
        <w:pStyle w:val="Prrafodelista"/>
        <w:numPr>
          <w:ilvl w:val="0"/>
          <w:numId w:val="37"/>
        </w:numPr>
        <w:spacing w:line="360" w:lineRule="auto"/>
        <w:jc w:val="both"/>
        <w:rPr>
          <w:i/>
        </w:rPr>
      </w:pPr>
      <w:r w:rsidRPr="0099776B">
        <w:rPr>
          <w:i/>
        </w:rPr>
        <w:t>Decreto Que Crea el Consejo Estatal Agropecuario.</w:t>
      </w:r>
    </w:p>
    <w:p w:rsidR="00331F60" w:rsidRPr="0099776B" w:rsidRDefault="00331F60" w:rsidP="00331F60">
      <w:pPr>
        <w:pStyle w:val="Prrafodelista"/>
        <w:numPr>
          <w:ilvl w:val="0"/>
          <w:numId w:val="37"/>
        </w:numPr>
        <w:spacing w:line="360" w:lineRule="auto"/>
        <w:jc w:val="both"/>
        <w:rPr>
          <w:i/>
        </w:rPr>
      </w:pPr>
      <w:r w:rsidRPr="0099776B">
        <w:rPr>
          <w:i/>
        </w:rPr>
        <w:t>Decreto que Crea el Programa para Fomentar el Servicio de Verificación y Certificación de Inocuidad Alimentaria y la Calidad de Frutas y Hortalizas en el Estado de Sonora.</w:t>
      </w:r>
    </w:p>
    <w:p w:rsidR="00331F60" w:rsidRPr="0099776B" w:rsidRDefault="00331F60" w:rsidP="00331F60">
      <w:pPr>
        <w:pStyle w:val="Prrafodelista"/>
        <w:numPr>
          <w:ilvl w:val="0"/>
          <w:numId w:val="37"/>
        </w:numPr>
        <w:spacing w:line="360" w:lineRule="auto"/>
        <w:jc w:val="both"/>
        <w:rPr>
          <w:i/>
        </w:rPr>
      </w:pPr>
      <w:r w:rsidRPr="0099776B">
        <w:rPr>
          <w:i/>
        </w:rPr>
        <w:t xml:space="preserve">Ley de Desarrollo Rural Sustentable del Estado de Sonora. </w:t>
      </w:r>
    </w:p>
    <w:p w:rsidR="00331F60" w:rsidRPr="0099776B" w:rsidRDefault="00331F60" w:rsidP="00331F60">
      <w:pPr>
        <w:spacing w:line="360" w:lineRule="auto"/>
        <w:jc w:val="both"/>
        <w:rPr>
          <w:i/>
        </w:rPr>
      </w:pPr>
    </w:p>
    <w:p w:rsidR="00331F60" w:rsidRPr="0099776B" w:rsidRDefault="00331F60" w:rsidP="00331F60">
      <w:pPr>
        <w:spacing w:line="360" w:lineRule="auto"/>
        <w:ind w:firstLine="2127"/>
        <w:jc w:val="both"/>
        <w:rPr>
          <w:i/>
        </w:rPr>
      </w:pPr>
      <w:r w:rsidRPr="0099776B">
        <w:rPr>
          <w:i/>
        </w:rPr>
        <w:t xml:space="preserve">La situación actual en materia legal es la siguiente: </w:t>
      </w:r>
    </w:p>
    <w:p w:rsidR="00331F60" w:rsidRPr="0099776B" w:rsidRDefault="00331F60" w:rsidP="00331F60">
      <w:pPr>
        <w:spacing w:line="360" w:lineRule="auto"/>
        <w:ind w:firstLine="2127"/>
        <w:jc w:val="both"/>
        <w:rPr>
          <w:i/>
        </w:rPr>
      </w:pPr>
    </w:p>
    <w:p w:rsidR="00331F60" w:rsidRPr="0099776B" w:rsidRDefault="00331F60" w:rsidP="00331F60">
      <w:pPr>
        <w:pStyle w:val="ANOTACION"/>
        <w:spacing w:before="0" w:after="0" w:line="360" w:lineRule="auto"/>
        <w:ind w:firstLine="2127"/>
        <w:jc w:val="both"/>
        <w:rPr>
          <w:b w:val="0"/>
          <w:i/>
          <w:sz w:val="24"/>
          <w:szCs w:val="24"/>
        </w:rPr>
      </w:pPr>
      <w:r w:rsidRPr="0099776B">
        <w:rPr>
          <w:b w:val="0"/>
          <w:i/>
          <w:sz w:val="24"/>
          <w:szCs w:val="24"/>
        </w:rPr>
        <w:t>El Reglamento Interior de la Secretaría de Agricultura, Ganadería, Recursos Hidráulicos, Pesca y Acuacultura, en el Artículo 5</w:t>
      </w:r>
      <w:r w:rsidRPr="0099776B">
        <w:rPr>
          <w:b w:val="0"/>
          <w:i/>
          <w:sz w:val="24"/>
          <w:szCs w:val="24"/>
          <w:vertAlign w:val="superscript"/>
        </w:rPr>
        <w:t>o</w:t>
      </w:r>
      <w:r w:rsidRPr="0099776B">
        <w:rPr>
          <w:b w:val="0"/>
          <w:i/>
          <w:sz w:val="24"/>
          <w:szCs w:val="24"/>
        </w:rPr>
        <w:t xml:space="preserve"> señala que: "Corresponde al secretario, la representación de la Secretaría y la resolución de los asuntos de la competencia de ésta. Las unidades administrativas ejercerán las facultades que les asigne el presente Reglamento y las que les delegue el Titular de la Secretaría, mediante acuerdos que deberán ser publicados en el Boletín Oficial del Gobierno del Estado, sin prejuicio de que el mismo secretario pueda asumir el ejercicio directo de tales facultades, cuando lo juzgue conveniente". </w:t>
      </w:r>
    </w:p>
    <w:p w:rsidR="00331F60" w:rsidRPr="0099776B" w:rsidRDefault="00331F60" w:rsidP="00331F60">
      <w:pPr>
        <w:pStyle w:val="ANOTACION"/>
        <w:spacing w:before="0" w:after="0" w:line="360" w:lineRule="auto"/>
        <w:ind w:firstLine="2127"/>
        <w:jc w:val="both"/>
        <w:rPr>
          <w:b w:val="0"/>
          <w:i/>
          <w:sz w:val="24"/>
          <w:szCs w:val="24"/>
        </w:rPr>
      </w:pPr>
    </w:p>
    <w:p w:rsidR="00331F60" w:rsidRPr="0099776B" w:rsidRDefault="00331F60" w:rsidP="00331F60">
      <w:pPr>
        <w:pStyle w:val="ANOTACION"/>
        <w:spacing w:before="0" w:after="0" w:line="360" w:lineRule="auto"/>
        <w:ind w:firstLine="2127"/>
        <w:jc w:val="both"/>
        <w:rPr>
          <w:b w:val="0"/>
          <w:i/>
          <w:sz w:val="24"/>
          <w:szCs w:val="24"/>
        </w:rPr>
      </w:pPr>
      <w:r w:rsidRPr="0099776B">
        <w:rPr>
          <w:b w:val="0"/>
          <w:i/>
          <w:sz w:val="24"/>
          <w:szCs w:val="24"/>
        </w:rPr>
        <w:t>Que Artículo 6</w:t>
      </w:r>
      <w:r w:rsidRPr="0099776B">
        <w:rPr>
          <w:b w:val="0"/>
          <w:i/>
          <w:sz w:val="24"/>
          <w:szCs w:val="24"/>
          <w:vertAlign w:val="superscript"/>
        </w:rPr>
        <w:t>o</w:t>
      </w:r>
      <w:r w:rsidRPr="0099776B">
        <w:rPr>
          <w:b w:val="0"/>
          <w:i/>
          <w:sz w:val="24"/>
          <w:szCs w:val="24"/>
        </w:rPr>
        <w:t xml:space="preserve"> del Reglamento Interior de la SAGARHPA señala que "Al Secretario le corresponden las siguientes atribuciones":</w:t>
      </w:r>
    </w:p>
    <w:p w:rsidR="00331F60" w:rsidRPr="0099776B" w:rsidRDefault="00331F60" w:rsidP="00331F60">
      <w:pPr>
        <w:pStyle w:val="ANOTACION"/>
        <w:spacing w:before="0" w:after="0" w:line="360" w:lineRule="auto"/>
        <w:jc w:val="both"/>
        <w:rPr>
          <w:b w:val="0"/>
          <w:i/>
          <w:sz w:val="24"/>
          <w:szCs w:val="24"/>
        </w:rPr>
      </w:pPr>
    </w:p>
    <w:p w:rsidR="00331F60" w:rsidRPr="0099776B" w:rsidRDefault="00331F60" w:rsidP="00331F60">
      <w:pPr>
        <w:pStyle w:val="ANOTACION"/>
        <w:spacing w:before="0" w:after="0" w:line="360" w:lineRule="auto"/>
        <w:ind w:left="708"/>
        <w:jc w:val="both"/>
        <w:rPr>
          <w:b w:val="0"/>
          <w:i/>
          <w:sz w:val="24"/>
          <w:szCs w:val="24"/>
        </w:rPr>
      </w:pPr>
      <w:r w:rsidRPr="0099776B">
        <w:rPr>
          <w:i/>
          <w:sz w:val="24"/>
          <w:szCs w:val="24"/>
        </w:rPr>
        <w:t>Inciso B</w:t>
      </w:r>
      <w:r w:rsidRPr="0099776B">
        <w:rPr>
          <w:b w:val="0"/>
          <w:i/>
          <w:sz w:val="24"/>
          <w:szCs w:val="24"/>
        </w:rPr>
        <w:t>. En materia de desarrollo sectorial.</w:t>
      </w:r>
    </w:p>
    <w:p w:rsidR="00331F60" w:rsidRPr="0099776B" w:rsidRDefault="00331F60" w:rsidP="00331F60">
      <w:pPr>
        <w:pStyle w:val="ANOTACION"/>
        <w:spacing w:before="0" w:after="0" w:line="360" w:lineRule="auto"/>
        <w:ind w:left="708"/>
        <w:jc w:val="both"/>
        <w:rPr>
          <w:b w:val="0"/>
          <w:i/>
          <w:sz w:val="24"/>
          <w:szCs w:val="24"/>
        </w:rPr>
      </w:pPr>
    </w:p>
    <w:p w:rsidR="00331F60" w:rsidRPr="0099776B" w:rsidRDefault="00331F60" w:rsidP="00331F60">
      <w:pPr>
        <w:pStyle w:val="ANOTACION"/>
        <w:spacing w:before="0" w:after="0" w:line="360" w:lineRule="auto"/>
        <w:ind w:left="708"/>
        <w:jc w:val="both"/>
        <w:rPr>
          <w:b w:val="0"/>
          <w:i/>
          <w:sz w:val="24"/>
          <w:szCs w:val="24"/>
        </w:rPr>
      </w:pPr>
      <w:r w:rsidRPr="0099776B">
        <w:rPr>
          <w:i/>
          <w:sz w:val="24"/>
          <w:szCs w:val="24"/>
        </w:rPr>
        <w:t>Fracción II</w:t>
      </w:r>
      <w:r w:rsidRPr="0099776B">
        <w:rPr>
          <w:b w:val="0"/>
          <w:i/>
          <w:sz w:val="24"/>
          <w:szCs w:val="24"/>
        </w:rPr>
        <w:t>.-  Instrumentar programas para la certificación de origen de los productos agrícolas generados en la Entidad, con el propósito de reconocer su calidad, sanidad e inocuidad en los mercados, promoviendo en coordinación con los productores el establecimiento de servicios de verificación y certificación de inocuidad en otras materias de su competencia;</w:t>
      </w:r>
    </w:p>
    <w:p w:rsidR="00331F60" w:rsidRPr="0099776B" w:rsidRDefault="00331F60" w:rsidP="00331F60">
      <w:pPr>
        <w:spacing w:line="360" w:lineRule="auto"/>
        <w:jc w:val="both"/>
        <w:rPr>
          <w:i/>
        </w:rPr>
      </w:pPr>
    </w:p>
    <w:p w:rsidR="00331F60" w:rsidRPr="0099776B" w:rsidRDefault="00331F60" w:rsidP="00331F60">
      <w:pPr>
        <w:spacing w:line="360" w:lineRule="auto"/>
        <w:ind w:firstLine="2127"/>
        <w:jc w:val="both"/>
        <w:rPr>
          <w:i/>
        </w:rPr>
      </w:pPr>
      <w:r w:rsidRPr="0099776B">
        <w:rPr>
          <w:i/>
        </w:rPr>
        <w:t>Por lo anterior los organismos de productores agrícolas han manifestado la necesidad de contar con una Ley que fortalezca la sanidad vegetal, que salvaguarde al sector agrícola Estatal de plagas y enfermedades que están presentes en otras entidades del país y que representan una amenaza para nuestra entidad, lo que hace necesario contar con un instrumento jurídico que les permita elevar la competitividad de sus productos, es por ello que se requiere de la "</w:t>
      </w:r>
      <w:r w:rsidRPr="0099776B">
        <w:rPr>
          <w:b/>
          <w:i/>
        </w:rPr>
        <w:t>Ley de Sanidad Vegetal e Inocuidad Agrícola del Estado de Sonora”</w:t>
      </w:r>
      <w:r w:rsidRPr="0099776B">
        <w:rPr>
          <w:i/>
        </w:rPr>
        <w:t xml:space="preserve">. </w:t>
      </w:r>
    </w:p>
    <w:p w:rsidR="00331F60" w:rsidRPr="0099776B" w:rsidRDefault="00331F60" w:rsidP="00331F60">
      <w:pPr>
        <w:spacing w:line="360" w:lineRule="auto"/>
        <w:ind w:firstLine="2127"/>
        <w:jc w:val="both"/>
        <w:rPr>
          <w:i/>
        </w:rPr>
      </w:pPr>
    </w:p>
    <w:p w:rsidR="00331F60" w:rsidRPr="0099776B" w:rsidRDefault="00331F60" w:rsidP="00331F60">
      <w:pPr>
        <w:spacing w:line="360" w:lineRule="auto"/>
        <w:ind w:firstLine="2127"/>
        <w:jc w:val="both"/>
        <w:rPr>
          <w:i/>
        </w:rPr>
      </w:pPr>
      <w:r w:rsidRPr="0099776B">
        <w:rPr>
          <w:i/>
        </w:rPr>
        <w:t>Que la Inocuidad de Alimentos se ha vuelto una exigencia por los distintos países del mundo, principalmente los integrantes de la Comunidad Económica Europea y Estados Unidos de América, debido a los brotes de enfermedades transmitidas por el consumo de alimentos contaminados; esto ha obligado a que los productores tengan que implantar en sus empresas Sistemas de Reducción de Riesgos de Contaminación.</w:t>
      </w:r>
    </w:p>
    <w:p w:rsidR="00331F60" w:rsidRPr="0099776B" w:rsidRDefault="00331F60" w:rsidP="00331F60">
      <w:pPr>
        <w:pStyle w:val="ANOTACION"/>
        <w:spacing w:before="0" w:after="0" w:line="360" w:lineRule="auto"/>
        <w:ind w:firstLine="2127"/>
        <w:jc w:val="both"/>
        <w:rPr>
          <w:b w:val="0"/>
          <w:i/>
          <w:sz w:val="24"/>
          <w:szCs w:val="24"/>
        </w:rPr>
      </w:pPr>
    </w:p>
    <w:p w:rsidR="00331F60" w:rsidRPr="0099776B" w:rsidRDefault="00331F60" w:rsidP="00331F60">
      <w:pPr>
        <w:spacing w:line="360" w:lineRule="auto"/>
        <w:ind w:firstLine="2127"/>
        <w:jc w:val="both"/>
        <w:rPr>
          <w:i/>
          <w:color w:val="000000"/>
        </w:rPr>
      </w:pPr>
      <w:r w:rsidRPr="0099776B">
        <w:rPr>
          <w:i/>
        </w:rPr>
        <w:t>Los productores sonorenses consideran necesario que el Estado de Sonora cuente con una Ley</w:t>
      </w:r>
      <w:r w:rsidRPr="0099776B">
        <w:rPr>
          <w:i/>
          <w:color w:val="000000"/>
        </w:rPr>
        <w:t xml:space="preserve"> que le permita </w:t>
      </w:r>
      <w:r w:rsidRPr="0099776B">
        <w:rPr>
          <w:i/>
        </w:rPr>
        <w:t>continuar avanzando en el mejoramiento de los estatus fitosanitarios, mediante la prevención, control y erradicación de plagas y enfermedades que afectan a la agricultura sonorense, logrando el reconocimiento de Zonas Libres, Zonas Bajo Protección y Zonas de Baja Prevalencia. Q</w:t>
      </w:r>
      <w:r w:rsidRPr="0099776B">
        <w:rPr>
          <w:i/>
          <w:color w:val="000000"/>
        </w:rPr>
        <w:t>ue sea el instrumento jurídico que cubra las expectativas a sus necesidades</w:t>
      </w:r>
      <w:r w:rsidRPr="0099776B">
        <w:rPr>
          <w:i/>
        </w:rPr>
        <w:t>, que sea una ley aplicable, que no se contraponga con leyes federales, más bien que se complemente y que permita proteger al Estado del ingreso de plagas, para conservar y mejorar el estatus que actualmente se tiene y además contar con un holograma que identifique a los productos sonorenses por la sanidad, por la inocuidad y por su calidad y esto lo haga más competitivo, en los distintos mercados tanto nacionales como internacionales.</w:t>
      </w:r>
    </w:p>
    <w:p w:rsidR="00331F60" w:rsidRPr="0099776B" w:rsidRDefault="00331F60" w:rsidP="00331F60">
      <w:pPr>
        <w:jc w:val="both"/>
        <w:rPr>
          <w:i/>
        </w:rPr>
      </w:pPr>
    </w:p>
    <w:p w:rsidR="00331F60" w:rsidRPr="0099776B" w:rsidRDefault="00331F60" w:rsidP="00331F60">
      <w:pPr>
        <w:spacing w:line="360" w:lineRule="auto"/>
        <w:ind w:firstLine="2126"/>
        <w:jc w:val="both"/>
        <w:rPr>
          <w:i/>
        </w:rPr>
      </w:pPr>
      <w:r w:rsidRPr="0099776B">
        <w:rPr>
          <w:i/>
        </w:rPr>
        <w:t>Esta Legislatura con fecha 13 de diciembre de 2017, aprobó la Ley número 276, de Sanidad Vegetal e Inocuidad Agrícola para el Estado de Sonora, misma que fue publicada en el Boletín Oficial del Gobierno del Estado de Sonora el 29 de enero de 2018.</w:t>
      </w:r>
    </w:p>
    <w:p w:rsidR="00331F60" w:rsidRPr="0099776B" w:rsidRDefault="00331F60" w:rsidP="00331F60">
      <w:pPr>
        <w:spacing w:line="360" w:lineRule="auto"/>
        <w:ind w:firstLine="2126"/>
        <w:jc w:val="both"/>
        <w:rPr>
          <w:i/>
        </w:rPr>
      </w:pPr>
    </w:p>
    <w:p w:rsidR="00331F60" w:rsidRPr="0099776B" w:rsidRDefault="00331F60" w:rsidP="00331F60">
      <w:pPr>
        <w:spacing w:line="360" w:lineRule="auto"/>
        <w:ind w:firstLine="2126"/>
        <w:jc w:val="both"/>
        <w:rPr>
          <w:i/>
        </w:rPr>
      </w:pPr>
      <w:r w:rsidRPr="0099776B">
        <w:rPr>
          <w:i/>
        </w:rPr>
        <w:t>No obstante, de una revisión a la misma y atendiendo a lo argumentos planteados con antelación se hace necesario realizar las siguientes modificaciones a la Ley:</w:t>
      </w:r>
    </w:p>
    <w:p w:rsidR="00331F60" w:rsidRPr="0099776B" w:rsidRDefault="00331F60" w:rsidP="00331F60">
      <w:pPr>
        <w:spacing w:line="360" w:lineRule="auto"/>
        <w:ind w:firstLine="2126"/>
        <w:jc w:val="both"/>
        <w:rPr>
          <w:i/>
        </w:rPr>
      </w:pPr>
    </w:p>
    <w:tbl>
      <w:tblPr>
        <w:tblW w:w="0" w:type="auto"/>
        <w:jc w:val="center"/>
        <w:tblLook w:val="04A0" w:firstRow="1" w:lastRow="0" w:firstColumn="1" w:lastColumn="0" w:noHBand="0" w:noVBand="1"/>
      </w:tblPr>
      <w:tblGrid>
        <w:gridCol w:w="4582"/>
        <w:gridCol w:w="4472"/>
      </w:tblGrid>
      <w:tr w:rsidR="00331F60" w:rsidRPr="0099776B" w:rsidTr="00331F60">
        <w:trPr>
          <w:jc w:val="center"/>
        </w:trPr>
        <w:tc>
          <w:tcPr>
            <w:tcW w:w="4986" w:type="dxa"/>
            <w:shd w:val="clear" w:color="auto" w:fill="BFBFBF" w:themeFill="background1" w:themeFillShade="BF"/>
          </w:tcPr>
          <w:p w:rsidR="00331F60" w:rsidRPr="0099776B" w:rsidRDefault="00331F60" w:rsidP="00331F60">
            <w:pPr>
              <w:jc w:val="center"/>
              <w:rPr>
                <w:b/>
                <w:i/>
              </w:rPr>
            </w:pPr>
            <w:r w:rsidRPr="0099776B">
              <w:rPr>
                <w:b/>
                <w:i/>
              </w:rPr>
              <w:t>DICE</w:t>
            </w:r>
          </w:p>
        </w:tc>
        <w:tc>
          <w:tcPr>
            <w:tcW w:w="4790" w:type="dxa"/>
            <w:shd w:val="clear" w:color="auto" w:fill="BFBFBF" w:themeFill="background1" w:themeFillShade="BF"/>
          </w:tcPr>
          <w:p w:rsidR="00331F60" w:rsidRPr="0099776B" w:rsidRDefault="00331F60" w:rsidP="00331F60">
            <w:pPr>
              <w:jc w:val="center"/>
              <w:rPr>
                <w:b/>
                <w:i/>
              </w:rPr>
            </w:pPr>
            <w:r w:rsidRPr="0099776B">
              <w:rPr>
                <w:b/>
                <w:i/>
              </w:rPr>
              <w:t>DEBE DECIR</w:t>
            </w:r>
          </w:p>
        </w:tc>
      </w:tr>
      <w:tr w:rsidR="00331F60" w:rsidRPr="0099776B" w:rsidTr="00331F60">
        <w:trPr>
          <w:jc w:val="center"/>
        </w:trPr>
        <w:tc>
          <w:tcPr>
            <w:tcW w:w="4986" w:type="dxa"/>
          </w:tcPr>
          <w:p w:rsidR="00331F60" w:rsidRPr="0099776B" w:rsidRDefault="00331F60" w:rsidP="00331F60">
            <w:pPr>
              <w:jc w:val="both"/>
              <w:rPr>
                <w:i/>
              </w:rPr>
            </w:pPr>
            <w:r w:rsidRPr="0099776B">
              <w:rPr>
                <w:b/>
                <w:i/>
              </w:rPr>
              <w:t>ARTÍCULO 2.-</w:t>
            </w:r>
            <w:r w:rsidRPr="0099776B">
              <w:rPr>
                <w:i/>
              </w:rPr>
              <w:t xml:space="preserve"> Las medidas fitosanitarias que establezca la Secretaría, serán las necesarias para asegurar la protección del estado fitosanitario de plagas en la entidad, para lo cual se basará en el análisis de riesgo de plagas, los resultados de los  Centros de investigación,  así como las sugerencias del  Consejo Estatal de Grupos Técnicos Fitosanitarios y de los Grupos Técnicos Fitosanitarios.</w:t>
            </w: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r w:rsidRPr="0099776B">
              <w:rPr>
                <w:i/>
              </w:rPr>
              <w:t>La Secretaría podrá apoyarse en organismos de certificación, unidades de verificación u otros especialistas en materia de  inocuidad agrícola que la SAGARPA y el  SENASICA aprueben o autoricen para la implementación de sistemas de  reducción de riesgos de contaminación en la  producción  primaria  de  vegetales,  necesarios  para  minimizar  la  presencia  de  agentes contaminantes  físicos,  químicos  y  microbiológicos;  así  como  en  empresas  a  las  que  haya otorgado  autorización  para  la  certificación  de  origen  mediante  el  otorgamiento  del  sello "Marca Calidad Sonora"; salvo en  aquellos casos en que personal de la  Secretaría determine que  la  empresa  presenta  deficiencias  en  la  implementación  del    sistema  de  reducción  de riesgos de contaminación.</w:t>
            </w:r>
          </w:p>
          <w:p w:rsidR="00331F60" w:rsidRPr="0099776B" w:rsidRDefault="00331F60" w:rsidP="00331F60">
            <w:pPr>
              <w:jc w:val="both"/>
              <w:rPr>
                <w:i/>
              </w:rPr>
            </w:pPr>
          </w:p>
        </w:tc>
        <w:tc>
          <w:tcPr>
            <w:tcW w:w="4790" w:type="dxa"/>
          </w:tcPr>
          <w:p w:rsidR="00331F60" w:rsidRPr="0099776B" w:rsidRDefault="00331F60" w:rsidP="00331F60">
            <w:pPr>
              <w:pStyle w:val="Descripcin"/>
              <w:ind w:left="6"/>
              <w:jc w:val="both"/>
              <w:rPr>
                <w:rFonts w:ascii="Times New Roman" w:eastAsiaTheme="minorHAnsi" w:hAnsi="Times New Roman" w:cs="Times New Roman"/>
                <w:b w:val="0"/>
                <w:bCs w:val="0"/>
                <w:i/>
                <w:color w:val="auto"/>
                <w:sz w:val="24"/>
                <w:szCs w:val="24"/>
                <w:lang w:val="es-MX" w:bidi="ar-SA"/>
              </w:rPr>
            </w:pPr>
            <w:r w:rsidRPr="0099776B">
              <w:rPr>
                <w:rFonts w:ascii="Times New Roman" w:eastAsiaTheme="minorHAnsi" w:hAnsi="Times New Roman" w:cs="Times New Roman"/>
                <w:bCs w:val="0"/>
                <w:i/>
                <w:color w:val="auto"/>
                <w:sz w:val="24"/>
                <w:szCs w:val="24"/>
                <w:lang w:val="es-MX" w:bidi="ar-SA"/>
              </w:rPr>
              <w:t>ARTÍCULO 2.-</w:t>
            </w:r>
            <w:r w:rsidRPr="0099776B">
              <w:rPr>
                <w:rFonts w:ascii="Times New Roman" w:eastAsiaTheme="minorHAnsi" w:hAnsi="Times New Roman" w:cs="Times New Roman"/>
                <w:b w:val="0"/>
                <w:bCs w:val="0"/>
                <w:i/>
                <w:color w:val="auto"/>
                <w:sz w:val="24"/>
                <w:szCs w:val="24"/>
                <w:lang w:val="es-MX" w:bidi="ar-SA"/>
              </w:rPr>
              <w:t xml:space="preserve"> Las medidas fitosanitarias que establezca la Secretaría, serán las necesarias para asegurar la protección del </w:t>
            </w:r>
            <w:r w:rsidRPr="0099776B">
              <w:rPr>
                <w:rFonts w:ascii="Times New Roman" w:eastAsiaTheme="minorHAnsi" w:hAnsi="Times New Roman" w:cs="Times New Roman"/>
                <w:bCs w:val="0"/>
                <w:i/>
                <w:color w:val="000000" w:themeColor="text1"/>
                <w:sz w:val="24"/>
                <w:szCs w:val="24"/>
                <w:lang w:val="es-MX" w:bidi="ar-SA"/>
              </w:rPr>
              <w:t>estatus</w:t>
            </w:r>
            <w:r w:rsidRPr="0099776B">
              <w:rPr>
                <w:rFonts w:ascii="Times New Roman" w:eastAsiaTheme="minorHAnsi" w:hAnsi="Times New Roman" w:cs="Times New Roman"/>
                <w:b w:val="0"/>
                <w:bCs w:val="0"/>
                <w:i/>
                <w:color w:val="auto"/>
                <w:sz w:val="24"/>
                <w:szCs w:val="24"/>
                <w:lang w:val="es-MX" w:bidi="ar-SA"/>
              </w:rPr>
              <w:t xml:space="preserve"> fitosanitario de plagas en la entidad, para lo cual se basará en el análisis de riesgo de plagas, los resultados de los centros de investigación, así como las sugerencias del Consejo Estatal de Grupos Técnicos Fitosanitarios y de los Grupos Técnicos Fitosanitarios.</w:t>
            </w:r>
          </w:p>
          <w:p w:rsidR="00331F60" w:rsidRPr="0099776B" w:rsidRDefault="00331F60" w:rsidP="00331F60">
            <w:pPr>
              <w:jc w:val="both"/>
              <w:rPr>
                <w:i/>
              </w:rPr>
            </w:pPr>
            <w:r w:rsidRPr="0099776B">
              <w:rPr>
                <w:i/>
              </w:rPr>
              <w:t>La Secretaría podrá apoyarse en organismos de certificación, unidades de verificación u otros especialistas en la materia de inocuidad  que la SAGARPA y el SENASICA apruebe o autorice para la implementación de sistemas de reducción de riesgos de contaminación en la producción primaria de vegetales, necesarias  para minimizar  la presencia de agentes contaminantes físicos, químicos y microbiológicos, determinados a través de un análisis de riesgos; así como en las certificaciones que otorgue a las empresas, que sirvan como sustento para la certificación de origen mediante el otorgamiento del sello “Marca Calidad Sonora”; salvo en los casos que personal de la Secretaría determine que la empresa presenta deficiencias en la implementación del sistema de reducción de riesgos de contaminación.</w:t>
            </w:r>
          </w:p>
        </w:tc>
      </w:tr>
      <w:tr w:rsidR="00331F60" w:rsidRPr="0099776B" w:rsidTr="00331F60">
        <w:trPr>
          <w:jc w:val="center"/>
        </w:trPr>
        <w:tc>
          <w:tcPr>
            <w:tcW w:w="4986" w:type="dxa"/>
          </w:tcPr>
          <w:p w:rsidR="00331F60" w:rsidRPr="0099776B" w:rsidRDefault="00331F60" w:rsidP="00331F60">
            <w:pPr>
              <w:jc w:val="both"/>
              <w:rPr>
                <w:i/>
              </w:rPr>
            </w:pPr>
            <w:r w:rsidRPr="0099776B">
              <w:rPr>
                <w:b/>
                <w:i/>
              </w:rPr>
              <w:t>ARTÍCULO 3.-</w:t>
            </w:r>
            <w:r w:rsidRPr="0099776B">
              <w:rPr>
                <w:i/>
              </w:rPr>
              <w:t xml:space="preserve"> Para los efectos de esta Ley, se entenderá por: </w:t>
            </w:r>
          </w:p>
          <w:p w:rsidR="00331F60" w:rsidRPr="0099776B" w:rsidRDefault="00331F60" w:rsidP="00331F60">
            <w:pPr>
              <w:jc w:val="both"/>
              <w:rPr>
                <w:i/>
              </w:rPr>
            </w:pPr>
          </w:p>
          <w:p w:rsidR="00331F60" w:rsidRPr="0099776B" w:rsidRDefault="00331F60" w:rsidP="00331F60">
            <w:pPr>
              <w:jc w:val="both"/>
              <w:rPr>
                <w:i/>
              </w:rPr>
            </w:pPr>
            <w:r w:rsidRPr="0099776B">
              <w:rPr>
                <w:i/>
              </w:rPr>
              <w:t xml:space="preserve">V.- Cambio Climático: Modificación del clima con respecto al historial climático a una escala global o regional; </w:t>
            </w:r>
          </w:p>
          <w:p w:rsidR="00331F60" w:rsidRPr="0099776B" w:rsidRDefault="00331F60" w:rsidP="00331F60">
            <w:pPr>
              <w:jc w:val="both"/>
              <w:rPr>
                <w:i/>
              </w:rPr>
            </w:pPr>
          </w:p>
          <w:p w:rsidR="00331F60" w:rsidRPr="0099776B" w:rsidRDefault="00331F60" w:rsidP="00331F60">
            <w:pPr>
              <w:jc w:val="both"/>
              <w:rPr>
                <w:i/>
              </w:rPr>
            </w:pPr>
            <w:r w:rsidRPr="0099776B">
              <w:rPr>
                <w:i/>
              </w:rPr>
              <w:t xml:space="preserve">VI.- Calentamiento global:  Es  el  incremento  continuo  de  la  temperatura  promedio  global, específicamente la temperatura de  la atmósfera y de los mares; </w:t>
            </w:r>
          </w:p>
          <w:p w:rsidR="00331F60" w:rsidRPr="0099776B" w:rsidRDefault="00331F60" w:rsidP="00331F60">
            <w:pPr>
              <w:jc w:val="both"/>
              <w:rPr>
                <w:i/>
              </w:rPr>
            </w:pPr>
          </w:p>
          <w:p w:rsidR="00331F60" w:rsidRPr="0099776B" w:rsidRDefault="00331F60" w:rsidP="00331F60">
            <w:pPr>
              <w:jc w:val="both"/>
              <w:rPr>
                <w:i/>
              </w:rPr>
            </w:pPr>
            <w:r w:rsidRPr="0099776B">
              <w:rPr>
                <w:i/>
              </w:rPr>
              <w:t xml:space="preserve">XI.- Constancia de origen: Documento oficial expedido por parte de  la Secretaría a través de Profesionales Fitosanitarios Estatales Autorizados o de los Organismos Auxiliares de Sanidad Vegetal, a petición de parte por el productor, en la cual  hace constar el  origen del producto o subproducto  vegetal,  señalando  la  condición  fitosanitaria. Documento  que  podrá  utilizarse para la movilización; </w:t>
            </w: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r w:rsidRPr="0099776B">
              <w:rPr>
                <w:i/>
              </w:rPr>
              <w:t xml:space="preserve">XIV.- Cuarentena:  Restricción  a  la  movilización  de  productos  o  subproductos  de  origen vegetal, con el  propósito  de  prevenir o retardar  la  introducción  al  estado,  la  dispersión  y/o propagación de plagas en el  Estado de Sonora; </w:t>
            </w: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r w:rsidRPr="0099776B">
              <w:rPr>
                <w:i/>
              </w:rPr>
              <w:t xml:space="preserve">XX.- Manejo Integrado de Plagas:  Estrategia  de  control  en  la  que  se  combinan  racional  y armónicamente  una  serie  de  prácticas,  que  posibilitan  paulatinamente  la  disminución  de agroquímicos; </w:t>
            </w:r>
          </w:p>
          <w:p w:rsidR="00331F60" w:rsidRPr="0099776B" w:rsidRDefault="00331F60" w:rsidP="00331F60">
            <w:pPr>
              <w:jc w:val="both"/>
              <w:rPr>
                <w:i/>
              </w:rPr>
            </w:pPr>
          </w:p>
          <w:p w:rsidR="00331F60" w:rsidRPr="0099776B" w:rsidRDefault="00331F60" w:rsidP="00331F60">
            <w:pPr>
              <w:jc w:val="both"/>
              <w:rPr>
                <w:i/>
              </w:rPr>
            </w:pPr>
            <w:r w:rsidRPr="0099776B">
              <w:rPr>
                <w:i/>
              </w:rPr>
              <w:t xml:space="preserve">XXIII.- Organismo Coadyuvante y/o Auxiliar: Organizaciones  de  productores  agrícolas, colegios de  profesionistas, sociedades científicas y civiles, Universidades e Instituciones de Investigación y Educación Superior relacionados con actividades de inocuidad  agrícola  y fitosanitarias,  que fungen  como  auxiliares  de  la Secretaría en  el  desarrollo  de las medidas fitosanitarias y de reducción de riesgos de contaminación en la producción primaria  de vegetales que  ésta  implante  en  todo o parte del  territorio del  estado de Sonora; incluye al Comité Estatal de Sanidad Vegetal, las Juntas Locales de  Sanidad Vegetal; </w:t>
            </w: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r w:rsidRPr="0099776B">
              <w:rPr>
                <w:i/>
              </w:rPr>
              <w:t xml:space="preserve">XXX.-  Profesionales  Fitosanitarios  Estatales  Autorizados: Profesionales  capacitados  y autorizados por la  Secretaría para expedir la constancia de  origen, y realizar inspecciones  y verificaciones conforme a esta Ley; </w:t>
            </w: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r w:rsidRPr="0099776B">
              <w:rPr>
                <w:i/>
              </w:rPr>
              <w:t xml:space="preserve">XXXV.-    Red   Meteorológica   Estatal:    Conjunto    de    estaciones   meteorológicas   que proporcionan datos climatológicos básicos para toma de decisiones fitosanitarias; </w:t>
            </w:r>
          </w:p>
          <w:p w:rsidR="00331F60" w:rsidRPr="0099776B" w:rsidRDefault="00331F60" w:rsidP="00331F60">
            <w:pPr>
              <w:jc w:val="both"/>
              <w:rPr>
                <w:i/>
              </w:rPr>
            </w:pPr>
          </w:p>
          <w:p w:rsidR="00331F60" w:rsidRPr="0099776B" w:rsidRDefault="00331F60" w:rsidP="00331F60">
            <w:pPr>
              <w:jc w:val="both"/>
              <w:rPr>
                <w:i/>
              </w:rPr>
            </w:pPr>
            <w:r w:rsidRPr="0099776B">
              <w:rPr>
                <w:i/>
              </w:rPr>
              <w:t xml:space="preserve">XXXVII.- Semilla: Los frutos o partes de éstos, así como las partes vegetales o vegetales completos, que se utilizan para la reproducción y propagación de las diferentes  especies vegetales; </w:t>
            </w: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ns w:id="15" w:author="Javier Valenzuela L" w:date="2018-06-22T12:39:00Z"/>
                <w:i/>
              </w:rPr>
            </w:pPr>
            <w:r w:rsidRPr="0099776B">
              <w:rPr>
                <w:i/>
              </w:rPr>
              <w:t xml:space="preserve">XLII.- Traspatio: Área interior de la vivienda que se encuentra detrás del patio principal; </w:t>
            </w:r>
          </w:p>
          <w:p w:rsidR="00331F60" w:rsidRPr="0099776B" w:rsidRDefault="00331F60" w:rsidP="00331F60">
            <w:pPr>
              <w:jc w:val="both"/>
              <w:rPr>
                <w:i/>
              </w:rPr>
            </w:pPr>
          </w:p>
        </w:tc>
        <w:tc>
          <w:tcPr>
            <w:tcW w:w="4790" w:type="dxa"/>
          </w:tcPr>
          <w:p w:rsidR="00331F60" w:rsidRPr="0099776B" w:rsidRDefault="00331F60" w:rsidP="00331F60">
            <w:pPr>
              <w:jc w:val="both"/>
              <w:rPr>
                <w:i/>
              </w:rPr>
            </w:pPr>
            <w:r w:rsidRPr="0099776B">
              <w:rPr>
                <w:b/>
                <w:i/>
              </w:rPr>
              <w:t>ARTÍCULO 3.-</w:t>
            </w:r>
            <w:r w:rsidRPr="0099776B">
              <w:rPr>
                <w:i/>
              </w:rPr>
              <w:t xml:space="preserve"> Para los efectos de esta Ley, se entenderá por: </w:t>
            </w:r>
          </w:p>
          <w:p w:rsidR="00331F60" w:rsidRPr="0099776B" w:rsidRDefault="00331F60" w:rsidP="00331F60">
            <w:pPr>
              <w:jc w:val="both"/>
              <w:rPr>
                <w:i/>
              </w:rPr>
            </w:pPr>
          </w:p>
          <w:p w:rsidR="00331F60" w:rsidRPr="0099776B" w:rsidRDefault="00331F60" w:rsidP="00331F60">
            <w:pPr>
              <w:jc w:val="both"/>
              <w:rPr>
                <w:i/>
              </w:rPr>
            </w:pPr>
            <w:r w:rsidRPr="0099776B">
              <w:rPr>
                <w:i/>
              </w:rPr>
              <w:t>V.- Se deroga</w:t>
            </w: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r w:rsidRPr="0099776B">
              <w:rPr>
                <w:i/>
              </w:rPr>
              <w:t>VI.- Se deroga</w:t>
            </w: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r w:rsidRPr="0099776B">
              <w:rPr>
                <w:i/>
              </w:rPr>
              <w:t>XI. Constancia de origen de productos agrícolas: Documento oficial expedido por parte de la Secretaría a través de Profesionales Fitosanitarios Estatales Autorizados o de los Organismos Auxiliares de Sanidad Vegetal, a petición de parte del interesado, en la cual se hace constar el origen del producto o subproducto vegetal, señalando la cuando sea el caso la condición fitosanitaria. Documento que podrá utilizarse para la movilización.</w:t>
            </w: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r w:rsidRPr="0099776B">
              <w:rPr>
                <w:i/>
              </w:rPr>
              <w:t>XIV. Cuarentena: Restricción a la movilización de productos o subproductos de origen vegetal, maquinaria, equipos e implementos agrícolas, con el propósito de prevenir o retardar la introducción al estado, la dispersión y/o propagación de plagas en el Estado de Sonora.</w:t>
            </w: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r w:rsidRPr="0099776B">
              <w:rPr>
                <w:i/>
              </w:rPr>
              <w:t>XX. Manejo Integrado de Plagas: Estrategia de control en la que se combinan racional y armónicamente una serie de prácticas para mejorar el estatus fitosanitario y de inocuidad;</w:t>
            </w: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r w:rsidRPr="0099776B">
              <w:rPr>
                <w:i/>
              </w:rPr>
              <w:t>XXIII. Organismo Coadyuvante: Organismos Auxiliares de Sanidad Vegetal, Organizaciones de Productores Agrícolas, Colegios de Profesionistas, Sociedades Científicas y Civiles, Universidades e Instituciones de Investigación y Educación Superior relacionados con actividades de inocuidad agrícola y fitosanitarias, que fungen como auxiliares de la Secretaría en el desarrollo de las medidas fitosanitarias y de reducción de riesgos de contaminación en la producción primaria de vegetales que ésta implante en todo o parte del territorio del estado de Sonora.</w:t>
            </w: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r w:rsidRPr="0099776B">
              <w:rPr>
                <w:i/>
              </w:rPr>
              <w:t>XXXIII BIS.- Organismos Auxiliares de Sanidad Vegetal: El Comité Estatal de Sanidad Vegetal de Sonora y las Juntas Locales de Sanidad Vegetal en Sonora con registro vigente emitido por la autoridad competente.(ADICIÓN)</w:t>
            </w:r>
          </w:p>
          <w:p w:rsidR="00331F60" w:rsidRPr="0099776B" w:rsidRDefault="00331F60" w:rsidP="00331F60">
            <w:pPr>
              <w:jc w:val="both"/>
              <w:rPr>
                <w:i/>
              </w:rPr>
            </w:pPr>
          </w:p>
          <w:p w:rsidR="00331F60" w:rsidRPr="0099776B" w:rsidRDefault="00331F60" w:rsidP="00331F60">
            <w:pPr>
              <w:jc w:val="both"/>
              <w:rPr>
                <w:i/>
              </w:rPr>
            </w:pPr>
            <w:r w:rsidRPr="0099776B">
              <w:rPr>
                <w:i/>
              </w:rPr>
              <w:t>XXX. Profesionales Fitosanitarios Estatales Autorizados: Profesionistas con estudios relacionados con la sanidad, capacitados y autorizados por la Secretaría para expedir Permisos de siembra, la constancia de origen, realizar inspecciones y verificaciones conforme a esta Ley, entre otros;</w:t>
            </w:r>
          </w:p>
          <w:p w:rsidR="00331F60" w:rsidRPr="0099776B" w:rsidRDefault="00331F60" w:rsidP="00331F60">
            <w:pPr>
              <w:jc w:val="both"/>
              <w:rPr>
                <w:i/>
              </w:rPr>
            </w:pPr>
          </w:p>
          <w:p w:rsidR="00331F60" w:rsidRPr="0099776B" w:rsidRDefault="00331F60" w:rsidP="00331F60">
            <w:pPr>
              <w:jc w:val="both"/>
              <w:rPr>
                <w:i/>
              </w:rPr>
            </w:pPr>
            <w:r w:rsidRPr="0099776B">
              <w:rPr>
                <w:i/>
              </w:rPr>
              <w:t>XXXV.- Se deroga</w:t>
            </w: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r w:rsidRPr="0099776B">
              <w:rPr>
                <w:i/>
              </w:rPr>
              <w:t>XXXVII.- Semilla: La parte que se obtiene del fruto después de la fecundación de la flor, los frutos o partes de éstos, así como las partes vegetales o vegetales completos, que se utilizan para la reproducción y propagación de las diferentes especies vegetales;</w:t>
            </w:r>
          </w:p>
          <w:p w:rsidR="00331F60" w:rsidRPr="0099776B" w:rsidRDefault="00331F60" w:rsidP="00331F60">
            <w:pPr>
              <w:jc w:val="both"/>
              <w:rPr>
                <w:i/>
              </w:rPr>
            </w:pPr>
          </w:p>
          <w:p w:rsidR="00331F60" w:rsidRPr="0099776B" w:rsidRDefault="00331F60" w:rsidP="00331F60">
            <w:pPr>
              <w:jc w:val="both"/>
              <w:rPr>
                <w:i/>
              </w:rPr>
            </w:pPr>
            <w:r w:rsidRPr="0099776B">
              <w:rPr>
                <w:i/>
              </w:rPr>
              <w:t>XLII.- Traspatio: Área con plantas vegetales en la zona urbana y rural, fuera del área cultivable; área interior de la vivienda que se encuentra detrás del patio principal;</w:t>
            </w:r>
          </w:p>
          <w:p w:rsidR="00331F60" w:rsidRPr="0099776B" w:rsidRDefault="00331F60" w:rsidP="00331F60">
            <w:pPr>
              <w:jc w:val="both"/>
              <w:rPr>
                <w:i/>
              </w:rPr>
            </w:pPr>
          </w:p>
          <w:p w:rsidR="00331F60" w:rsidRPr="0099776B" w:rsidRDefault="00331F60" w:rsidP="00331F60">
            <w:pPr>
              <w:jc w:val="both"/>
              <w:rPr>
                <w:b/>
                <w:i/>
              </w:rPr>
            </w:pPr>
            <w:r w:rsidRPr="0099776B">
              <w:rPr>
                <w:b/>
                <w:i/>
              </w:rPr>
              <w:t>SE ADICIONAN LAS SIGUIENTES FRACCIONES:</w:t>
            </w:r>
          </w:p>
          <w:p w:rsidR="00331F60" w:rsidRPr="0099776B" w:rsidRDefault="00331F60" w:rsidP="00331F60">
            <w:pPr>
              <w:jc w:val="both"/>
              <w:rPr>
                <w:i/>
              </w:rPr>
            </w:pPr>
          </w:p>
          <w:p w:rsidR="00331F60" w:rsidRPr="0099776B" w:rsidRDefault="00331F60" w:rsidP="00331F60">
            <w:pPr>
              <w:jc w:val="both"/>
              <w:rPr>
                <w:i/>
              </w:rPr>
            </w:pPr>
            <w:r w:rsidRPr="0099776B">
              <w:rPr>
                <w:i/>
              </w:rPr>
              <w:t>XLVIII.- Zona Bajo Control Fitosanitario: Área agroecológica determinada en la que se aplican medidas fitosanitarias a fin de controlar, combatir, erradicar o disminuir la incidencia o presencia de una plaga, en un periodo y para una especie vegetal específicos.</w:t>
            </w:r>
          </w:p>
          <w:p w:rsidR="00331F60" w:rsidRPr="0099776B" w:rsidRDefault="00331F60" w:rsidP="00331F60">
            <w:pPr>
              <w:jc w:val="both"/>
              <w:rPr>
                <w:i/>
              </w:rPr>
            </w:pPr>
          </w:p>
          <w:p w:rsidR="00331F60" w:rsidRPr="0099776B" w:rsidRDefault="00331F60" w:rsidP="00331F60">
            <w:pPr>
              <w:jc w:val="both"/>
              <w:rPr>
                <w:i/>
              </w:rPr>
            </w:pPr>
            <w:r w:rsidRPr="0099776B">
              <w:rPr>
                <w:i/>
              </w:rPr>
              <w:t>XLIX.- Zona Bajo Protección: Área agroecológica en la que no está presente una plaga, sin embargo, no se han completado todos los requisitos para su reconocimiento como zona libre.</w:t>
            </w:r>
          </w:p>
          <w:p w:rsidR="00331F60" w:rsidRPr="0099776B" w:rsidRDefault="00331F60" w:rsidP="00331F60">
            <w:pPr>
              <w:jc w:val="both"/>
              <w:rPr>
                <w:i/>
              </w:rPr>
            </w:pPr>
          </w:p>
          <w:p w:rsidR="00331F60" w:rsidRPr="0099776B" w:rsidRDefault="00331F60" w:rsidP="00331F60">
            <w:pPr>
              <w:jc w:val="both"/>
              <w:rPr>
                <w:i/>
              </w:rPr>
            </w:pPr>
            <w:r w:rsidRPr="0099776B">
              <w:rPr>
                <w:i/>
              </w:rPr>
              <w:t>L.- Zona de Baja Prevalencia. Área geográfica determinada que presenta infestaciones de especies de plagas no detectables que, con base en el análisis de riesgo correspondiente, no causan impacto económico; y</w:t>
            </w:r>
          </w:p>
          <w:p w:rsidR="00331F60" w:rsidRPr="0099776B" w:rsidRDefault="00331F60" w:rsidP="00331F60">
            <w:pPr>
              <w:jc w:val="both"/>
              <w:rPr>
                <w:i/>
              </w:rPr>
            </w:pPr>
          </w:p>
          <w:p w:rsidR="00331F60" w:rsidRPr="0099776B" w:rsidRDefault="00331F60" w:rsidP="00331F60">
            <w:pPr>
              <w:jc w:val="both"/>
              <w:rPr>
                <w:i/>
              </w:rPr>
            </w:pPr>
            <w:r w:rsidRPr="0099776B">
              <w:rPr>
                <w:i/>
              </w:rPr>
              <w:t>LI.- Zona Libre. Área geográfica determinada en la cual se ha eliminado o no se han presentado casos positivos de una plaga específica de vegetales, durante un periodo determinado, de acuerdo con las medidas fitosanitarias aplicables establecidas por la Secretaría.</w:t>
            </w:r>
          </w:p>
        </w:tc>
      </w:tr>
      <w:tr w:rsidR="00331F60" w:rsidRPr="0099776B" w:rsidTr="00331F60">
        <w:trPr>
          <w:jc w:val="center"/>
        </w:trPr>
        <w:tc>
          <w:tcPr>
            <w:tcW w:w="4986" w:type="dxa"/>
          </w:tcPr>
          <w:p w:rsidR="00331F60" w:rsidRPr="0099776B" w:rsidRDefault="00331F60" w:rsidP="00331F60">
            <w:pPr>
              <w:jc w:val="both"/>
              <w:rPr>
                <w:i/>
              </w:rPr>
            </w:pPr>
            <w:r w:rsidRPr="0099776B">
              <w:rPr>
                <w:b/>
                <w:i/>
              </w:rPr>
              <w:t>ARTÍCULO 16.-</w:t>
            </w:r>
            <w:r w:rsidRPr="0099776B">
              <w:rPr>
                <w:i/>
              </w:rPr>
              <w:t xml:space="preserve"> La Secretaría, podrá participar en el desarrollo de las siguientes medidas: </w:t>
            </w: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r w:rsidRPr="0099776B">
              <w:rPr>
                <w:i/>
              </w:rPr>
              <w:t xml:space="preserve">II.- Delimitar las áreas  infestadas  por plagas  en  el  Estado,  a fin  de  que  la  SAGARPA y el SENASICA  estén  en  posibilidad  de  emitir  las  disposiciones administrativas aplicables correspondientes  y las que determine el  Consejo Estatal  de  Grupos Técnicos Fitosanitarios y/o los Grupos Técnicos Fitosanitarios; </w:t>
            </w:r>
          </w:p>
          <w:p w:rsidR="00331F60" w:rsidRPr="0099776B" w:rsidRDefault="00331F60" w:rsidP="00331F60">
            <w:pPr>
              <w:jc w:val="both"/>
              <w:rPr>
                <w:i/>
              </w:rPr>
            </w:pPr>
          </w:p>
        </w:tc>
        <w:tc>
          <w:tcPr>
            <w:tcW w:w="4790" w:type="dxa"/>
          </w:tcPr>
          <w:p w:rsidR="00331F60" w:rsidRPr="0099776B" w:rsidRDefault="00331F60" w:rsidP="00331F60">
            <w:pPr>
              <w:jc w:val="both"/>
              <w:rPr>
                <w:i/>
              </w:rPr>
            </w:pPr>
            <w:r w:rsidRPr="0099776B">
              <w:rPr>
                <w:b/>
                <w:i/>
              </w:rPr>
              <w:t>ARTÍCULO 16.-</w:t>
            </w:r>
            <w:r w:rsidRPr="0099776B">
              <w:rPr>
                <w:i/>
              </w:rPr>
              <w:t xml:space="preserve"> La Secretaría, podrá participar en el desarrollo de las siguientes medidas: </w:t>
            </w:r>
          </w:p>
          <w:p w:rsidR="00331F60" w:rsidRPr="0099776B" w:rsidRDefault="00331F60" w:rsidP="00331F60">
            <w:pPr>
              <w:jc w:val="both"/>
              <w:rPr>
                <w:i/>
              </w:rPr>
            </w:pPr>
          </w:p>
          <w:p w:rsidR="00331F60" w:rsidRPr="0099776B" w:rsidRDefault="00331F60" w:rsidP="00331F60">
            <w:pPr>
              <w:jc w:val="both"/>
              <w:rPr>
                <w:i/>
              </w:rPr>
            </w:pPr>
            <w:r w:rsidRPr="0099776B">
              <w:rPr>
                <w:i/>
              </w:rPr>
              <w:t xml:space="preserve">II. Delimitar las áreas infestadas por plagas en el Estado, a fin de que la SAGARPA y el SENASICA estén en posibilidad de emitir las disposiciones </w:t>
            </w:r>
            <w:r w:rsidRPr="0099776B">
              <w:rPr>
                <w:b/>
                <w:i/>
              </w:rPr>
              <w:t>oficiales</w:t>
            </w:r>
            <w:r w:rsidRPr="0099776B">
              <w:rPr>
                <w:i/>
              </w:rPr>
              <w:t xml:space="preserve"> aplicables correspondientes y las que determine Consejo Estatal de Grupos Técnicos Fitosanitarios y/o los Grupos Técnicos Fitosanitarios;</w:t>
            </w:r>
          </w:p>
        </w:tc>
      </w:tr>
      <w:tr w:rsidR="00331F60" w:rsidRPr="0099776B" w:rsidTr="00331F60">
        <w:trPr>
          <w:jc w:val="center"/>
        </w:trPr>
        <w:tc>
          <w:tcPr>
            <w:tcW w:w="4986" w:type="dxa"/>
          </w:tcPr>
          <w:p w:rsidR="00331F60" w:rsidRPr="0099776B" w:rsidRDefault="00331F60" w:rsidP="00331F60">
            <w:pPr>
              <w:jc w:val="both"/>
              <w:rPr>
                <w:i/>
              </w:rPr>
            </w:pPr>
            <w:r w:rsidRPr="0099776B">
              <w:rPr>
                <w:b/>
                <w:i/>
              </w:rPr>
              <w:t>ARTÍCULO  20.-</w:t>
            </w:r>
            <w:r w:rsidRPr="0099776B">
              <w:rPr>
                <w:i/>
              </w:rPr>
              <w:t xml:space="preserve"> Todos  las  personas  fisicas  o  morales, propietarios  o usufructuarios  que lleven  a  cabo siembras o plantación de cultivos  agrícolas, estarán obligados  a  generar, propiciar  y respaldar  las  condiciones  y facilitar  el  acceso  a  los terrenos  e  instalaciones  en general, a los técnicos de los Organismos Auxiliares, Profesionales Fitosanitarios Estatales Autorizados, debidamente autorizados por la autoridad competente, con el objeto de verificar y comprobar la condición fitosanitaria de los  cultivos en  sus  terrenos e instalaciones de su propiedad, posesión o usufructo; así como proporcionar información con el  objeto de  llevar a cabo las Campañas Fitosanitarias y de Inocuidad Agrícola. </w:t>
            </w:r>
          </w:p>
          <w:p w:rsidR="00331F60" w:rsidRPr="0099776B" w:rsidRDefault="00331F60" w:rsidP="00331F60">
            <w:pPr>
              <w:jc w:val="both"/>
              <w:rPr>
                <w:i/>
              </w:rPr>
            </w:pPr>
          </w:p>
        </w:tc>
        <w:tc>
          <w:tcPr>
            <w:tcW w:w="4790" w:type="dxa"/>
          </w:tcPr>
          <w:p w:rsidR="00331F60" w:rsidRPr="0099776B" w:rsidRDefault="00331F60" w:rsidP="00331F60">
            <w:pPr>
              <w:jc w:val="both"/>
              <w:rPr>
                <w:i/>
              </w:rPr>
            </w:pPr>
            <w:r w:rsidRPr="0099776B">
              <w:rPr>
                <w:b/>
                <w:i/>
              </w:rPr>
              <w:t>ARTÍCULO 20.</w:t>
            </w:r>
            <w:r w:rsidRPr="0099776B">
              <w:rPr>
                <w:i/>
              </w:rPr>
              <w:t xml:space="preserve"> Todos las personas físicas o morales, propietarios o usufructuarios que lleven a cabo siembras o plantación de cultivos agrícolas, estarán obligados a generar, propiciar y respaldar las condiciones y facilitar el acceso a los terrenos e instalaciones en general (viveros, invernaderos, casa sombra, bodegas, cuartos fríos, entre otros),  a los técnicos de los organismos auxiliares, profesionales fitosanitarios estatales autorizados, debidamente autorizados por la autoridad competente, con el objeto de verificar y comprobar la condición fitosanitaria de los cultivos en sus terrenos e instalaciones de su propiedad, posesión o usufructo; así como proporcionar información con el objeto de llevar a cabo las Campañas Fitosanitarias y de Inocuidad Agrícola.  </w:t>
            </w:r>
          </w:p>
          <w:p w:rsidR="00331F60" w:rsidRPr="0099776B" w:rsidRDefault="00331F60" w:rsidP="00331F60">
            <w:pPr>
              <w:jc w:val="both"/>
              <w:rPr>
                <w:i/>
              </w:rPr>
            </w:pPr>
          </w:p>
        </w:tc>
      </w:tr>
      <w:tr w:rsidR="00331F60" w:rsidRPr="0099776B" w:rsidTr="00331F60">
        <w:trPr>
          <w:jc w:val="center"/>
        </w:trPr>
        <w:tc>
          <w:tcPr>
            <w:tcW w:w="4986" w:type="dxa"/>
            <w:shd w:val="clear" w:color="auto" w:fill="FFFF00"/>
          </w:tcPr>
          <w:p w:rsidR="00331F60" w:rsidRPr="0099776B" w:rsidRDefault="00331F60" w:rsidP="00331F60">
            <w:pPr>
              <w:jc w:val="center"/>
              <w:rPr>
                <w:b/>
                <w:i/>
              </w:rPr>
            </w:pPr>
            <w:r w:rsidRPr="0099776B">
              <w:rPr>
                <w:b/>
                <w:i/>
              </w:rPr>
              <w:t>CAPÍTULO IV</w:t>
            </w:r>
          </w:p>
          <w:p w:rsidR="00331F60" w:rsidRPr="0099776B" w:rsidRDefault="00331F60" w:rsidP="00331F60">
            <w:pPr>
              <w:jc w:val="center"/>
              <w:rPr>
                <w:b/>
                <w:i/>
              </w:rPr>
            </w:pPr>
            <w:r w:rsidRPr="0099776B">
              <w:rPr>
                <w:b/>
                <w:i/>
              </w:rPr>
              <w:t>DEL CONTROL DEL USO DE PLAGUICIDAS</w:t>
            </w:r>
          </w:p>
          <w:p w:rsidR="00331F60" w:rsidRPr="0099776B" w:rsidRDefault="00331F60" w:rsidP="00331F60">
            <w:pPr>
              <w:jc w:val="both"/>
              <w:rPr>
                <w:i/>
              </w:rPr>
            </w:pPr>
          </w:p>
        </w:tc>
        <w:tc>
          <w:tcPr>
            <w:tcW w:w="4790" w:type="dxa"/>
            <w:shd w:val="clear" w:color="auto" w:fill="FFFF00"/>
          </w:tcPr>
          <w:p w:rsidR="00331F60" w:rsidRPr="0099776B" w:rsidRDefault="00331F60" w:rsidP="00331F60">
            <w:pPr>
              <w:jc w:val="center"/>
              <w:rPr>
                <w:b/>
                <w:i/>
              </w:rPr>
            </w:pPr>
            <w:r w:rsidRPr="0099776B">
              <w:rPr>
                <w:b/>
                <w:i/>
              </w:rPr>
              <w:t>CAPÍTULO IV</w:t>
            </w:r>
          </w:p>
          <w:p w:rsidR="00331F60" w:rsidRPr="0099776B" w:rsidRDefault="00331F60" w:rsidP="00331F60">
            <w:pPr>
              <w:jc w:val="center"/>
              <w:rPr>
                <w:b/>
                <w:i/>
              </w:rPr>
            </w:pPr>
            <w:r w:rsidRPr="0099776B">
              <w:rPr>
                <w:b/>
                <w:i/>
              </w:rPr>
              <w:t>DEL CONTROL DEL USO, MANEJO Y APLICACIÓN DE PLAGUICIDAS</w:t>
            </w:r>
          </w:p>
          <w:p w:rsidR="00331F60" w:rsidRPr="0099776B" w:rsidRDefault="00331F60" w:rsidP="00331F60">
            <w:pPr>
              <w:jc w:val="both"/>
              <w:rPr>
                <w:i/>
              </w:rPr>
            </w:pPr>
          </w:p>
        </w:tc>
      </w:tr>
      <w:tr w:rsidR="00331F60" w:rsidRPr="0099776B" w:rsidTr="00331F60">
        <w:trPr>
          <w:jc w:val="center"/>
        </w:trPr>
        <w:tc>
          <w:tcPr>
            <w:tcW w:w="4986" w:type="dxa"/>
          </w:tcPr>
          <w:p w:rsidR="00331F60" w:rsidRPr="0099776B" w:rsidRDefault="00331F60" w:rsidP="00331F60">
            <w:pPr>
              <w:jc w:val="both"/>
              <w:rPr>
                <w:i/>
              </w:rPr>
            </w:pPr>
            <w:r w:rsidRPr="0099776B">
              <w:rPr>
                <w:b/>
                <w:i/>
              </w:rPr>
              <w:t>ARTÍCULO 28.-</w:t>
            </w:r>
            <w:r w:rsidRPr="0099776B">
              <w:rPr>
                <w:i/>
              </w:rPr>
              <w:t xml:space="preserve"> Todo  agricultor  estará  obligado  a  generar,  propiciar  y  respaldar  las condiciones  y  facilitar  el  acceso  a  los  terrenos  e  instalaciones  en  general,  al  Profesional Estatal Fitosanitario Autorizado, con el objeto de verificar y comprobar la debida utilización de  plaguicidas  y  químicos  en  sus  terrenos  e  instalaciones  de  su  propiedad,  posesión  o usufructo. </w:t>
            </w:r>
          </w:p>
          <w:p w:rsidR="00331F60" w:rsidRPr="0099776B" w:rsidRDefault="00331F60" w:rsidP="00331F60">
            <w:pPr>
              <w:jc w:val="both"/>
              <w:rPr>
                <w:i/>
              </w:rPr>
            </w:pPr>
          </w:p>
        </w:tc>
        <w:tc>
          <w:tcPr>
            <w:tcW w:w="4790" w:type="dxa"/>
          </w:tcPr>
          <w:p w:rsidR="00331F60" w:rsidRPr="0099776B" w:rsidRDefault="00331F60" w:rsidP="00331F60">
            <w:pPr>
              <w:jc w:val="both"/>
              <w:rPr>
                <w:i/>
              </w:rPr>
            </w:pPr>
            <w:r w:rsidRPr="0099776B">
              <w:rPr>
                <w:b/>
                <w:i/>
              </w:rPr>
              <w:t>ARTÍCULO 28.</w:t>
            </w:r>
            <w:r w:rsidRPr="0099776B">
              <w:rPr>
                <w:i/>
              </w:rPr>
              <w:t xml:space="preserve"> Todo agricultor estará obligado a generar, propiciar y respaldar las condiciones y facilitar el acceso a los terrenos e instalaciones en general, al personal técnico de los Organismos Auxiliares de Sanidad Vegetal y al Profesional Fitosanitario Estatal Autorizado, con el objeto de verificar y comprobar la debida utilización de plaguicidas y químicos en sus terrenos e instalaciones de su propiedad, posesión o usufructo.</w:t>
            </w:r>
          </w:p>
        </w:tc>
      </w:tr>
      <w:tr w:rsidR="00331F60" w:rsidRPr="0099776B" w:rsidTr="00331F60">
        <w:trPr>
          <w:jc w:val="center"/>
        </w:trPr>
        <w:tc>
          <w:tcPr>
            <w:tcW w:w="4986" w:type="dxa"/>
          </w:tcPr>
          <w:p w:rsidR="00331F60" w:rsidRPr="0099776B" w:rsidRDefault="00331F60" w:rsidP="00331F60">
            <w:pPr>
              <w:jc w:val="both"/>
              <w:rPr>
                <w:i/>
              </w:rPr>
            </w:pPr>
            <w:r w:rsidRPr="0099776B">
              <w:rPr>
                <w:b/>
                <w:i/>
              </w:rPr>
              <w:t>ARTÍCULO 30.-</w:t>
            </w:r>
            <w:r w:rsidRPr="0099776B">
              <w:rPr>
                <w:i/>
              </w:rPr>
              <w:t xml:space="preserve"> La Secretaría podrá solicitar a  los propietarios de los registros  de los insumos  fitosanitarios o de nutrición vegetal, información  sobre el uso fitosanitario relacionado con  los  volúmenes de aplicación, cultivos, regiones, plagas por cada producto registrado.</w:t>
            </w:r>
          </w:p>
          <w:p w:rsidR="00331F60" w:rsidRPr="0099776B" w:rsidRDefault="00331F60" w:rsidP="00331F60">
            <w:pPr>
              <w:jc w:val="both"/>
              <w:rPr>
                <w:i/>
              </w:rPr>
            </w:pPr>
          </w:p>
        </w:tc>
        <w:tc>
          <w:tcPr>
            <w:tcW w:w="4790" w:type="dxa"/>
          </w:tcPr>
          <w:p w:rsidR="00331F60" w:rsidRPr="0099776B" w:rsidRDefault="00331F60" w:rsidP="00331F60">
            <w:pPr>
              <w:jc w:val="both"/>
              <w:rPr>
                <w:i/>
              </w:rPr>
            </w:pPr>
            <w:r w:rsidRPr="0099776B">
              <w:rPr>
                <w:b/>
                <w:i/>
              </w:rPr>
              <w:t>ARTÍCULO 30.</w:t>
            </w:r>
            <w:r w:rsidRPr="0099776B">
              <w:rPr>
                <w:i/>
              </w:rPr>
              <w:t xml:space="preserve"> La Secretaría podrá solicitar a los Distribuidores y/o comercializadores de insumos fitosanitarios o de nutrición vegetal, información sobre el uso relacionado con los volúmenes de aplicación, cultivos, regiones, plagas por cada producto registrado.</w:t>
            </w:r>
          </w:p>
        </w:tc>
      </w:tr>
      <w:tr w:rsidR="00331F60" w:rsidRPr="0099776B" w:rsidTr="00331F60">
        <w:trPr>
          <w:jc w:val="center"/>
        </w:trPr>
        <w:tc>
          <w:tcPr>
            <w:tcW w:w="4986" w:type="dxa"/>
          </w:tcPr>
          <w:p w:rsidR="00331F60" w:rsidRPr="0099776B" w:rsidRDefault="00331F60" w:rsidP="00331F60">
            <w:pPr>
              <w:jc w:val="both"/>
              <w:rPr>
                <w:i/>
              </w:rPr>
            </w:pPr>
            <w:r w:rsidRPr="0099776B">
              <w:rPr>
                <w:b/>
                <w:i/>
              </w:rPr>
              <w:t>ARTÍCULO 31.-</w:t>
            </w:r>
            <w:r w:rsidRPr="0099776B">
              <w:rPr>
                <w:i/>
              </w:rPr>
              <w:t xml:space="preserve"> La Secretaría  establecerá  los procedimientos para control del uso, manejo, venta, aplicación de plaguicidas agrícolas y destino final de los envases que contuvieron plaguicidas agrícolas, en el reglamento de la presente ley. </w:t>
            </w:r>
          </w:p>
          <w:p w:rsidR="00331F60" w:rsidRPr="0099776B" w:rsidRDefault="00331F60" w:rsidP="00331F60">
            <w:pPr>
              <w:jc w:val="both"/>
              <w:rPr>
                <w:i/>
              </w:rPr>
            </w:pPr>
          </w:p>
        </w:tc>
        <w:tc>
          <w:tcPr>
            <w:tcW w:w="4790" w:type="dxa"/>
          </w:tcPr>
          <w:p w:rsidR="00331F60" w:rsidRPr="0099776B" w:rsidRDefault="00331F60" w:rsidP="00331F60">
            <w:pPr>
              <w:jc w:val="both"/>
              <w:rPr>
                <w:i/>
              </w:rPr>
            </w:pPr>
            <w:r w:rsidRPr="0099776B">
              <w:rPr>
                <w:b/>
                <w:i/>
              </w:rPr>
              <w:t>ARTÍCULO 31.</w:t>
            </w:r>
            <w:r w:rsidRPr="0099776B">
              <w:rPr>
                <w:i/>
              </w:rPr>
              <w:t xml:space="preserve"> …. </w:t>
            </w: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p>
          <w:p w:rsidR="00331F60" w:rsidRPr="0099776B" w:rsidRDefault="00331F60" w:rsidP="00331F60">
            <w:pPr>
              <w:jc w:val="both"/>
              <w:rPr>
                <w:i/>
              </w:rPr>
            </w:pPr>
            <w:r w:rsidRPr="0099776B">
              <w:rPr>
                <w:i/>
              </w:rPr>
              <w:t>Todo productor que conserve agroquímicos caducos deberá informar a la Secretaría para su disposición final.</w:t>
            </w:r>
          </w:p>
        </w:tc>
      </w:tr>
      <w:tr w:rsidR="00331F60" w:rsidRPr="0099776B" w:rsidTr="00331F60">
        <w:trPr>
          <w:jc w:val="center"/>
        </w:trPr>
        <w:tc>
          <w:tcPr>
            <w:tcW w:w="4986" w:type="dxa"/>
          </w:tcPr>
          <w:p w:rsidR="00331F60" w:rsidRPr="0099776B" w:rsidRDefault="00331F60" w:rsidP="00331F60">
            <w:pPr>
              <w:jc w:val="both"/>
              <w:rPr>
                <w:i/>
              </w:rPr>
            </w:pPr>
            <w:r w:rsidRPr="0099776B">
              <w:rPr>
                <w:b/>
                <w:i/>
              </w:rPr>
              <w:t>ARTÍCULO 39.-</w:t>
            </w:r>
            <w:r w:rsidRPr="0099776B">
              <w:rPr>
                <w:i/>
              </w:rPr>
              <w:t xml:space="preserve"> La Secretaría expedirá el  Permiso de Siembra en las ventanillas que para tal efecto se establezcan, con el  apoyo de los Organismos Auxiliares en materia de Sanidad Vegetal;  bajo el  siguiente procedimiento: </w:t>
            </w:r>
          </w:p>
          <w:p w:rsidR="00331F60" w:rsidRPr="0099776B" w:rsidRDefault="00331F60" w:rsidP="00331F60">
            <w:pPr>
              <w:jc w:val="both"/>
              <w:rPr>
                <w:i/>
              </w:rPr>
            </w:pPr>
          </w:p>
        </w:tc>
        <w:tc>
          <w:tcPr>
            <w:tcW w:w="4790" w:type="dxa"/>
          </w:tcPr>
          <w:p w:rsidR="00331F60" w:rsidRPr="0099776B" w:rsidRDefault="00331F60" w:rsidP="00331F60">
            <w:pPr>
              <w:jc w:val="both"/>
              <w:rPr>
                <w:i/>
              </w:rPr>
            </w:pPr>
            <w:r w:rsidRPr="0099776B">
              <w:rPr>
                <w:b/>
                <w:i/>
              </w:rPr>
              <w:t>ARTÍCULO 39.</w:t>
            </w:r>
            <w:r w:rsidRPr="0099776B">
              <w:rPr>
                <w:i/>
              </w:rPr>
              <w:t xml:space="preserve"> La Secretaría expedirá el Permiso de Siembra en las ventanillas que para tal efecto se establezcan, con el apoyo de los Organismos Auxiliares de Sanidad Vegetal; bajo el siguiente procedimiento:  </w:t>
            </w:r>
          </w:p>
        </w:tc>
      </w:tr>
      <w:tr w:rsidR="00331F60" w:rsidRPr="0099776B" w:rsidTr="00331F60">
        <w:trPr>
          <w:jc w:val="center"/>
        </w:trPr>
        <w:tc>
          <w:tcPr>
            <w:tcW w:w="4986" w:type="dxa"/>
          </w:tcPr>
          <w:p w:rsidR="00331F60" w:rsidRPr="0099776B" w:rsidRDefault="00331F60" w:rsidP="00331F60">
            <w:pPr>
              <w:jc w:val="both"/>
              <w:rPr>
                <w:i/>
              </w:rPr>
            </w:pPr>
            <w:r w:rsidRPr="0099776B">
              <w:rPr>
                <w:b/>
                <w:i/>
              </w:rPr>
              <w:t>ARTÍCULO 43.- …</w:t>
            </w:r>
          </w:p>
          <w:p w:rsidR="00331F60" w:rsidRPr="0099776B" w:rsidRDefault="00331F60" w:rsidP="00331F60">
            <w:pPr>
              <w:jc w:val="both"/>
              <w:rPr>
                <w:i/>
              </w:rPr>
            </w:pPr>
          </w:p>
          <w:p w:rsidR="00331F60" w:rsidRPr="0099776B" w:rsidRDefault="00331F60" w:rsidP="00331F60">
            <w:pPr>
              <w:jc w:val="both"/>
              <w:rPr>
                <w:i/>
              </w:rPr>
            </w:pPr>
            <w:r w:rsidRPr="0099776B">
              <w:rPr>
                <w:i/>
              </w:rPr>
              <w:t xml:space="preserve">En caso de que la documentación soporte esté completa, la Secretaría por si  o con el  apoyo del  Grupo  Técnico  Fitosanitario  y del  Consejo  Estatal  de  Grupos  Técnicos  Fitosanitarios, evaluará  y  verificará  dicha  información  mediante  una  visita  de  campo,  y  de  resultar satisfactoria la evaluación, la Secretaría podrá publicar en el  Boletín Oficial  del  Estado, el Decreto  por el  cual  se  declara  como  Zona  Libre  de  una  Plaga  objetivo  a  una  región determinada. </w:t>
            </w:r>
          </w:p>
          <w:p w:rsidR="00331F60" w:rsidRPr="0099776B" w:rsidRDefault="00331F60" w:rsidP="00331F60">
            <w:pPr>
              <w:jc w:val="both"/>
              <w:rPr>
                <w:i/>
              </w:rPr>
            </w:pPr>
          </w:p>
        </w:tc>
        <w:tc>
          <w:tcPr>
            <w:tcW w:w="4790" w:type="dxa"/>
          </w:tcPr>
          <w:p w:rsidR="00331F60" w:rsidRPr="0099776B" w:rsidRDefault="00331F60" w:rsidP="00331F60">
            <w:pPr>
              <w:jc w:val="both"/>
              <w:rPr>
                <w:b/>
                <w:i/>
              </w:rPr>
            </w:pPr>
            <w:r w:rsidRPr="0099776B">
              <w:rPr>
                <w:b/>
                <w:i/>
              </w:rPr>
              <w:t xml:space="preserve">ARTÍCULO 43. … </w:t>
            </w:r>
          </w:p>
          <w:p w:rsidR="00331F60" w:rsidRPr="0099776B" w:rsidRDefault="00331F60" w:rsidP="00331F60">
            <w:pPr>
              <w:jc w:val="both"/>
              <w:rPr>
                <w:i/>
              </w:rPr>
            </w:pPr>
          </w:p>
          <w:p w:rsidR="00331F60" w:rsidRPr="0099776B" w:rsidRDefault="00331F60" w:rsidP="00331F60">
            <w:pPr>
              <w:jc w:val="both"/>
              <w:rPr>
                <w:i/>
              </w:rPr>
            </w:pPr>
            <w:r w:rsidRPr="0099776B">
              <w:rPr>
                <w:i/>
              </w:rPr>
              <w:t>En caso de que la documentación soporte esté completa, la Secretaría por si o con el apoyo del Grupo Técnico Fitosanitario y del Consejo Estatal de Grupos Técnicos Fitosanitarios, evaluará y verificará dicha información mediante una visita de campo, y de resultar satisfactoria la evaluación, la Secretaría podrá publicar en el Boletín Oficial del Estado, el Decreto por el cual se declara como Zona Libre de una Plaga objetivo a una región determinada y promoverá la ante la SAGARPA el reconocimiento federal.</w:t>
            </w:r>
          </w:p>
        </w:tc>
      </w:tr>
      <w:tr w:rsidR="00331F60" w:rsidRPr="0099776B" w:rsidTr="00331F60">
        <w:trPr>
          <w:jc w:val="center"/>
        </w:trPr>
        <w:tc>
          <w:tcPr>
            <w:tcW w:w="4986" w:type="dxa"/>
          </w:tcPr>
          <w:p w:rsidR="00331F60" w:rsidRPr="0099776B" w:rsidRDefault="00331F60" w:rsidP="00331F60">
            <w:pPr>
              <w:jc w:val="center"/>
              <w:rPr>
                <w:i/>
              </w:rPr>
            </w:pPr>
            <w:r w:rsidRPr="0099776B">
              <w:rPr>
                <w:i/>
              </w:rPr>
              <w:t>CAPITULO VIII</w:t>
            </w:r>
          </w:p>
          <w:p w:rsidR="00331F60" w:rsidRPr="0099776B" w:rsidRDefault="00331F60" w:rsidP="00331F60">
            <w:pPr>
              <w:jc w:val="center"/>
              <w:rPr>
                <w:i/>
              </w:rPr>
            </w:pPr>
            <w:r w:rsidRPr="0099776B">
              <w:rPr>
                <w:i/>
              </w:rPr>
              <w:t>DE LA INNOVACIÓN Y TRANSFERENCIA DE TECNOLOGÍA EN MATERIA FITOSANITARIA</w:t>
            </w:r>
          </w:p>
        </w:tc>
        <w:tc>
          <w:tcPr>
            <w:tcW w:w="4790" w:type="dxa"/>
          </w:tcPr>
          <w:p w:rsidR="00331F60" w:rsidRPr="0099776B" w:rsidRDefault="00331F60" w:rsidP="00331F60">
            <w:pPr>
              <w:jc w:val="center"/>
              <w:rPr>
                <w:i/>
              </w:rPr>
            </w:pPr>
            <w:r w:rsidRPr="0099776B">
              <w:rPr>
                <w:i/>
              </w:rPr>
              <w:t>CAPITULO VIII</w:t>
            </w:r>
          </w:p>
          <w:p w:rsidR="00331F60" w:rsidRPr="0099776B" w:rsidRDefault="00331F60" w:rsidP="00331F60">
            <w:pPr>
              <w:jc w:val="center"/>
              <w:rPr>
                <w:i/>
              </w:rPr>
            </w:pPr>
            <w:r w:rsidRPr="0099776B">
              <w:rPr>
                <w:i/>
              </w:rPr>
              <w:t>DE LA INVESTIGACIÓN E INNOVACIÓN Y TRANSFERENCIA DE TECNOLOGÍA EN MATERIA FITOSANITARIA</w:t>
            </w:r>
          </w:p>
        </w:tc>
      </w:tr>
      <w:tr w:rsidR="00331F60" w:rsidRPr="0099776B" w:rsidTr="00331F60">
        <w:trPr>
          <w:jc w:val="center"/>
        </w:trPr>
        <w:tc>
          <w:tcPr>
            <w:tcW w:w="4986" w:type="dxa"/>
          </w:tcPr>
          <w:p w:rsidR="00331F60" w:rsidRPr="0099776B" w:rsidRDefault="00331F60" w:rsidP="00331F60">
            <w:pPr>
              <w:jc w:val="both"/>
              <w:rPr>
                <w:i/>
              </w:rPr>
            </w:pPr>
            <w:r w:rsidRPr="0099776B">
              <w:rPr>
                <w:b/>
                <w:i/>
              </w:rPr>
              <w:t>ARTÍCULO 54.-</w:t>
            </w:r>
            <w:r w:rsidRPr="0099776B">
              <w:rPr>
                <w:i/>
              </w:rPr>
              <w:t xml:space="preserve"> La Secretaría podrá realizar  verificación  de  cualquier  volumen  de vegetales, productos o subproductos que se introduzcan al Estado, conforme a lo establecido en el presente instrumento y su Reglamento. </w:t>
            </w:r>
          </w:p>
          <w:p w:rsidR="00331F60" w:rsidRPr="0099776B" w:rsidRDefault="00331F60" w:rsidP="00331F60">
            <w:pPr>
              <w:jc w:val="both"/>
              <w:rPr>
                <w:i/>
              </w:rPr>
            </w:pPr>
          </w:p>
        </w:tc>
        <w:tc>
          <w:tcPr>
            <w:tcW w:w="4790" w:type="dxa"/>
          </w:tcPr>
          <w:p w:rsidR="00331F60" w:rsidRPr="0099776B" w:rsidRDefault="00331F60" w:rsidP="00331F60">
            <w:pPr>
              <w:jc w:val="both"/>
              <w:rPr>
                <w:i/>
              </w:rPr>
            </w:pPr>
            <w:r w:rsidRPr="0099776B">
              <w:rPr>
                <w:b/>
                <w:i/>
              </w:rPr>
              <w:t>ARTÍCULO 54.</w:t>
            </w:r>
            <w:r w:rsidRPr="0099776B">
              <w:rPr>
                <w:i/>
              </w:rPr>
              <w:t xml:space="preserve"> La Secretaría podrá realizar verificación de cualquier volumen de vegetales, productos o subproductos, incluyendo maquinaria, equipos, medios de transporte, que se introduzcan al Estado, conforme a lo establecido en el presente instrumento y su Reglamento.</w:t>
            </w:r>
          </w:p>
        </w:tc>
      </w:tr>
      <w:tr w:rsidR="00331F60" w:rsidRPr="0099776B" w:rsidTr="00331F60">
        <w:trPr>
          <w:jc w:val="center"/>
        </w:trPr>
        <w:tc>
          <w:tcPr>
            <w:tcW w:w="4986" w:type="dxa"/>
          </w:tcPr>
          <w:p w:rsidR="00331F60" w:rsidRPr="0099776B" w:rsidRDefault="00331F60" w:rsidP="00331F60">
            <w:pPr>
              <w:jc w:val="both"/>
              <w:rPr>
                <w:i/>
              </w:rPr>
            </w:pPr>
            <w:r w:rsidRPr="0099776B">
              <w:rPr>
                <w:b/>
                <w:i/>
              </w:rPr>
              <w:t>ARTÍCULO 59.-</w:t>
            </w:r>
            <w:r w:rsidRPr="0099776B">
              <w:rPr>
                <w:i/>
              </w:rPr>
              <w:t xml:space="preserve"> La constancia de origen del  producto  o subproducto de  origen vegetal deberá contener los siguientes datos: </w:t>
            </w:r>
          </w:p>
          <w:p w:rsidR="00331F60" w:rsidRPr="0099776B" w:rsidRDefault="00331F60" w:rsidP="00331F60">
            <w:pPr>
              <w:jc w:val="both"/>
              <w:rPr>
                <w:i/>
              </w:rPr>
            </w:pPr>
          </w:p>
          <w:p w:rsidR="00331F60" w:rsidRPr="0099776B" w:rsidRDefault="00331F60" w:rsidP="00331F60">
            <w:pPr>
              <w:jc w:val="both"/>
              <w:rPr>
                <w:i/>
              </w:rPr>
            </w:pPr>
            <w:r w:rsidRPr="0099776B">
              <w:rPr>
                <w:i/>
              </w:rPr>
              <w:t>III.- El nombre del producto o subproducto de origen vegetal, que se pretende movilizar;</w:t>
            </w:r>
          </w:p>
        </w:tc>
        <w:tc>
          <w:tcPr>
            <w:tcW w:w="4790" w:type="dxa"/>
          </w:tcPr>
          <w:p w:rsidR="00331F60" w:rsidRPr="0099776B" w:rsidRDefault="00331F60" w:rsidP="00331F60">
            <w:pPr>
              <w:jc w:val="both"/>
              <w:rPr>
                <w:i/>
              </w:rPr>
            </w:pPr>
            <w:r w:rsidRPr="0099776B">
              <w:rPr>
                <w:b/>
                <w:i/>
              </w:rPr>
              <w:t>ARTÍCULO 59</w:t>
            </w:r>
            <w:r w:rsidRPr="0099776B">
              <w:rPr>
                <w:i/>
              </w:rPr>
              <w:t>. La constancia de origen de productos agrícolas deberá contener los siguientes datos:</w:t>
            </w:r>
          </w:p>
          <w:p w:rsidR="00331F60" w:rsidRPr="0099776B" w:rsidRDefault="00331F60" w:rsidP="00331F60">
            <w:pPr>
              <w:jc w:val="both"/>
              <w:rPr>
                <w:i/>
              </w:rPr>
            </w:pPr>
          </w:p>
          <w:p w:rsidR="00331F60" w:rsidRPr="0099776B" w:rsidRDefault="00331F60" w:rsidP="00331F60">
            <w:pPr>
              <w:jc w:val="both"/>
              <w:rPr>
                <w:i/>
              </w:rPr>
            </w:pPr>
            <w:r w:rsidRPr="0099776B">
              <w:rPr>
                <w:i/>
              </w:rPr>
              <w:t>III.- El nombre del producto o subproducto de origen vegetal, que se pretende movilizar (Indicar nombre científico);</w:t>
            </w:r>
          </w:p>
        </w:tc>
      </w:tr>
      <w:tr w:rsidR="00331F60" w:rsidRPr="0099776B" w:rsidTr="00331F60">
        <w:trPr>
          <w:jc w:val="center"/>
        </w:trPr>
        <w:tc>
          <w:tcPr>
            <w:tcW w:w="4986" w:type="dxa"/>
          </w:tcPr>
          <w:p w:rsidR="00331F60" w:rsidRPr="0099776B" w:rsidRDefault="00331F60" w:rsidP="00331F60">
            <w:pPr>
              <w:jc w:val="both"/>
              <w:rPr>
                <w:i/>
              </w:rPr>
            </w:pPr>
            <w:r w:rsidRPr="0099776B">
              <w:rPr>
                <w:b/>
                <w:i/>
              </w:rPr>
              <w:t>ARTÍCULO 60.-</w:t>
            </w:r>
            <w:r w:rsidRPr="0099776B">
              <w:rPr>
                <w:i/>
              </w:rPr>
              <w:t xml:space="preserve"> Las constancias  de origen estarán numeradas  progresivamente  y serán expedidas  por  los  Profesionales  Fitosanitarios  Estatales  Autorizados  de  los  Organismos Auxiliares; se expedirán en forma electrónica en original para el interesado o transportista, debiendo establecer un procedimiento de protección de datos que asegure la permanencia de  la información por un tiempo mínimo  de  5 años;  se  deberá enviar mensualmente a la Secretaría o cuando esta lo  requiera, una copia del archivo electrónico a la Secretaría. La constancia de origen tendrá una vigencia de 4 días naturales a partir de su expedición. </w:t>
            </w:r>
          </w:p>
          <w:p w:rsidR="00331F60" w:rsidRPr="0099776B" w:rsidRDefault="00331F60" w:rsidP="00331F60">
            <w:pPr>
              <w:jc w:val="both"/>
              <w:rPr>
                <w:i/>
              </w:rPr>
            </w:pPr>
          </w:p>
        </w:tc>
        <w:tc>
          <w:tcPr>
            <w:tcW w:w="4790" w:type="dxa"/>
          </w:tcPr>
          <w:p w:rsidR="00331F60" w:rsidRPr="0099776B" w:rsidRDefault="00331F60" w:rsidP="00331F60">
            <w:pPr>
              <w:jc w:val="both"/>
              <w:rPr>
                <w:i/>
              </w:rPr>
            </w:pPr>
            <w:r w:rsidRPr="0099776B">
              <w:rPr>
                <w:b/>
                <w:i/>
              </w:rPr>
              <w:t>ARTÍCULO 60.</w:t>
            </w:r>
            <w:r w:rsidRPr="0099776B">
              <w:rPr>
                <w:i/>
              </w:rPr>
              <w:t xml:space="preserve"> Las constancias de origen estarán numeradas progresivamente y serán expedidas por los Profesionales Fitosanitarios Estatales Autorizados de los Organismos Auxiliares de Sanidad Vegetal; se expedirán en forma electrónica en original para el interesado o transportista, debiendo establecer un procedimiento de protección de datos que asegure la permanencia de la información por un tiempo mínimo de 5 años; se deberá enviar mensualmente a la Secretaría o cuando esta lo requiera, una copia del archivo electrónico a la Secretaría. La constancia de origen tendrá una vigencia de 4 días naturales a partir de su expedición.</w:t>
            </w:r>
          </w:p>
        </w:tc>
      </w:tr>
      <w:tr w:rsidR="00331F60" w:rsidRPr="0099776B" w:rsidTr="00331F60">
        <w:trPr>
          <w:jc w:val="center"/>
        </w:trPr>
        <w:tc>
          <w:tcPr>
            <w:tcW w:w="4986" w:type="dxa"/>
          </w:tcPr>
          <w:p w:rsidR="00331F60" w:rsidRPr="0099776B" w:rsidRDefault="00331F60" w:rsidP="00331F60">
            <w:pPr>
              <w:jc w:val="both"/>
              <w:rPr>
                <w:i/>
              </w:rPr>
            </w:pPr>
            <w:r w:rsidRPr="0099776B">
              <w:rPr>
                <w:b/>
                <w:i/>
              </w:rPr>
              <w:t>ARTÍCULO 69.-</w:t>
            </w:r>
            <w:r w:rsidRPr="0099776B">
              <w:rPr>
                <w:i/>
              </w:rPr>
              <w:t xml:space="preserve"> Cuando derivado de la verificación del Profesional Fitosanitario Estatales Autorizado determine la existencia de riesgos fitosanitarios o probables infracciones a  las disposiciones fitosanitarias, dará aviso a la instancia competente. </w:t>
            </w:r>
          </w:p>
          <w:p w:rsidR="00331F60" w:rsidRPr="0099776B" w:rsidRDefault="00331F60" w:rsidP="00331F60">
            <w:pPr>
              <w:jc w:val="both"/>
              <w:rPr>
                <w:i/>
              </w:rPr>
            </w:pPr>
          </w:p>
        </w:tc>
        <w:tc>
          <w:tcPr>
            <w:tcW w:w="4790" w:type="dxa"/>
          </w:tcPr>
          <w:p w:rsidR="00331F60" w:rsidRPr="0099776B" w:rsidRDefault="00331F60" w:rsidP="00331F60">
            <w:pPr>
              <w:jc w:val="both"/>
              <w:rPr>
                <w:i/>
              </w:rPr>
            </w:pPr>
            <w:r w:rsidRPr="0099776B">
              <w:rPr>
                <w:b/>
                <w:i/>
              </w:rPr>
              <w:t>ARTÍCULO 69.</w:t>
            </w:r>
            <w:r w:rsidRPr="0099776B">
              <w:rPr>
                <w:i/>
              </w:rPr>
              <w:t xml:space="preserve"> Cuando derivado de la verificación de los Profesionales Fitosanitarios Estatales Autorizados, se determine la existencia de riesgos fitosanitarios o probables infracciones a las disposiciones fitosanitarias, se procederá conforme a esta ley.</w:t>
            </w:r>
          </w:p>
        </w:tc>
      </w:tr>
      <w:tr w:rsidR="00331F60" w:rsidRPr="0099776B" w:rsidTr="00331F60">
        <w:trPr>
          <w:jc w:val="center"/>
        </w:trPr>
        <w:tc>
          <w:tcPr>
            <w:tcW w:w="4986" w:type="dxa"/>
          </w:tcPr>
          <w:p w:rsidR="00331F60" w:rsidRPr="0099776B" w:rsidRDefault="00331F60" w:rsidP="00331F60">
            <w:pPr>
              <w:jc w:val="both"/>
              <w:rPr>
                <w:i/>
              </w:rPr>
            </w:pPr>
            <w:r w:rsidRPr="0099776B">
              <w:rPr>
                <w:b/>
                <w:i/>
              </w:rPr>
              <w:t>ARTÍCULO 71.- …</w:t>
            </w:r>
          </w:p>
        </w:tc>
        <w:tc>
          <w:tcPr>
            <w:tcW w:w="4790" w:type="dxa"/>
          </w:tcPr>
          <w:p w:rsidR="00331F60" w:rsidRPr="0099776B" w:rsidRDefault="00331F60" w:rsidP="00331F60">
            <w:pPr>
              <w:jc w:val="both"/>
              <w:rPr>
                <w:b/>
                <w:i/>
              </w:rPr>
            </w:pPr>
            <w:r w:rsidRPr="0099776B">
              <w:rPr>
                <w:b/>
                <w:i/>
              </w:rPr>
              <w:t>ARTÍCULO  71.- …</w:t>
            </w:r>
          </w:p>
          <w:p w:rsidR="00331F60" w:rsidRPr="0099776B" w:rsidRDefault="00331F60" w:rsidP="00331F60">
            <w:pPr>
              <w:jc w:val="both"/>
              <w:rPr>
                <w:i/>
              </w:rPr>
            </w:pPr>
          </w:p>
          <w:p w:rsidR="00331F60" w:rsidRPr="0099776B" w:rsidRDefault="00331F60" w:rsidP="00331F60">
            <w:pPr>
              <w:jc w:val="both"/>
              <w:rPr>
                <w:i/>
              </w:rPr>
            </w:pPr>
            <w:r w:rsidRPr="0099776B">
              <w:rPr>
                <w:i/>
              </w:rPr>
              <w:t>Así mismo, todo productor, transportista, empacador, comercializador de productos y subproductos agrícolas está obligado a generar, propiciar y respaldar las condiciones y facilitar el acceso a los terrenos e instalaciones en general, registros, documentos comprobatorios, al personal técnico de los Organismos Auxiliares de Sanidad Vegetal, con el fin de cumplir con los programas fitosanitarios y de inocuidad</w:t>
            </w:r>
          </w:p>
        </w:tc>
      </w:tr>
      <w:tr w:rsidR="00331F60" w:rsidRPr="0099776B" w:rsidTr="00331F60">
        <w:trPr>
          <w:jc w:val="center"/>
        </w:trPr>
        <w:tc>
          <w:tcPr>
            <w:tcW w:w="4986" w:type="dxa"/>
          </w:tcPr>
          <w:p w:rsidR="00331F60" w:rsidRPr="0099776B" w:rsidRDefault="00331F60" w:rsidP="00331F60">
            <w:pPr>
              <w:jc w:val="both"/>
              <w:rPr>
                <w:i/>
              </w:rPr>
            </w:pPr>
            <w:r w:rsidRPr="0099776B">
              <w:rPr>
                <w:b/>
                <w:i/>
              </w:rPr>
              <w:t>ARTÍCULO 73.-</w:t>
            </w:r>
            <w:r w:rsidRPr="0099776B">
              <w:rPr>
                <w:i/>
              </w:rPr>
              <w:t xml:space="preserve"> Si de  las verificaciones e inspecciones, auditorías o estudios que realice la que  existe  riesgo  inminente  de  daño  a  la  producción  agrícola,  o cuando  los  actos  u  omisiones  pudieran  dar  lugar  a  la  imposición  del  decomiso,  como sanciones administrativas, la autoridad podrá ordenar las siguientes medidas de seguridad: </w:t>
            </w:r>
          </w:p>
          <w:p w:rsidR="00331F60" w:rsidRPr="0099776B" w:rsidRDefault="00331F60" w:rsidP="00331F60">
            <w:pPr>
              <w:jc w:val="both"/>
              <w:rPr>
                <w:i/>
              </w:rPr>
            </w:pPr>
          </w:p>
        </w:tc>
        <w:tc>
          <w:tcPr>
            <w:tcW w:w="4790" w:type="dxa"/>
          </w:tcPr>
          <w:p w:rsidR="00331F60" w:rsidRPr="0099776B" w:rsidRDefault="00331F60" w:rsidP="00331F60">
            <w:pPr>
              <w:jc w:val="both"/>
              <w:rPr>
                <w:i/>
              </w:rPr>
            </w:pPr>
            <w:r w:rsidRPr="0099776B">
              <w:rPr>
                <w:b/>
                <w:i/>
              </w:rPr>
              <w:t>ARTÍCULO 73.</w:t>
            </w:r>
            <w:r w:rsidRPr="0099776B">
              <w:rPr>
                <w:i/>
              </w:rPr>
              <w:t xml:space="preserve"> Si de las verificaciones e inspecciones, auditorías o estudios que realice la Secretaría, se determina que existe riesgo inminente de daño a la producción agrícola, o cuando los actos u omisiones pudieran dar lugar a la imposición del decomiso, como sanciones administrativas, la autoridad podrá ordenar las siguientes medidas de seguridad:</w:t>
            </w:r>
          </w:p>
        </w:tc>
      </w:tr>
      <w:tr w:rsidR="00331F60" w:rsidRPr="0099776B" w:rsidTr="00331F60">
        <w:trPr>
          <w:jc w:val="center"/>
        </w:trPr>
        <w:tc>
          <w:tcPr>
            <w:tcW w:w="4986" w:type="dxa"/>
          </w:tcPr>
          <w:p w:rsidR="00331F60" w:rsidRPr="0099776B" w:rsidRDefault="00331F60" w:rsidP="00331F60">
            <w:pPr>
              <w:jc w:val="both"/>
              <w:rPr>
                <w:i/>
              </w:rPr>
            </w:pPr>
            <w:r w:rsidRPr="0099776B">
              <w:rPr>
                <w:b/>
                <w:i/>
              </w:rPr>
              <w:t>ARTÍCULO 82.-</w:t>
            </w:r>
            <w:r w:rsidRPr="0099776B">
              <w:rPr>
                <w:i/>
              </w:rPr>
              <w:t xml:space="preserve"> Los acuerdos y convenios que celebre el Gobierno del Estado por conducto de  la  Secretaría,  con  el  Gobierno  Federal,  los  Estados,  los  Municipios, los Organismos Auxiliares, Organismos coadyuvantes, las personas morales y  organizaciones  del  sector social o privado, podrá referirse a las siguientes materias: </w:t>
            </w:r>
          </w:p>
          <w:p w:rsidR="00331F60" w:rsidRPr="0099776B" w:rsidRDefault="00331F60" w:rsidP="00331F60">
            <w:pPr>
              <w:jc w:val="both"/>
              <w:rPr>
                <w:i/>
              </w:rPr>
            </w:pPr>
          </w:p>
        </w:tc>
        <w:tc>
          <w:tcPr>
            <w:tcW w:w="4790" w:type="dxa"/>
          </w:tcPr>
          <w:p w:rsidR="00331F60" w:rsidRPr="0099776B" w:rsidRDefault="00331F60" w:rsidP="00331F60">
            <w:pPr>
              <w:jc w:val="both"/>
              <w:rPr>
                <w:i/>
              </w:rPr>
            </w:pPr>
            <w:r w:rsidRPr="0099776B">
              <w:rPr>
                <w:b/>
                <w:i/>
              </w:rPr>
              <w:t>ARTÍCULO 82.</w:t>
            </w:r>
            <w:r w:rsidRPr="0099776B">
              <w:rPr>
                <w:i/>
              </w:rPr>
              <w:t xml:space="preserve"> Los acuerdos y convenios que celebre el Gobierno del Estado por conducto de la Secretaría, con el Gobierno Federal, los Estados, los Municipios, los Organismos Auxiliares de Sanidad Vegetal, Organismos coadyuvantes, las personas morales y organizaciones del sector social o privado, podrá referirse a las siguientes materias:</w:t>
            </w:r>
          </w:p>
        </w:tc>
      </w:tr>
    </w:tbl>
    <w:p w:rsidR="00331F60" w:rsidRPr="00FB2CA8" w:rsidRDefault="00331F60" w:rsidP="00331F60">
      <w:pPr>
        <w:spacing w:line="360" w:lineRule="auto"/>
        <w:jc w:val="both"/>
      </w:pPr>
    </w:p>
    <w:p w:rsidR="00331F60" w:rsidRPr="00FB2CA8" w:rsidRDefault="00331F60" w:rsidP="00331F60">
      <w:pPr>
        <w:pStyle w:val="Sangradetextonormal"/>
        <w:ind w:firstLine="0"/>
        <w:rPr>
          <w:b/>
        </w:rPr>
      </w:pPr>
      <w:r w:rsidRPr="00FB2CA8">
        <w:t xml:space="preserve">                                   Expuesto lo anterior, esta Comisión procede a resolver el fondo de la iniciativa en estudio, para lo cual nos fundamentamos bajo las siguientes:</w:t>
      </w:r>
    </w:p>
    <w:p w:rsidR="00331F60" w:rsidRPr="00FB2CA8" w:rsidRDefault="00331F60" w:rsidP="00331F60">
      <w:pPr>
        <w:spacing w:line="360" w:lineRule="auto"/>
        <w:rPr>
          <w:bCs/>
        </w:rPr>
      </w:pPr>
    </w:p>
    <w:p w:rsidR="00331F60" w:rsidRPr="00FB2CA8" w:rsidRDefault="00331F60" w:rsidP="00331F60">
      <w:pPr>
        <w:spacing w:line="360" w:lineRule="auto"/>
        <w:jc w:val="center"/>
        <w:rPr>
          <w:b/>
          <w:bCs/>
        </w:rPr>
      </w:pPr>
      <w:r w:rsidRPr="00FB2CA8">
        <w:rPr>
          <w:b/>
          <w:bCs/>
        </w:rPr>
        <w:t>CONSIDERACIONES:</w:t>
      </w:r>
    </w:p>
    <w:p w:rsidR="00331F60" w:rsidRPr="00FB2CA8" w:rsidRDefault="00331F60" w:rsidP="00331F60">
      <w:pPr>
        <w:spacing w:line="360" w:lineRule="auto"/>
      </w:pPr>
    </w:p>
    <w:p w:rsidR="00331F60" w:rsidRPr="00F93129" w:rsidRDefault="00331F60" w:rsidP="00331F60">
      <w:pPr>
        <w:spacing w:line="360" w:lineRule="auto"/>
        <w:ind w:firstLine="2160"/>
        <w:jc w:val="both"/>
      </w:pPr>
      <w:r w:rsidRPr="00F93129">
        <w:rPr>
          <w:b/>
        </w:rPr>
        <w:t xml:space="preserve">PRIMERA.- </w:t>
      </w:r>
      <w:r w:rsidRPr="00F93129">
        <w:t xml:space="preserve">Es facultad constitucional y de orden legal de los diputados al Congreso del Estado, iniciar ante este Órgano Legislativo las leyes, decretos o acuerdos de observancia y aplicación en el ámbito jurisdiccional del Estado, atento lo dispuesto por los artículos 53, fracción III de la Constitución Política del Estado de Sonora y 32, fracción II de la Ley Orgánica del Poder Legislativo.  </w:t>
      </w:r>
    </w:p>
    <w:p w:rsidR="00331F60" w:rsidRPr="00F93129" w:rsidRDefault="00331F60" w:rsidP="00331F60">
      <w:pPr>
        <w:spacing w:line="360" w:lineRule="auto"/>
        <w:ind w:firstLine="2160"/>
        <w:jc w:val="both"/>
      </w:pPr>
    </w:p>
    <w:p w:rsidR="00331F60" w:rsidRPr="00F93129" w:rsidRDefault="00331F60" w:rsidP="00331F60">
      <w:pPr>
        <w:tabs>
          <w:tab w:val="left" w:pos="1080"/>
        </w:tabs>
        <w:spacing w:line="360" w:lineRule="auto"/>
        <w:ind w:firstLine="2160"/>
        <w:jc w:val="both"/>
      </w:pPr>
      <w:r w:rsidRPr="00F93129">
        <w:rPr>
          <w:b/>
          <w:bCs/>
        </w:rPr>
        <w:t xml:space="preserve">SEGUNDA.- </w:t>
      </w:r>
      <w:r w:rsidRPr="00F93129">
        <w:t>Conforme al orden jurídico local, es potestad constitucional exclusiva de este Poder Legislativo discutir, aprobar y expedir toda clase de leyes, decretos y acuerdos de observancia y aplicación en el ámbito territorial del Estado, siendo materia de ley toda resolución que afecte a las personas en general, de decreto la que otorgue derechos o imponga obligaciones a personas determinadas, y de acuerdo en los demás casos, según lo dispuesto por el artículo 52 de la Constitución Política del Estado de Sonora.</w:t>
      </w:r>
    </w:p>
    <w:p w:rsidR="00331F60" w:rsidRPr="00F93129" w:rsidRDefault="00331F60" w:rsidP="00331F60">
      <w:pPr>
        <w:spacing w:line="360" w:lineRule="auto"/>
        <w:ind w:firstLine="2160"/>
        <w:jc w:val="both"/>
      </w:pPr>
    </w:p>
    <w:p w:rsidR="00331F60" w:rsidRPr="00F93129" w:rsidRDefault="00331F60" w:rsidP="00331F60">
      <w:pPr>
        <w:tabs>
          <w:tab w:val="left" w:pos="1080"/>
        </w:tabs>
        <w:spacing w:line="360" w:lineRule="auto"/>
        <w:ind w:firstLine="2160"/>
        <w:jc w:val="both"/>
      </w:pPr>
      <w:r w:rsidRPr="00F93129">
        <w:t xml:space="preserve">Además, es importante señalar que, en la interpretación, reforma o abrogación de leyes, deberán observarse los mismos trámites establecidos para su formación, de conformidad con lo dispuesto en el artículo 63 de la Constitución Política del Estado de Sonora.  </w:t>
      </w:r>
    </w:p>
    <w:p w:rsidR="00331F60" w:rsidRPr="00F93129" w:rsidRDefault="00331F60" w:rsidP="00331F60">
      <w:pPr>
        <w:spacing w:line="360" w:lineRule="auto"/>
        <w:ind w:firstLine="2160"/>
        <w:jc w:val="both"/>
      </w:pPr>
    </w:p>
    <w:p w:rsidR="00331F60" w:rsidRPr="00F93129" w:rsidRDefault="00331F60" w:rsidP="00331F60">
      <w:pPr>
        <w:spacing w:line="360" w:lineRule="auto"/>
        <w:ind w:firstLine="2160"/>
        <w:jc w:val="both"/>
      </w:pPr>
      <w:r w:rsidRPr="00F93129">
        <w:rPr>
          <w:b/>
          <w:bCs/>
        </w:rPr>
        <w:t xml:space="preserve">TERCERA. - </w:t>
      </w:r>
      <w:r w:rsidRPr="00F93129">
        <w:t>El Poder Legislativo del Estado tiene la atribución de velar por la conservación de los derechos de los ciudadanos y habitantes del Estado y proveer, por cuantos medios estén a su alcance, a su prosperidad general de conformidad con el artículo 64, fracción VII de la Constitución Política del Estado de Sonora.</w:t>
      </w:r>
    </w:p>
    <w:p w:rsidR="00331F60" w:rsidRDefault="00331F60" w:rsidP="00331F60">
      <w:pPr>
        <w:pStyle w:val="Default"/>
        <w:spacing w:line="360" w:lineRule="auto"/>
        <w:jc w:val="both"/>
        <w:rPr>
          <w:rFonts w:eastAsia="Times New Roman"/>
          <w:color w:val="000000" w:themeColor="text1"/>
          <w:lang w:val="es-ES" w:eastAsia="es-ES"/>
        </w:rPr>
      </w:pPr>
    </w:p>
    <w:p w:rsidR="00331F60" w:rsidRPr="00FB2CA8" w:rsidRDefault="00331F60" w:rsidP="00331F60">
      <w:pPr>
        <w:pStyle w:val="Default"/>
        <w:spacing w:line="360" w:lineRule="auto"/>
        <w:ind w:firstLine="2127"/>
        <w:jc w:val="both"/>
      </w:pPr>
      <w:r w:rsidRPr="00FB2CA8">
        <w:rPr>
          <w:b/>
          <w:spacing w:val="-2"/>
        </w:rPr>
        <w:t xml:space="preserve">CUARTA.- </w:t>
      </w:r>
      <w:r w:rsidRPr="00FB2CA8">
        <w:t xml:space="preserve">El 29 de septiembre del 2017, la Diputada Iris Fernanda Sánchez Chiu, presentó ante el Pleno de este recinto legislativo, iniciativa </w:t>
      </w:r>
      <w:r w:rsidRPr="00FB2CA8">
        <w:rPr>
          <w:b/>
        </w:rPr>
        <w:t xml:space="preserve">DE </w:t>
      </w:r>
      <w:bookmarkStart w:id="16" w:name="_Hlk507082665"/>
      <w:r w:rsidRPr="00FB2CA8">
        <w:rPr>
          <w:rFonts w:eastAsia="Verdana"/>
          <w:b/>
        </w:rPr>
        <w:t>L</w:t>
      </w:r>
      <w:r w:rsidRPr="00FB2CA8">
        <w:rPr>
          <w:rFonts w:eastAsia="Verdana"/>
          <w:b/>
          <w:spacing w:val="1"/>
        </w:rPr>
        <w:t>E</w:t>
      </w:r>
      <w:r w:rsidRPr="00FB2CA8">
        <w:rPr>
          <w:rFonts w:eastAsia="Verdana"/>
          <w:b/>
        </w:rPr>
        <w:t>Y</w:t>
      </w:r>
      <w:r w:rsidRPr="00FB2CA8">
        <w:rPr>
          <w:b/>
        </w:rPr>
        <w:t xml:space="preserve">DE </w:t>
      </w:r>
      <w:r w:rsidRPr="00FB2CA8">
        <w:rPr>
          <w:b/>
          <w:color w:val="000000" w:themeColor="text1"/>
        </w:rPr>
        <w:t>SANIDAD VEGETAL E INOCUIDAD AGRÍCOLA</w:t>
      </w:r>
      <w:r w:rsidRPr="00FB2CA8">
        <w:rPr>
          <w:b/>
        </w:rPr>
        <w:t xml:space="preserve"> PARA EL ESTADO DE SONORA,</w:t>
      </w:r>
      <w:r w:rsidRPr="00FB2CA8">
        <w:t xml:space="preserve"> misma que fue aprobada en sesión celebrada el día 13 de diciembre del año 2017.</w:t>
      </w:r>
    </w:p>
    <w:p w:rsidR="00331F60" w:rsidRPr="00FB2CA8" w:rsidRDefault="00331F60" w:rsidP="00331F60">
      <w:pPr>
        <w:pStyle w:val="Default"/>
        <w:spacing w:line="360" w:lineRule="auto"/>
        <w:jc w:val="both"/>
      </w:pPr>
    </w:p>
    <w:p w:rsidR="00331F60" w:rsidRPr="00FB2CA8" w:rsidRDefault="00331F60" w:rsidP="00331F60">
      <w:pPr>
        <w:pStyle w:val="Default"/>
        <w:spacing w:line="360" w:lineRule="auto"/>
        <w:jc w:val="both"/>
      </w:pPr>
      <w:r w:rsidRPr="00FB2CA8">
        <w:tab/>
      </w:r>
      <w:r w:rsidRPr="00FB2CA8">
        <w:tab/>
      </w:r>
      <w:r w:rsidRPr="00FB2CA8">
        <w:tab/>
        <w:t>La referida iniciativa se sustentó toralmente en los siguientes términos:</w:t>
      </w:r>
    </w:p>
    <w:p w:rsidR="00331F60" w:rsidRPr="00FB2CA8" w:rsidRDefault="00331F60" w:rsidP="00331F60">
      <w:pPr>
        <w:pStyle w:val="Default"/>
        <w:spacing w:line="360" w:lineRule="auto"/>
        <w:jc w:val="both"/>
      </w:pPr>
    </w:p>
    <w:p w:rsidR="00331F60" w:rsidRPr="00FB2CA8" w:rsidRDefault="00331F60" w:rsidP="00331F60">
      <w:pPr>
        <w:autoSpaceDE w:val="0"/>
        <w:autoSpaceDN w:val="0"/>
        <w:adjustRightInd w:val="0"/>
        <w:spacing w:line="360" w:lineRule="auto"/>
        <w:ind w:firstLine="2127"/>
        <w:jc w:val="both"/>
        <w:rPr>
          <w:i/>
          <w:color w:val="000000" w:themeColor="text1"/>
        </w:rPr>
      </w:pPr>
      <w:r w:rsidRPr="00FB2CA8">
        <w:rPr>
          <w:i/>
          <w:color w:val="000000" w:themeColor="text1"/>
        </w:rPr>
        <w:t>“La sanidad vegetal constituye una de las prioridades de la agricultura mundial, no solo para evitar una disminución de los rendimientos agrícolas, sino también para mantener una situación fitosanitaria adecuada, máxime cuando el contexto global actual demanda una agricultura diversificada, competitiva, sostenible y segura para el consumo humano.”</w:t>
      </w:r>
    </w:p>
    <w:p w:rsidR="00331F60" w:rsidRPr="00FB2CA8" w:rsidRDefault="00331F60" w:rsidP="00331F60">
      <w:pPr>
        <w:pStyle w:val="Default"/>
        <w:spacing w:line="360" w:lineRule="auto"/>
        <w:ind w:firstLine="2127"/>
        <w:jc w:val="both"/>
      </w:pPr>
    </w:p>
    <w:p w:rsidR="00331F60" w:rsidRPr="00FB2CA8" w:rsidRDefault="00331F60" w:rsidP="00331F60">
      <w:pPr>
        <w:autoSpaceDE w:val="0"/>
        <w:autoSpaceDN w:val="0"/>
        <w:adjustRightInd w:val="0"/>
        <w:spacing w:line="360" w:lineRule="auto"/>
        <w:ind w:firstLine="2127"/>
        <w:jc w:val="both"/>
        <w:rPr>
          <w:i/>
          <w:color w:val="000000" w:themeColor="text1"/>
        </w:rPr>
      </w:pPr>
      <w:r w:rsidRPr="00FB2CA8">
        <w:rPr>
          <w:i/>
          <w:color w:val="000000" w:themeColor="text1"/>
        </w:rPr>
        <w:t>“En México, la agricultura es una actividad profundamente arraigada en la historia y la cultura nacional. Nuestro país es una de las cunas de la agricultura Mesoamericana, en la que se domesticaron plantas como el </w:t>
      </w:r>
      <w:hyperlink r:id="rId10" w:tooltip="Maíz" w:history="1">
        <w:r w:rsidRPr="00FB2CA8">
          <w:rPr>
            <w:i/>
            <w:color w:val="000000" w:themeColor="text1"/>
          </w:rPr>
          <w:t>maíz</w:t>
        </w:r>
      </w:hyperlink>
      <w:r w:rsidRPr="00FB2CA8">
        <w:rPr>
          <w:i/>
          <w:color w:val="000000" w:themeColor="text1"/>
        </w:rPr>
        <w:t>, el frijol, el chile, el tomate, la </w:t>
      </w:r>
      <w:hyperlink r:id="rId11" w:tooltip="Calabaza" w:history="1">
        <w:r w:rsidRPr="00FB2CA8">
          <w:rPr>
            <w:i/>
            <w:color w:val="000000" w:themeColor="text1"/>
          </w:rPr>
          <w:t>calabaza</w:t>
        </w:r>
      </w:hyperlink>
      <w:r w:rsidRPr="00FB2CA8">
        <w:rPr>
          <w:i/>
          <w:color w:val="000000" w:themeColor="text1"/>
        </w:rPr>
        <w:t>, el </w:t>
      </w:r>
      <w:hyperlink r:id="rId12" w:tooltip="Aguacate" w:history="1">
        <w:r w:rsidRPr="00FB2CA8">
          <w:rPr>
            <w:i/>
            <w:color w:val="000000" w:themeColor="text1"/>
          </w:rPr>
          <w:t>aguacate</w:t>
        </w:r>
      </w:hyperlink>
      <w:r w:rsidRPr="00FB2CA8">
        <w:rPr>
          <w:i/>
          <w:color w:val="000000" w:themeColor="text1"/>
        </w:rPr>
        <w:t>, </w:t>
      </w:r>
      <w:hyperlink r:id="rId13" w:tooltip="Theobroma cacao" w:history="1">
        <w:r w:rsidRPr="00FB2CA8">
          <w:rPr>
            <w:i/>
            <w:color w:val="000000" w:themeColor="text1"/>
          </w:rPr>
          <w:t>el cacao</w:t>
        </w:r>
      </w:hyperlink>
      <w:r w:rsidRPr="00FB2CA8">
        <w:rPr>
          <w:i/>
          <w:color w:val="000000" w:themeColor="text1"/>
        </w:rPr>
        <w:t>, varias clases de </w:t>
      </w:r>
      <w:hyperlink r:id="rId14" w:tooltip="Especia" w:history="1">
        <w:r w:rsidRPr="00FB2CA8">
          <w:rPr>
            <w:i/>
            <w:color w:val="000000" w:themeColor="text1"/>
          </w:rPr>
          <w:t>especias</w:t>
        </w:r>
      </w:hyperlink>
      <w:r w:rsidRPr="00FB2CA8">
        <w:rPr>
          <w:i/>
          <w:color w:val="000000" w:themeColor="text1"/>
        </w:rPr>
        <w:t> y muchas plantas más.”</w:t>
      </w:r>
    </w:p>
    <w:p w:rsidR="00331F60" w:rsidRPr="00FB2CA8" w:rsidRDefault="00331F60" w:rsidP="00331F60">
      <w:pPr>
        <w:pStyle w:val="Default"/>
        <w:spacing w:line="360" w:lineRule="auto"/>
        <w:ind w:firstLine="2127"/>
        <w:jc w:val="both"/>
      </w:pPr>
    </w:p>
    <w:p w:rsidR="00331F60" w:rsidRPr="00FB2CA8" w:rsidRDefault="00331F60" w:rsidP="00331F60">
      <w:pPr>
        <w:autoSpaceDE w:val="0"/>
        <w:autoSpaceDN w:val="0"/>
        <w:adjustRightInd w:val="0"/>
        <w:spacing w:line="360" w:lineRule="auto"/>
        <w:ind w:firstLine="2127"/>
        <w:jc w:val="both"/>
        <w:rPr>
          <w:i/>
          <w:color w:val="000000" w:themeColor="text1"/>
        </w:rPr>
      </w:pPr>
      <w:r w:rsidRPr="00FB2CA8">
        <w:rPr>
          <w:i/>
          <w:color w:val="000000" w:themeColor="text1"/>
        </w:rPr>
        <w:t>“En Sonora, una entidad eminentemente agrícola en sus primeras fases de desarrollo como tal, contamos con un sector agrícola que destaca en el plano nacional por su reconocida productividad, por el nivel de organización de sus productores y por la relevante presencia de los productos sonorenses en los mercados internacionales.</w:t>
      </w:r>
    </w:p>
    <w:p w:rsidR="00331F60" w:rsidRPr="00FB2CA8" w:rsidRDefault="00331F60" w:rsidP="00331F60">
      <w:pPr>
        <w:pStyle w:val="Default"/>
        <w:spacing w:line="360" w:lineRule="auto"/>
        <w:ind w:firstLine="2127"/>
        <w:jc w:val="both"/>
      </w:pPr>
    </w:p>
    <w:p w:rsidR="00331F60" w:rsidRPr="00FB2CA8" w:rsidRDefault="00331F60" w:rsidP="00331F60">
      <w:pPr>
        <w:autoSpaceDE w:val="0"/>
        <w:autoSpaceDN w:val="0"/>
        <w:adjustRightInd w:val="0"/>
        <w:spacing w:line="360" w:lineRule="auto"/>
        <w:ind w:firstLine="2127"/>
        <w:jc w:val="both"/>
        <w:rPr>
          <w:i/>
          <w:color w:val="000000" w:themeColor="text1"/>
        </w:rPr>
      </w:pPr>
      <w:r w:rsidRPr="00FB2CA8">
        <w:rPr>
          <w:i/>
          <w:color w:val="000000" w:themeColor="text1"/>
        </w:rPr>
        <w:t>Además, Sonora es líder nacional en producción de uva de mesa, uva pasa, calabacita, esparrago, trigo, cártamo, garbanzo, sandía y papa, tanto de exportación como para el consumo nacional, productos que cumplen con los mejores estándares de calidad y sanidad internacionales. El valor de la producción agrícola del estado es del orden de 34 mil 304 millones de pesos, y generadora de alrededor de 17.8 millones de jornales.”</w:t>
      </w:r>
    </w:p>
    <w:p w:rsidR="00331F60" w:rsidRPr="00FB2CA8" w:rsidRDefault="00331F60" w:rsidP="00331F60">
      <w:pPr>
        <w:pStyle w:val="Default"/>
        <w:spacing w:line="360" w:lineRule="auto"/>
        <w:ind w:firstLine="2127"/>
        <w:jc w:val="both"/>
      </w:pPr>
    </w:p>
    <w:p w:rsidR="00331F60" w:rsidRPr="00FB2CA8" w:rsidRDefault="00331F60" w:rsidP="00331F60">
      <w:pPr>
        <w:autoSpaceDE w:val="0"/>
        <w:autoSpaceDN w:val="0"/>
        <w:adjustRightInd w:val="0"/>
        <w:spacing w:line="360" w:lineRule="auto"/>
        <w:ind w:firstLine="2127"/>
        <w:jc w:val="both"/>
        <w:rPr>
          <w:i/>
          <w:color w:val="000000" w:themeColor="text1"/>
        </w:rPr>
      </w:pPr>
      <w:r w:rsidRPr="00FB2CA8">
        <w:rPr>
          <w:i/>
          <w:color w:val="000000" w:themeColor="text1"/>
        </w:rPr>
        <w:t>“Para contar con una plataforma normativa que permita avanzar con mayor eficiencia y eficacia en materia fitosanitaria y proteger al estado del ingreso de nuevas plagas y controlar las ya existentes, es necesario que el Gobierno del Estado de Sonora cuente con un instrumento jurídico en la materia. “</w:t>
      </w:r>
    </w:p>
    <w:p w:rsidR="00331F60" w:rsidRPr="00FB2CA8" w:rsidRDefault="00331F60" w:rsidP="00331F60">
      <w:pPr>
        <w:autoSpaceDE w:val="0"/>
        <w:autoSpaceDN w:val="0"/>
        <w:adjustRightInd w:val="0"/>
        <w:spacing w:line="360" w:lineRule="auto"/>
        <w:ind w:firstLine="2127"/>
        <w:jc w:val="both"/>
        <w:rPr>
          <w:i/>
          <w:color w:val="000000" w:themeColor="text1"/>
        </w:rPr>
      </w:pPr>
    </w:p>
    <w:p w:rsidR="00331F60" w:rsidRPr="00FB2CA8" w:rsidRDefault="00331F60" w:rsidP="00331F60">
      <w:pPr>
        <w:autoSpaceDE w:val="0"/>
        <w:autoSpaceDN w:val="0"/>
        <w:adjustRightInd w:val="0"/>
        <w:spacing w:line="360" w:lineRule="auto"/>
        <w:ind w:firstLine="2127"/>
        <w:jc w:val="both"/>
        <w:rPr>
          <w:i/>
          <w:color w:val="000000" w:themeColor="text1"/>
        </w:rPr>
      </w:pPr>
      <w:r w:rsidRPr="00FB2CA8">
        <w:rPr>
          <w:i/>
          <w:color w:val="000000" w:themeColor="text1"/>
        </w:rPr>
        <w:t>“Los organismos de productores agrícolas han manifestado la necesidad de contar con una Ley que fortalezca la sanidad vegetal, que proteja a la agricultura de Sonora de plagas y enfermedades que están presentes en otras entidades del país y que representan una amenaza para nuestra entidad.”</w:t>
      </w:r>
    </w:p>
    <w:p w:rsidR="00331F60" w:rsidRPr="00FB2CA8" w:rsidRDefault="00331F60" w:rsidP="00331F60">
      <w:pPr>
        <w:autoSpaceDE w:val="0"/>
        <w:autoSpaceDN w:val="0"/>
        <w:adjustRightInd w:val="0"/>
        <w:jc w:val="both"/>
        <w:rPr>
          <w:i/>
          <w:color w:val="000000" w:themeColor="text1"/>
        </w:rPr>
      </w:pPr>
    </w:p>
    <w:p w:rsidR="00331F60" w:rsidRPr="00FB2CA8" w:rsidRDefault="00331F60" w:rsidP="00331F60">
      <w:pPr>
        <w:autoSpaceDE w:val="0"/>
        <w:autoSpaceDN w:val="0"/>
        <w:adjustRightInd w:val="0"/>
        <w:jc w:val="both"/>
        <w:rPr>
          <w:color w:val="000000" w:themeColor="text1"/>
        </w:rPr>
      </w:pPr>
      <w:r w:rsidRPr="00FB2CA8">
        <w:rPr>
          <w:color w:val="000000" w:themeColor="text1"/>
        </w:rPr>
        <w:tab/>
      </w:r>
      <w:r w:rsidRPr="00FB2CA8">
        <w:rPr>
          <w:color w:val="000000" w:themeColor="text1"/>
        </w:rPr>
        <w:tab/>
      </w:r>
      <w:r w:rsidRPr="00FB2CA8">
        <w:rPr>
          <w:color w:val="000000" w:themeColor="text1"/>
        </w:rPr>
        <w:tab/>
      </w:r>
    </w:p>
    <w:p w:rsidR="00331F60" w:rsidRPr="00FB2CA8" w:rsidRDefault="00331F60" w:rsidP="00331F60">
      <w:pPr>
        <w:autoSpaceDE w:val="0"/>
        <w:autoSpaceDN w:val="0"/>
        <w:adjustRightInd w:val="0"/>
        <w:spacing w:line="360" w:lineRule="auto"/>
        <w:ind w:firstLine="2127"/>
        <w:jc w:val="both"/>
        <w:rPr>
          <w:color w:val="000000" w:themeColor="text1"/>
        </w:rPr>
      </w:pPr>
      <w:r w:rsidRPr="00FB2CA8">
        <w:rPr>
          <w:color w:val="000000" w:themeColor="text1"/>
        </w:rPr>
        <w:t xml:space="preserve">Para esta comisión dictaminadora, la aprobación de </w:t>
      </w:r>
      <w:r>
        <w:rPr>
          <w:color w:val="000000" w:themeColor="text1"/>
        </w:rPr>
        <w:t>la referida Ley constituyó</w:t>
      </w:r>
      <w:r w:rsidRPr="00FB2CA8">
        <w:rPr>
          <w:color w:val="000000" w:themeColor="text1"/>
        </w:rPr>
        <w:t xml:space="preserve"> una respuesta a una de tantas demandas hechas por los sonorenses, la cual cuenta con muchas bondades, como son:</w:t>
      </w:r>
    </w:p>
    <w:p w:rsidR="00331F60" w:rsidRPr="00FB2CA8" w:rsidRDefault="00331F60" w:rsidP="00331F60">
      <w:pPr>
        <w:autoSpaceDE w:val="0"/>
        <w:autoSpaceDN w:val="0"/>
        <w:adjustRightInd w:val="0"/>
        <w:spacing w:line="360" w:lineRule="auto"/>
        <w:jc w:val="both"/>
        <w:rPr>
          <w:color w:val="000000" w:themeColor="text1"/>
        </w:rPr>
      </w:pPr>
    </w:p>
    <w:p w:rsidR="00331F60" w:rsidRPr="00FB2CA8" w:rsidRDefault="00331F60" w:rsidP="00331F60">
      <w:pPr>
        <w:pStyle w:val="Prrafodelista"/>
        <w:numPr>
          <w:ilvl w:val="0"/>
          <w:numId w:val="38"/>
        </w:numPr>
        <w:autoSpaceDE w:val="0"/>
        <w:autoSpaceDN w:val="0"/>
        <w:adjustRightInd w:val="0"/>
        <w:spacing w:after="200" w:line="360" w:lineRule="auto"/>
        <w:jc w:val="both"/>
        <w:rPr>
          <w:color w:val="000000" w:themeColor="text1"/>
        </w:rPr>
      </w:pPr>
      <w:r>
        <w:rPr>
          <w:color w:val="000000" w:themeColor="text1"/>
        </w:rPr>
        <w:t>Establecer</w:t>
      </w:r>
      <w:r w:rsidRPr="00FB2CA8">
        <w:rPr>
          <w:color w:val="000000" w:themeColor="text1"/>
        </w:rPr>
        <w:t xml:space="preserve"> un marco normativo que regule la Sanidad Vegetal</w:t>
      </w:r>
      <w:r>
        <w:rPr>
          <w:color w:val="000000" w:themeColor="text1"/>
        </w:rPr>
        <w:t xml:space="preserve"> en el Estado;</w:t>
      </w:r>
    </w:p>
    <w:p w:rsidR="00331F60" w:rsidRPr="00FB2CA8" w:rsidRDefault="00331F60" w:rsidP="00331F60">
      <w:pPr>
        <w:pStyle w:val="Prrafodelista"/>
        <w:numPr>
          <w:ilvl w:val="0"/>
          <w:numId w:val="38"/>
        </w:numPr>
        <w:autoSpaceDE w:val="0"/>
        <w:autoSpaceDN w:val="0"/>
        <w:adjustRightInd w:val="0"/>
        <w:spacing w:after="200" w:line="360" w:lineRule="auto"/>
        <w:jc w:val="both"/>
        <w:rPr>
          <w:color w:val="000000" w:themeColor="text1"/>
        </w:rPr>
      </w:pPr>
      <w:r w:rsidRPr="00FB2CA8">
        <w:rPr>
          <w:color w:val="000000" w:themeColor="text1"/>
        </w:rPr>
        <w:t>Fomentar e impulsar el desarrollo Agrícola del Estado</w:t>
      </w:r>
      <w:r>
        <w:rPr>
          <w:color w:val="000000" w:themeColor="text1"/>
        </w:rPr>
        <w:t>; y</w:t>
      </w:r>
    </w:p>
    <w:p w:rsidR="00331F60" w:rsidRPr="00FB2CA8" w:rsidRDefault="00331F60" w:rsidP="00331F60">
      <w:pPr>
        <w:pStyle w:val="Prrafodelista"/>
        <w:numPr>
          <w:ilvl w:val="0"/>
          <w:numId w:val="38"/>
        </w:numPr>
        <w:autoSpaceDE w:val="0"/>
        <w:autoSpaceDN w:val="0"/>
        <w:adjustRightInd w:val="0"/>
        <w:spacing w:after="200" w:line="360" w:lineRule="auto"/>
        <w:jc w:val="both"/>
        <w:rPr>
          <w:color w:val="000000" w:themeColor="text1"/>
        </w:rPr>
      </w:pPr>
      <w:r w:rsidRPr="00FB2CA8">
        <w:rPr>
          <w:color w:val="000000" w:themeColor="text1"/>
        </w:rPr>
        <w:t>Garantizar la sanidad e inocuidad de los productos agrícolas</w:t>
      </w:r>
      <w:r>
        <w:rPr>
          <w:color w:val="000000" w:themeColor="text1"/>
        </w:rPr>
        <w:t xml:space="preserve"> regionales.</w:t>
      </w:r>
    </w:p>
    <w:p w:rsidR="00331F60" w:rsidRPr="00FB2CA8" w:rsidRDefault="00331F60" w:rsidP="00331F60">
      <w:pPr>
        <w:autoSpaceDE w:val="0"/>
        <w:autoSpaceDN w:val="0"/>
        <w:adjustRightInd w:val="0"/>
        <w:spacing w:line="360" w:lineRule="auto"/>
        <w:jc w:val="both"/>
        <w:rPr>
          <w:i/>
          <w:color w:val="000000" w:themeColor="text1"/>
        </w:rPr>
      </w:pPr>
    </w:p>
    <w:p w:rsidR="00331F60" w:rsidRDefault="00331F60" w:rsidP="00331F60">
      <w:pPr>
        <w:pStyle w:val="Default"/>
        <w:spacing w:line="360" w:lineRule="auto"/>
        <w:jc w:val="both"/>
      </w:pPr>
      <w:r>
        <w:t xml:space="preserve">                                   En ese contexto, es de vital importancia que el nuevo marco normativo en materia de sanidad vegetal, constituya una herramienta real y efectiva para seguir garantizando en Sonora la sanidad y la inocuidad de los productos agrícolas sonorenses.</w:t>
      </w:r>
    </w:p>
    <w:p w:rsidR="00331F60" w:rsidRDefault="00331F60" w:rsidP="00331F60">
      <w:pPr>
        <w:pStyle w:val="Default"/>
        <w:spacing w:line="360" w:lineRule="auto"/>
        <w:jc w:val="both"/>
      </w:pPr>
    </w:p>
    <w:p w:rsidR="00331F60" w:rsidRDefault="00331F60" w:rsidP="00331F60">
      <w:pPr>
        <w:pStyle w:val="Default"/>
        <w:spacing w:line="360" w:lineRule="auto"/>
        <w:jc w:val="both"/>
      </w:pPr>
      <w:r>
        <w:tab/>
      </w:r>
      <w:r>
        <w:tab/>
      </w:r>
      <w:r>
        <w:tab/>
        <w:t xml:space="preserve">Es por lo anterior, que para esta Comisión Dictaminadora le resulta oportuna la iniciativa presentada por nuestros compañeros diputados ya que constituye una oportunidad de mejora regulatoria, puesto que viene a reforzar el espíritu que se persigue con la Ley de Sanidad Vegetal e Inocuidad Agrícola para el Estado de Sonora. </w:t>
      </w:r>
    </w:p>
    <w:p w:rsidR="00331F60" w:rsidRDefault="00331F60" w:rsidP="00331F60">
      <w:pPr>
        <w:pStyle w:val="Default"/>
        <w:spacing w:line="360" w:lineRule="auto"/>
        <w:jc w:val="both"/>
      </w:pPr>
    </w:p>
    <w:p w:rsidR="00331F60" w:rsidRDefault="00331F60" w:rsidP="00331F60">
      <w:pPr>
        <w:pStyle w:val="Default"/>
        <w:spacing w:line="360" w:lineRule="auto"/>
        <w:jc w:val="both"/>
      </w:pPr>
      <w:r>
        <w:tab/>
      </w:r>
      <w:r>
        <w:tab/>
      </w:r>
      <w:r>
        <w:tab/>
        <w:t>Finalmente, todas las normas jurídicas son perfectibles y por ende pueden ser modificadas, dado que en muchas ocasiones la dinámica que se da en la aplicación de una norma, se generan nuevos supuestos que la norma de origen no puede prever, por lo que requiere su perfección como es el caso que no ocupa</w:t>
      </w:r>
    </w:p>
    <w:p w:rsidR="00331F60" w:rsidRDefault="00331F60" w:rsidP="00331F60">
      <w:pPr>
        <w:pStyle w:val="Default"/>
        <w:spacing w:line="360" w:lineRule="auto"/>
        <w:jc w:val="both"/>
      </w:pPr>
    </w:p>
    <w:p w:rsidR="00331F60" w:rsidRDefault="00331F60" w:rsidP="00331F60">
      <w:pPr>
        <w:pStyle w:val="Default"/>
        <w:spacing w:line="360" w:lineRule="auto"/>
        <w:jc w:val="both"/>
      </w:pPr>
      <w:r>
        <w:tab/>
      </w:r>
      <w:r>
        <w:tab/>
      </w:r>
      <w:r>
        <w:tab/>
        <w:t>En razón de lo anterior, no vemos impedimento legal alguno para aprobar las adecuaciones que se propone en la iniciativa objeto del presente dictamen, ya que permitirá facilitar la aplicación de la Ley de Sanidad Vegetal e Inocuidad Agrícola para el Estado de Sonora, y, por otra parte, se dará mayor certeza jurídica a los destinatarios de la norma ante las actuaciones de las autoridades fitosanitarias del Estado, por lo que resolvemos el presente dictamen en sentido positivo.</w:t>
      </w:r>
    </w:p>
    <w:p w:rsidR="00331F60" w:rsidRDefault="00331F60" w:rsidP="00331F60">
      <w:pPr>
        <w:pStyle w:val="Default"/>
        <w:spacing w:line="360" w:lineRule="auto"/>
        <w:jc w:val="both"/>
      </w:pPr>
    </w:p>
    <w:p w:rsidR="00331F60" w:rsidRPr="006039D5" w:rsidRDefault="00331F60" w:rsidP="00331F60">
      <w:pPr>
        <w:autoSpaceDE w:val="0"/>
        <w:autoSpaceDN w:val="0"/>
        <w:adjustRightInd w:val="0"/>
        <w:spacing w:line="360" w:lineRule="auto"/>
        <w:ind w:right="-2" w:firstLine="2127"/>
        <w:jc w:val="both"/>
        <w:rPr>
          <w:bCs/>
        </w:rPr>
      </w:pPr>
      <w:r w:rsidRPr="006039D5">
        <w:rPr>
          <w:bCs/>
        </w:rPr>
        <w:t>Finalmente, es importante señalar que la presente iniciativa fue consultada con el titular de la Secretaría de Hacienda del Gobierno del Estado, para dar cumplimiento con lo que dispone el artículo 64, fracción XII de la Constitución Política del Estado de Sonora, sobre la</w:t>
      </w:r>
      <w:r w:rsidRPr="006039D5">
        <w:t xml:space="preserve"> estimación del impacto presupuestario del proyecto. Ante lo cual, mediante oficio SH-1825/2018, de fecha 06 de septiembre de 2018, la Secretaría de Hacienda, por conducto de su titular, informa que estiman que la presente iniciativa no pone en riesgo el Balance Presupuestario Sostenible del Gobierno del Estado.</w:t>
      </w:r>
    </w:p>
    <w:p w:rsidR="00331F60" w:rsidRPr="0034532B" w:rsidRDefault="00331F60" w:rsidP="00331F60">
      <w:pPr>
        <w:pStyle w:val="Default"/>
        <w:spacing w:line="360" w:lineRule="auto"/>
        <w:jc w:val="both"/>
      </w:pPr>
      <w:r>
        <w:tab/>
      </w:r>
      <w:bookmarkEnd w:id="16"/>
    </w:p>
    <w:p w:rsidR="00331F60" w:rsidRPr="00FB2CA8" w:rsidRDefault="00331F60" w:rsidP="00331F60">
      <w:pPr>
        <w:autoSpaceDE w:val="0"/>
        <w:autoSpaceDN w:val="0"/>
        <w:adjustRightInd w:val="0"/>
        <w:spacing w:line="360" w:lineRule="auto"/>
        <w:ind w:right="-2"/>
        <w:jc w:val="both"/>
        <w:rPr>
          <w:spacing w:val="-2"/>
        </w:rPr>
      </w:pPr>
      <w:r w:rsidRPr="00FB2CA8">
        <w:rPr>
          <w:spacing w:val="-2"/>
        </w:rPr>
        <w:t xml:space="preserve">                                    Con fundamento </w:t>
      </w:r>
      <w:r w:rsidRPr="00FB2CA8">
        <w:t>en lo dispuesto por el artículo 52 de la Constitución Política del Estado de Sonora, sometemos a consideración del pleno el siguiente proyecto de:</w:t>
      </w:r>
    </w:p>
    <w:p w:rsidR="00331F60" w:rsidRPr="00FB2CA8" w:rsidRDefault="00331F60" w:rsidP="00331F60">
      <w:pPr>
        <w:jc w:val="center"/>
        <w:rPr>
          <w:b/>
          <w:lang w:val="es-ES_tradnl"/>
        </w:rPr>
      </w:pPr>
    </w:p>
    <w:p w:rsidR="00331F60" w:rsidRPr="00E402E5" w:rsidRDefault="00331F60" w:rsidP="00331F60">
      <w:pPr>
        <w:jc w:val="center"/>
        <w:rPr>
          <w:b/>
        </w:rPr>
      </w:pPr>
      <w:r w:rsidRPr="00E402E5">
        <w:rPr>
          <w:b/>
        </w:rPr>
        <w:t>DECRETO</w:t>
      </w:r>
    </w:p>
    <w:p w:rsidR="00331F60" w:rsidRPr="00E402E5" w:rsidRDefault="00331F60" w:rsidP="009F288F">
      <w:pPr>
        <w:jc w:val="center"/>
        <w:rPr>
          <w:b/>
        </w:rPr>
      </w:pPr>
      <w:r w:rsidRPr="00E402E5">
        <w:rPr>
          <w:b/>
        </w:rPr>
        <w:t>QUE REFORMA, DEROGA Y ADICIONA DIVERSAS DISPOSICIONES DE LA LEY DE SANIDAD VEGETAL E INOCUIDAD AGRICOLA PARA EL ESTADO DE SONORA.</w:t>
      </w:r>
    </w:p>
    <w:p w:rsidR="00331F60" w:rsidRPr="00E402E5" w:rsidRDefault="00331F60" w:rsidP="00331F60">
      <w:pPr>
        <w:ind w:left="-600" w:firstLine="1080"/>
        <w:jc w:val="both"/>
      </w:pPr>
    </w:p>
    <w:p w:rsidR="00331F60" w:rsidRPr="00E402E5" w:rsidRDefault="00331F60" w:rsidP="00331F60">
      <w:pPr>
        <w:jc w:val="both"/>
      </w:pPr>
      <w:r w:rsidRPr="00E402E5">
        <w:rPr>
          <w:b/>
        </w:rPr>
        <w:t xml:space="preserve">ARTÍCULO ÚNICO.- </w:t>
      </w:r>
      <w:r w:rsidRPr="00E402E5">
        <w:t>Se reforman los artículos 2, 3, fracciones XI, XIV, XX, XXIII, XXX, XXXVII y XLII, 16, fracción II, 20, 28, 30, 39, párrafo primero, 43, párrafo segundo, 54, 59, párrafo primero y fracción III, 60, 69, párrafo primero, 82, párrafo primero y la denominación de los capítulos IV y VIII del Título Segundo; asimismo, se derogan las fracciones V, VI y XXXV del artículo 3 y se adicionan las fracciones XXIII BIS, XLVIII, XLIX, L y LI al artículo 3, un párrafo segundo al artículo 31 y un párrafo segundo al artículo 71, todos de la Ley de Sanidad Vegetal e Inocuidad Agrícola para el Estado de Sonora, para quedar como sigue:</w:t>
      </w:r>
    </w:p>
    <w:p w:rsidR="00331F60" w:rsidRPr="00E402E5" w:rsidRDefault="00331F60" w:rsidP="00331F60"/>
    <w:p w:rsidR="00331F60" w:rsidRPr="00E402E5" w:rsidRDefault="00331F60" w:rsidP="00331F60">
      <w:pPr>
        <w:ind w:left="6"/>
        <w:jc w:val="both"/>
      </w:pPr>
      <w:r w:rsidRPr="00E402E5">
        <w:rPr>
          <w:b/>
        </w:rPr>
        <w:t>ARTÍCULO 2.-</w:t>
      </w:r>
      <w:r w:rsidRPr="00E402E5">
        <w:t xml:space="preserve"> Las medidas fitosanitarias que establezca la Secretaría, serán las necesarias para asegurar la protección del </w:t>
      </w:r>
      <w:r w:rsidRPr="00E402E5">
        <w:rPr>
          <w:color w:val="000000" w:themeColor="text1"/>
        </w:rPr>
        <w:t>estatus</w:t>
      </w:r>
      <w:r w:rsidRPr="00E402E5">
        <w:t xml:space="preserve"> fitosanitario de plagas en la entidad, para lo cual se basará en el análisis de riesgo de plagas, los resultados de los centros de investigación, así como las sugerencias del Consejo Estatal de Grupos Técnicos Fitosanitarios y de los Grupos Técnicos Fitosanitarios.</w:t>
      </w:r>
    </w:p>
    <w:p w:rsidR="00331F60" w:rsidRPr="00E402E5" w:rsidRDefault="00331F60" w:rsidP="00331F60">
      <w:pPr>
        <w:jc w:val="both"/>
      </w:pPr>
    </w:p>
    <w:p w:rsidR="00331F60" w:rsidRPr="00E402E5" w:rsidRDefault="00331F60" w:rsidP="00331F60">
      <w:pPr>
        <w:jc w:val="both"/>
      </w:pPr>
      <w:r w:rsidRPr="00E402E5">
        <w:t>La Secretaría podrá apoyarse en organismos de certificación, unidades de verificación u otros especialistas en la materia de inocuidad  que la SAGARPA y el SENASICA apruebe o autorice para la implementación de sistemas de reducción de riesgos de contaminación en la producción primaria de vegetales, necesarias  para minimizar  la presencia de agentes contaminantes físicos, químicos y microbiológicos, determinados a través de un análisis de riesgos; así como en las certificaciones que otorgue a las empresas, que sirvan como sustento para la certificación de origen mediante el otorgamiento del sello “Marca Calidad Sonora”; salvo en los casos que personal de la Secretaría determine que la empresa presenta deficiencias en la implementación del sistema de reducción de riesgos de contaminación.</w:t>
      </w:r>
    </w:p>
    <w:p w:rsidR="00331F60" w:rsidRPr="00E402E5" w:rsidRDefault="00331F60" w:rsidP="00331F60"/>
    <w:p w:rsidR="00331F60" w:rsidRPr="00E402E5" w:rsidRDefault="00331F60" w:rsidP="00331F60">
      <w:pPr>
        <w:jc w:val="both"/>
      </w:pPr>
      <w:r w:rsidRPr="00E402E5">
        <w:rPr>
          <w:b/>
        </w:rPr>
        <w:t>ARTÍCULO 3.-</w:t>
      </w:r>
      <w:r w:rsidRPr="00E402E5">
        <w:t xml:space="preserve"> …</w:t>
      </w:r>
    </w:p>
    <w:p w:rsidR="00331F60" w:rsidRPr="00E402E5" w:rsidRDefault="00331F60" w:rsidP="00331F60">
      <w:pPr>
        <w:jc w:val="both"/>
      </w:pPr>
    </w:p>
    <w:p w:rsidR="00331F60" w:rsidRPr="00E402E5" w:rsidRDefault="00331F60" w:rsidP="00331F60">
      <w:pPr>
        <w:jc w:val="both"/>
      </w:pPr>
      <w:r w:rsidRPr="00E402E5">
        <w:t>I a la IV.- …</w:t>
      </w:r>
    </w:p>
    <w:p w:rsidR="00331F60" w:rsidRPr="00E402E5" w:rsidRDefault="00331F60" w:rsidP="00331F60">
      <w:pPr>
        <w:jc w:val="both"/>
      </w:pPr>
    </w:p>
    <w:p w:rsidR="00331F60" w:rsidRPr="00E402E5" w:rsidRDefault="00331F60" w:rsidP="00331F60">
      <w:pPr>
        <w:jc w:val="both"/>
      </w:pPr>
      <w:r w:rsidRPr="00E402E5">
        <w:t>V.- Se deroga.</w:t>
      </w:r>
    </w:p>
    <w:p w:rsidR="00331F60" w:rsidRPr="00E402E5" w:rsidRDefault="00331F60" w:rsidP="00331F60">
      <w:pPr>
        <w:jc w:val="both"/>
      </w:pPr>
    </w:p>
    <w:p w:rsidR="00331F60" w:rsidRPr="00E402E5" w:rsidRDefault="00331F60" w:rsidP="00331F60">
      <w:pPr>
        <w:jc w:val="both"/>
      </w:pPr>
      <w:r w:rsidRPr="00E402E5">
        <w:t>VI.- Se deroga.</w:t>
      </w:r>
    </w:p>
    <w:p w:rsidR="00331F60" w:rsidRPr="00E402E5" w:rsidRDefault="00331F60" w:rsidP="00331F60">
      <w:pPr>
        <w:jc w:val="both"/>
      </w:pPr>
    </w:p>
    <w:p w:rsidR="00331F60" w:rsidRPr="00E402E5" w:rsidRDefault="00331F60" w:rsidP="00331F60">
      <w:pPr>
        <w:jc w:val="both"/>
      </w:pPr>
      <w:r w:rsidRPr="00E402E5">
        <w:t>VII a la X.- …</w:t>
      </w:r>
    </w:p>
    <w:p w:rsidR="00331F60" w:rsidRPr="00E402E5" w:rsidRDefault="00331F60" w:rsidP="00331F60">
      <w:pPr>
        <w:jc w:val="both"/>
      </w:pPr>
    </w:p>
    <w:p w:rsidR="00331F60" w:rsidRPr="00E402E5" w:rsidRDefault="00331F60" w:rsidP="00331F60">
      <w:pPr>
        <w:jc w:val="both"/>
      </w:pPr>
      <w:r w:rsidRPr="00E402E5">
        <w:t>XI.- Constancia de origen de productos agrícolas: Documento oficial expedido por parte de la Secretaría a través de Profesionales Fitosanitarios Estatales Autorizados o de los Organismos Auxiliares de Sanidad Vegetal, a petición de parte del interesado, en la cual se hace constar el origen del producto o subproducto vegetal, señalando cuando sea el caso la condición fitosanitaria. Documento que podrá utilizarse para la movilización;</w:t>
      </w:r>
    </w:p>
    <w:p w:rsidR="00331F60" w:rsidRPr="00E402E5" w:rsidRDefault="00331F60" w:rsidP="00331F60">
      <w:pPr>
        <w:jc w:val="both"/>
      </w:pPr>
    </w:p>
    <w:p w:rsidR="00331F60" w:rsidRPr="00E402E5" w:rsidRDefault="00331F60" w:rsidP="00331F60">
      <w:pPr>
        <w:jc w:val="both"/>
      </w:pPr>
      <w:r w:rsidRPr="00E402E5">
        <w:t>XII y XIII.- …</w:t>
      </w:r>
    </w:p>
    <w:p w:rsidR="00331F60" w:rsidRPr="00E402E5" w:rsidRDefault="00331F60" w:rsidP="00331F60">
      <w:pPr>
        <w:jc w:val="both"/>
      </w:pPr>
    </w:p>
    <w:p w:rsidR="00331F60" w:rsidRPr="00E402E5" w:rsidRDefault="00331F60" w:rsidP="00331F60">
      <w:pPr>
        <w:jc w:val="both"/>
      </w:pPr>
      <w:r w:rsidRPr="00E402E5">
        <w:t>XIV. Cuarentena: Restricción a la movilización de productos o subproductos de origen vegetal, maquinaria, equipos e implementos agrícolas, con el propósito de prevenir o retardar la introducción al estado, la dispersión y/o propagación de plagas en el Estado de Sonora;</w:t>
      </w:r>
    </w:p>
    <w:p w:rsidR="00331F60" w:rsidRPr="00E402E5" w:rsidRDefault="00331F60" w:rsidP="00331F60">
      <w:pPr>
        <w:jc w:val="both"/>
      </w:pPr>
    </w:p>
    <w:p w:rsidR="00331F60" w:rsidRPr="00E402E5" w:rsidRDefault="00331F60" w:rsidP="00331F60">
      <w:pPr>
        <w:jc w:val="both"/>
      </w:pPr>
      <w:r w:rsidRPr="00E402E5">
        <w:t>XV a la XIX.- …</w:t>
      </w:r>
    </w:p>
    <w:p w:rsidR="00331F60" w:rsidRPr="00E402E5" w:rsidRDefault="00331F60" w:rsidP="00331F60">
      <w:pPr>
        <w:jc w:val="both"/>
      </w:pPr>
    </w:p>
    <w:p w:rsidR="00331F60" w:rsidRPr="00E402E5" w:rsidRDefault="00331F60" w:rsidP="00331F60">
      <w:pPr>
        <w:jc w:val="both"/>
      </w:pPr>
      <w:r w:rsidRPr="00E402E5">
        <w:t>XX. Manejo Integrado de Plagas: Estrategia de control en la que se combinan racional y armónicamente una serie de prácticas para mejorar el estatus fitosanitario y de inocuidad;</w:t>
      </w:r>
    </w:p>
    <w:p w:rsidR="00331F60" w:rsidRPr="00E402E5" w:rsidRDefault="00331F60" w:rsidP="00331F60">
      <w:pPr>
        <w:jc w:val="both"/>
      </w:pPr>
    </w:p>
    <w:p w:rsidR="00331F60" w:rsidRPr="00E402E5" w:rsidRDefault="00331F60" w:rsidP="00331F60">
      <w:pPr>
        <w:jc w:val="both"/>
      </w:pPr>
      <w:r w:rsidRPr="00E402E5">
        <w:t>XXI y XXII.- …</w:t>
      </w:r>
    </w:p>
    <w:p w:rsidR="00331F60" w:rsidRPr="00E402E5" w:rsidRDefault="00331F60" w:rsidP="00331F60">
      <w:pPr>
        <w:jc w:val="both"/>
      </w:pPr>
    </w:p>
    <w:p w:rsidR="00331F60" w:rsidRPr="00E402E5" w:rsidRDefault="00331F60" w:rsidP="00331F60">
      <w:pPr>
        <w:jc w:val="both"/>
      </w:pPr>
      <w:r w:rsidRPr="00E402E5">
        <w:t>XXIII.- Organismo Coadyuvante: Organismos Auxiliares de Sanidad Vegetal, Organizaciones de Productores Agrícolas, Colegios de Profesionistas, Sociedades Científicas y Civiles, Universidades e Instituciones de Investigación y Educación Superior relacionados con actividades de inocuidad agrícola y fitosanitarias, que fungen como auxiliares de la Secretaría en el desarrollo de las medidas fitosanitarias y de reducción de riesgos de contaminación en la producción primaria de vegetales que ésta implante en todo o parte del territorio del estado de Sonora;</w:t>
      </w:r>
    </w:p>
    <w:p w:rsidR="00331F60" w:rsidRPr="00E402E5" w:rsidRDefault="00331F60" w:rsidP="00331F60">
      <w:pPr>
        <w:jc w:val="both"/>
      </w:pPr>
    </w:p>
    <w:p w:rsidR="00331F60" w:rsidRPr="00E402E5" w:rsidRDefault="00331F60" w:rsidP="00331F60">
      <w:pPr>
        <w:jc w:val="both"/>
      </w:pPr>
      <w:r w:rsidRPr="00E402E5">
        <w:t xml:space="preserve">XXIII BIS.- Organismos Auxiliares de Sanidad Vegetal: El Comité Estatal de Sanidad Vegetal de Sonora y las Juntas Locales de Sanidad Vegetal en Sonora con registro vigente emitido por la autoridad competente; </w:t>
      </w:r>
    </w:p>
    <w:p w:rsidR="00331F60" w:rsidRPr="00E402E5" w:rsidRDefault="00331F60" w:rsidP="00331F60">
      <w:pPr>
        <w:jc w:val="both"/>
      </w:pPr>
    </w:p>
    <w:p w:rsidR="00331F60" w:rsidRPr="00E402E5" w:rsidRDefault="00331F60" w:rsidP="00331F60">
      <w:pPr>
        <w:jc w:val="both"/>
      </w:pPr>
      <w:r w:rsidRPr="00E402E5">
        <w:t>XXIV a la XXIX.- …</w:t>
      </w:r>
    </w:p>
    <w:p w:rsidR="00331F60" w:rsidRPr="00E402E5" w:rsidRDefault="00331F60" w:rsidP="00331F60">
      <w:pPr>
        <w:jc w:val="both"/>
      </w:pPr>
    </w:p>
    <w:p w:rsidR="00331F60" w:rsidRPr="00E402E5" w:rsidRDefault="00331F60" w:rsidP="00331F60">
      <w:pPr>
        <w:jc w:val="both"/>
      </w:pPr>
      <w:r w:rsidRPr="00E402E5">
        <w:t>XXX.- Profesionales Fitosanitarios Estatales Autorizados: Profesionistas con estudios relacionados con la sanidad, capacitados y autorizados por la Secretaría para expedir Permisos de siembra, la constancia de origen, realizar inspecciones y verificaciones conforme a esta Ley, entre otros;</w:t>
      </w:r>
    </w:p>
    <w:p w:rsidR="00331F60" w:rsidRPr="00E402E5" w:rsidRDefault="00331F60" w:rsidP="00331F60">
      <w:pPr>
        <w:jc w:val="both"/>
      </w:pPr>
    </w:p>
    <w:p w:rsidR="00331F60" w:rsidRPr="00E402E5" w:rsidRDefault="00331F60" w:rsidP="00331F60">
      <w:pPr>
        <w:jc w:val="both"/>
      </w:pPr>
      <w:r w:rsidRPr="00E402E5">
        <w:t>XXXV.- Se deroga.</w:t>
      </w:r>
    </w:p>
    <w:p w:rsidR="00331F60" w:rsidRPr="00E402E5" w:rsidRDefault="00331F60" w:rsidP="00331F60">
      <w:pPr>
        <w:jc w:val="both"/>
      </w:pPr>
    </w:p>
    <w:p w:rsidR="00331F60" w:rsidRPr="00E402E5" w:rsidRDefault="00331F60" w:rsidP="00331F60">
      <w:pPr>
        <w:jc w:val="both"/>
      </w:pPr>
      <w:r w:rsidRPr="00E402E5">
        <w:t>XXXVI.- …</w:t>
      </w:r>
    </w:p>
    <w:p w:rsidR="00331F60" w:rsidRPr="00E402E5" w:rsidRDefault="00331F60" w:rsidP="00331F60">
      <w:pPr>
        <w:jc w:val="both"/>
      </w:pPr>
    </w:p>
    <w:p w:rsidR="00331F60" w:rsidRPr="00E402E5" w:rsidRDefault="00331F60" w:rsidP="00331F60">
      <w:pPr>
        <w:jc w:val="both"/>
      </w:pPr>
      <w:r w:rsidRPr="00E402E5">
        <w:t>XXXVII.- Semilla: La parte que se obtiene del fruto después de la fecundación de la flor, los frutos o partes de éstos, así como las partes vegetales o vegetales completos, que se utilizan para la reproducción y propagación de las diferentes especies vegetales;</w:t>
      </w:r>
    </w:p>
    <w:p w:rsidR="00331F60" w:rsidRPr="00E402E5" w:rsidRDefault="00331F60" w:rsidP="00331F60">
      <w:pPr>
        <w:jc w:val="both"/>
      </w:pPr>
    </w:p>
    <w:p w:rsidR="00331F60" w:rsidRPr="00E402E5" w:rsidRDefault="00331F60" w:rsidP="00331F60">
      <w:pPr>
        <w:jc w:val="both"/>
      </w:pPr>
      <w:r w:rsidRPr="00E402E5">
        <w:t>XXXVIII a la XLI.- …</w:t>
      </w:r>
    </w:p>
    <w:p w:rsidR="00331F60" w:rsidRPr="00E402E5" w:rsidRDefault="00331F60" w:rsidP="00331F60">
      <w:pPr>
        <w:jc w:val="both"/>
      </w:pPr>
    </w:p>
    <w:p w:rsidR="00331F60" w:rsidRPr="00E402E5" w:rsidRDefault="00331F60" w:rsidP="00331F60">
      <w:pPr>
        <w:jc w:val="both"/>
      </w:pPr>
      <w:r w:rsidRPr="00E402E5">
        <w:t>XLII.- Traspatio: Área con plantas vegetales en la zona urbana y rural, fuera del área cultivable; área interior de la vivienda que se encuentra detrás del patio principal;</w:t>
      </w:r>
    </w:p>
    <w:p w:rsidR="00331F60" w:rsidRPr="00E402E5" w:rsidRDefault="00331F60" w:rsidP="00331F60">
      <w:pPr>
        <w:jc w:val="both"/>
      </w:pPr>
    </w:p>
    <w:p w:rsidR="00331F60" w:rsidRPr="00E402E5" w:rsidRDefault="00331F60" w:rsidP="00331F60">
      <w:pPr>
        <w:jc w:val="both"/>
      </w:pPr>
      <w:r w:rsidRPr="00E402E5">
        <w:t>XLVIII.- Zona Bajo Control Fitosanitario: Área agroecológica determinada en la que se aplican medidas fitosanitarias a fin de controlar, combatir, erradicar o disminuir la incidencia o presencia de una plaga, en un periodo y para una especie vegetal específicos;</w:t>
      </w:r>
    </w:p>
    <w:p w:rsidR="00331F60" w:rsidRPr="00E402E5" w:rsidRDefault="00331F60" w:rsidP="00331F60">
      <w:pPr>
        <w:jc w:val="both"/>
      </w:pPr>
    </w:p>
    <w:p w:rsidR="00331F60" w:rsidRPr="00E402E5" w:rsidRDefault="00331F60" w:rsidP="00331F60">
      <w:pPr>
        <w:jc w:val="both"/>
      </w:pPr>
      <w:r w:rsidRPr="00E402E5">
        <w:t>XLIX.- Zona Bajo Protección: Área agroecológica en la que no está presente una plaga, sin embargo, no se han completado todos los requisitos para su reconocimiento como zona libre;</w:t>
      </w:r>
    </w:p>
    <w:p w:rsidR="00331F60" w:rsidRPr="00E402E5" w:rsidRDefault="00331F60" w:rsidP="00331F60">
      <w:pPr>
        <w:jc w:val="both"/>
      </w:pPr>
    </w:p>
    <w:p w:rsidR="00331F60" w:rsidRPr="00E402E5" w:rsidRDefault="00331F60" w:rsidP="00331F60">
      <w:pPr>
        <w:jc w:val="both"/>
      </w:pPr>
      <w:r w:rsidRPr="00E402E5">
        <w:t>L.- Zona de Baja Prevalencia. Área geográfica determinada que presenta infestaciones de especies de plagas no detectables que, con base en el análisis de riesgo correspondiente, no causan impacto económico; y</w:t>
      </w:r>
    </w:p>
    <w:p w:rsidR="00331F60" w:rsidRPr="00E402E5" w:rsidRDefault="00331F60" w:rsidP="00331F60">
      <w:pPr>
        <w:jc w:val="both"/>
      </w:pPr>
    </w:p>
    <w:p w:rsidR="00331F60" w:rsidRPr="00E402E5" w:rsidRDefault="00331F60" w:rsidP="00331F60">
      <w:pPr>
        <w:jc w:val="both"/>
      </w:pPr>
      <w:r w:rsidRPr="00E402E5">
        <w:t>LI.- Zona Libre. Área geográfica determinada en la cual se ha eliminado o no se han presentado casos positivos de una plaga específica de vegetales, durante un periodo determinado, de acuerdo con las medidas fitosanitarias aplicables establecidas por la Secretaría.</w:t>
      </w:r>
    </w:p>
    <w:p w:rsidR="00331F60" w:rsidRPr="00E402E5" w:rsidRDefault="00331F60" w:rsidP="00331F60">
      <w:pPr>
        <w:jc w:val="both"/>
        <w:rPr>
          <w:b/>
        </w:rPr>
      </w:pPr>
    </w:p>
    <w:p w:rsidR="00331F60" w:rsidRPr="00E402E5" w:rsidRDefault="00331F60" w:rsidP="00331F60">
      <w:pPr>
        <w:jc w:val="both"/>
      </w:pPr>
      <w:r w:rsidRPr="00E402E5">
        <w:rPr>
          <w:b/>
        </w:rPr>
        <w:t>ARTÍCULO 16.-</w:t>
      </w:r>
      <w:r w:rsidRPr="00E402E5">
        <w:t xml:space="preserve"> …</w:t>
      </w:r>
    </w:p>
    <w:p w:rsidR="00331F60" w:rsidRPr="00E402E5" w:rsidRDefault="00331F60" w:rsidP="00331F60">
      <w:pPr>
        <w:jc w:val="both"/>
      </w:pPr>
    </w:p>
    <w:p w:rsidR="00331F60" w:rsidRPr="00E402E5" w:rsidRDefault="00331F60" w:rsidP="00331F60">
      <w:pPr>
        <w:jc w:val="both"/>
      </w:pPr>
      <w:r w:rsidRPr="00E402E5">
        <w:t>I.- …</w:t>
      </w:r>
    </w:p>
    <w:p w:rsidR="00331F60" w:rsidRPr="00E402E5" w:rsidRDefault="00331F60" w:rsidP="00331F60">
      <w:pPr>
        <w:jc w:val="both"/>
      </w:pPr>
    </w:p>
    <w:p w:rsidR="00331F60" w:rsidRPr="00E402E5" w:rsidRDefault="00331F60" w:rsidP="00331F60">
      <w:pPr>
        <w:jc w:val="both"/>
      </w:pPr>
      <w:r w:rsidRPr="00E402E5">
        <w:t xml:space="preserve">II.- Delimitar las áreas infestadas por plagas en el Estado, a fin de que la SAGARPA y el SENASICA estén en posibilidad de emitir las disposiciones </w:t>
      </w:r>
      <w:r w:rsidRPr="00E402E5">
        <w:rPr>
          <w:color w:val="000000" w:themeColor="text1"/>
        </w:rPr>
        <w:t xml:space="preserve">oficiales </w:t>
      </w:r>
      <w:r w:rsidRPr="00E402E5">
        <w:t>aplicables correspondientes y las que determine Consejo Estatal de Grupos Técnicos Fitosanitarios y/o los Grupos Técnicos Fitosanitarios;</w:t>
      </w:r>
    </w:p>
    <w:p w:rsidR="00331F60" w:rsidRPr="00E402E5" w:rsidRDefault="00331F60" w:rsidP="00331F60">
      <w:pPr>
        <w:jc w:val="both"/>
      </w:pPr>
    </w:p>
    <w:p w:rsidR="00331F60" w:rsidRPr="00E402E5" w:rsidRDefault="00331F60" w:rsidP="00331F60">
      <w:pPr>
        <w:jc w:val="both"/>
      </w:pPr>
      <w:r w:rsidRPr="00E402E5">
        <w:t>II a la V.- …</w:t>
      </w:r>
    </w:p>
    <w:p w:rsidR="00331F60" w:rsidRPr="00E402E5" w:rsidRDefault="00331F60" w:rsidP="00331F60">
      <w:pPr>
        <w:jc w:val="both"/>
        <w:rPr>
          <w:b/>
        </w:rPr>
      </w:pPr>
    </w:p>
    <w:p w:rsidR="00331F60" w:rsidRPr="00E402E5" w:rsidRDefault="00331F60" w:rsidP="00331F60">
      <w:pPr>
        <w:jc w:val="both"/>
      </w:pPr>
      <w:r w:rsidRPr="00E402E5">
        <w:rPr>
          <w:b/>
        </w:rPr>
        <w:t>ARTÍCULO 20.-</w:t>
      </w:r>
      <w:r w:rsidRPr="00E402E5">
        <w:t xml:space="preserve"> Todos las personas físicas o morales, propietarios o usufructuarios que lleven a cabo siembras o plantación de cultivos agrícolas, estarán obligados a generar, propiciar y respaldar las condiciones y facilitar el acceso a los terrenos e instalaciones en general (viveros, invernaderos, casa sombra, bodegas, cuartos fríos, entre otros),  a los técnicos de los organismos auxiliares, profesionales fitosanitarios estatales autorizados, debidamente autorizados por la autoridad competente, con el objeto de verificar y comprobar la condición fitosanitaria de los cultivos en sus terrenos e instalaciones de su propiedad, posesión o usufructo; así como proporcionar información con el objeto de llevar a cabo las Campañas Fitosanitarias y de Inocuidad Agrícola.  </w:t>
      </w:r>
    </w:p>
    <w:p w:rsidR="00331F60" w:rsidRPr="00E402E5" w:rsidRDefault="00331F60" w:rsidP="00331F60">
      <w:pPr>
        <w:jc w:val="center"/>
        <w:rPr>
          <w:b/>
        </w:rPr>
      </w:pPr>
    </w:p>
    <w:p w:rsidR="00331F60" w:rsidRPr="00E402E5" w:rsidRDefault="00331F60" w:rsidP="00331F60">
      <w:pPr>
        <w:jc w:val="center"/>
        <w:rPr>
          <w:b/>
        </w:rPr>
      </w:pPr>
      <w:r w:rsidRPr="00E402E5">
        <w:rPr>
          <w:b/>
        </w:rPr>
        <w:t>CAPÍTULO IV</w:t>
      </w:r>
    </w:p>
    <w:p w:rsidR="00331F60" w:rsidRPr="00E402E5" w:rsidRDefault="00331F60" w:rsidP="00331F60">
      <w:pPr>
        <w:jc w:val="center"/>
        <w:rPr>
          <w:b/>
        </w:rPr>
      </w:pPr>
      <w:r w:rsidRPr="00E402E5">
        <w:rPr>
          <w:b/>
        </w:rPr>
        <w:t>DEL CONTROL DEL USO, MANEJO Y APLICACIÓN DE PLAGUICIDAS</w:t>
      </w:r>
    </w:p>
    <w:p w:rsidR="00331F60" w:rsidRPr="00E402E5" w:rsidRDefault="00331F60" w:rsidP="00331F60"/>
    <w:p w:rsidR="00331F60" w:rsidRPr="00E402E5" w:rsidRDefault="00331F60" w:rsidP="00331F60">
      <w:pPr>
        <w:jc w:val="both"/>
      </w:pPr>
      <w:r w:rsidRPr="00E402E5">
        <w:rPr>
          <w:b/>
        </w:rPr>
        <w:t>ARTÍCULO 28.-</w:t>
      </w:r>
      <w:r w:rsidRPr="00E402E5">
        <w:t xml:space="preserve"> Todo agricultor estará obligado a generar, propiciar y respaldar las condiciones y facilitar el acceso a los terrenos e instalaciones en general, al personal técnico de los Organismos Auxiliares de Sanidad Vegetal y al Profesional Fitosanitario Estatal Autorizado, con el objeto de verificar y comprobar la debida utilización de plaguicidas y químicos en sus terrenos e instalaciones de su propiedad, posesión o usufructo.</w:t>
      </w:r>
    </w:p>
    <w:p w:rsidR="00331F60" w:rsidRPr="00E402E5" w:rsidRDefault="00331F60" w:rsidP="00331F60">
      <w:pPr>
        <w:jc w:val="both"/>
      </w:pPr>
      <w:r w:rsidRPr="00E402E5">
        <w:rPr>
          <w:b/>
        </w:rPr>
        <w:t>ARTÍCULO 30.-</w:t>
      </w:r>
      <w:r w:rsidRPr="00E402E5">
        <w:t xml:space="preserve"> La Secretaría podrá solicitar a los Distribuidores y/o comercializadores de insumos fitosanitarios o de nutrición vegetal, información sobre el uso relacionado con los volúmenes de aplicación, cultivos, regiones, plagas por cada producto registrado.</w:t>
      </w:r>
    </w:p>
    <w:p w:rsidR="00331F60" w:rsidRPr="00E402E5" w:rsidRDefault="00331F60" w:rsidP="00331F60"/>
    <w:p w:rsidR="00331F60" w:rsidRPr="00E402E5" w:rsidRDefault="00331F60" w:rsidP="00331F60">
      <w:pPr>
        <w:jc w:val="both"/>
      </w:pPr>
      <w:r w:rsidRPr="00E402E5">
        <w:rPr>
          <w:b/>
        </w:rPr>
        <w:t>ARTÍCULO 31.-</w:t>
      </w:r>
      <w:r w:rsidRPr="00E402E5">
        <w:t xml:space="preserve"> ….</w:t>
      </w:r>
    </w:p>
    <w:p w:rsidR="00331F60" w:rsidRPr="00E402E5" w:rsidRDefault="00331F60" w:rsidP="00331F60">
      <w:pPr>
        <w:jc w:val="both"/>
      </w:pPr>
    </w:p>
    <w:p w:rsidR="00331F60" w:rsidRPr="00E402E5" w:rsidRDefault="00331F60" w:rsidP="00331F60">
      <w:r w:rsidRPr="00E402E5">
        <w:t>Todo productor que conserve agroquímicos caducos deberá informar a la Secretaría para su disposición final.</w:t>
      </w:r>
    </w:p>
    <w:p w:rsidR="00331F60" w:rsidRPr="00E402E5" w:rsidRDefault="00331F60" w:rsidP="00331F60">
      <w:pPr>
        <w:rPr>
          <w:b/>
        </w:rPr>
      </w:pPr>
    </w:p>
    <w:p w:rsidR="00331F60" w:rsidRPr="00E402E5" w:rsidRDefault="00331F60" w:rsidP="00331F60">
      <w:pPr>
        <w:jc w:val="both"/>
      </w:pPr>
      <w:r w:rsidRPr="00E402E5">
        <w:rPr>
          <w:b/>
        </w:rPr>
        <w:t>ARTÍCULO 39.-</w:t>
      </w:r>
      <w:r w:rsidRPr="00E402E5">
        <w:t xml:space="preserve"> La Secretaría expedirá el Permiso de Siembra en las ventanillas que para tal efecto se establezcan, con el apoyo de los Organismos Auxiliares de Sanidad Vegetal; bajo el siguiente procedimiento:  </w:t>
      </w:r>
    </w:p>
    <w:p w:rsidR="00331F60" w:rsidRPr="00E402E5" w:rsidRDefault="00331F60" w:rsidP="00331F60">
      <w:pPr>
        <w:jc w:val="both"/>
      </w:pPr>
    </w:p>
    <w:p w:rsidR="00331F60" w:rsidRPr="00E402E5" w:rsidRDefault="00331F60" w:rsidP="00331F60">
      <w:pPr>
        <w:jc w:val="both"/>
      </w:pPr>
      <w:r w:rsidRPr="00E402E5">
        <w:t>I a la V.- …</w:t>
      </w:r>
    </w:p>
    <w:p w:rsidR="00331F60" w:rsidRPr="00E402E5" w:rsidRDefault="00331F60" w:rsidP="00331F60">
      <w:pPr>
        <w:jc w:val="both"/>
        <w:rPr>
          <w:b/>
        </w:rPr>
      </w:pPr>
    </w:p>
    <w:p w:rsidR="00331F60" w:rsidRPr="00E402E5" w:rsidRDefault="00331F60" w:rsidP="00331F60">
      <w:pPr>
        <w:jc w:val="both"/>
        <w:rPr>
          <w:b/>
        </w:rPr>
      </w:pPr>
      <w:r w:rsidRPr="00E402E5">
        <w:rPr>
          <w:b/>
        </w:rPr>
        <w:t xml:space="preserve">ARTÍCULO 43.- </w:t>
      </w:r>
      <w:r w:rsidRPr="00E402E5">
        <w:t>…</w:t>
      </w:r>
    </w:p>
    <w:p w:rsidR="00331F60" w:rsidRPr="00E402E5" w:rsidRDefault="00331F60" w:rsidP="00331F60">
      <w:pPr>
        <w:jc w:val="both"/>
      </w:pPr>
    </w:p>
    <w:p w:rsidR="00331F60" w:rsidRPr="00E402E5" w:rsidRDefault="00331F60" w:rsidP="00331F60">
      <w:pPr>
        <w:jc w:val="both"/>
      </w:pPr>
      <w:r w:rsidRPr="00E402E5">
        <w:t>En caso de que la documentación soporte esté completa, la Secretaría por si o con el apoyo del Grupo Técnico Fitosanitario y del Consejo Estatal de Grupos Técnicos Fitosanitarios, evaluará y verificará dicha información mediante una visita de campo, y de resultar satisfactoria la evaluación, la Secretaría podrá publicar en el Boletín Oficial del Estado, el Decreto por el cual se declara como Zona Libre de una Plaga objetivo a una región determinada y promoverá ante la SAGARPA el reconocimiento federal.</w:t>
      </w:r>
    </w:p>
    <w:p w:rsidR="00331F60" w:rsidRPr="00E402E5" w:rsidRDefault="00331F60" w:rsidP="00331F60">
      <w:pPr>
        <w:jc w:val="both"/>
      </w:pPr>
    </w:p>
    <w:p w:rsidR="00331F60" w:rsidRPr="00E402E5" w:rsidRDefault="00331F60" w:rsidP="00331F60">
      <w:pPr>
        <w:jc w:val="center"/>
        <w:rPr>
          <w:b/>
        </w:rPr>
      </w:pPr>
      <w:r w:rsidRPr="00E402E5">
        <w:rPr>
          <w:b/>
        </w:rPr>
        <w:t>CAPITULO VIII</w:t>
      </w:r>
    </w:p>
    <w:p w:rsidR="00331F60" w:rsidRPr="00E402E5" w:rsidRDefault="00331F60" w:rsidP="00331F60">
      <w:pPr>
        <w:jc w:val="center"/>
        <w:rPr>
          <w:b/>
        </w:rPr>
      </w:pPr>
      <w:r w:rsidRPr="00E402E5">
        <w:rPr>
          <w:b/>
        </w:rPr>
        <w:t>DE LA INVESTIGACIÓN E INNOVACIÓN Y TRANSFERENCIA DE TECNOLOGÍA EN MATERIA FITOSANITARIA</w:t>
      </w:r>
    </w:p>
    <w:p w:rsidR="00331F60" w:rsidRPr="00E402E5" w:rsidRDefault="00331F60" w:rsidP="00331F60">
      <w:pPr>
        <w:jc w:val="both"/>
        <w:rPr>
          <w:b/>
        </w:rPr>
      </w:pPr>
    </w:p>
    <w:p w:rsidR="00331F60" w:rsidRPr="00E402E5" w:rsidRDefault="00331F60" w:rsidP="00331F60">
      <w:pPr>
        <w:jc w:val="both"/>
      </w:pPr>
      <w:r w:rsidRPr="00E402E5">
        <w:rPr>
          <w:b/>
        </w:rPr>
        <w:t>ARTÍCULO 54.-</w:t>
      </w:r>
      <w:r w:rsidRPr="00E402E5">
        <w:t xml:space="preserve"> La Secretaría podrá realizar verificación de cualquier volumen de vegetales, productos o subproductos, incluyendo maquinaria, equipos, medios de transporte, que se introduzcan al Estado, conforme a lo establecido en el presente instrumento y su Reglamento.</w:t>
      </w:r>
    </w:p>
    <w:p w:rsidR="00331F60" w:rsidRPr="00E402E5" w:rsidRDefault="00331F60" w:rsidP="00331F60">
      <w:pPr>
        <w:jc w:val="both"/>
      </w:pPr>
      <w:r w:rsidRPr="00E402E5">
        <w:rPr>
          <w:b/>
        </w:rPr>
        <w:t>ARTÍCULO 59.-</w:t>
      </w:r>
      <w:r w:rsidRPr="00E402E5">
        <w:t xml:space="preserve"> La constancia de origen de productos agrícolas deberá contener los siguientes datos:</w:t>
      </w:r>
    </w:p>
    <w:p w:rsidR="00331F60" w:rsidRPr="00E402E5" w:rsidRDefault="00331F60" w:rsidP="00331F60">
      <w:pPr>
        <w:spacing w:after="160" w:line="259" w:lineRule="auto"/>
        <w:jc w:val="both"/>
      </w:pPr>
    </w:p>
    <w:p w:rsidR="00331F60" w:rsidRPr="00E402E5" w:rsidRDefault="00331F60" w:rsidP="00331F60">
      <w:pPr>
        <w:spacing w:after="160" w:line="259" w:lineRule="auto"/>
        <w:jc w:val="both"/>
      </w:pPr>
      <w:r w:rsidRPr="00E402E5">
        <w:t>I y II.- …</w:t>
      </w:r>
    </w:p>
    <w:p w:rsidR="00331F60" w:rsidRPr="00E402E5" w:rsidRDefault="00331F60" w:rsidP="00331F60">
      <w:pPr>
        <w:jc w:val="both"/>
      </w:pPr>
    </w:p>
    <w:p w:rsidR="00331F60" w:rsidRPr="00E402E5" w:rsidRDefault="00331F60" w:rsidP="00331F60">
      <w:pPr>
        <w:jc w:val="both"/>
      </w:pPr>
      <w:r w:rsidRPr="00E402E5">
        <w:t>III.- El nombre del producto o subproducto de origen vegetal, que se pretende movilizar (Indicar nombre científico);</w:t>
      </w:r>
    </w:p>
    <w:p w:rsidR="00331F60" w:rsidRPr="00E402E5" w:rsidRDefault="00331F60" w:rsidP="00331F60">
      <w:pPr>
        <w:jc w:val="both"/>
        <w:rPr>
          <w:b/>
        </w:rPr>
      </w:pPr>
    </w:p>
    <w:p w:rsidR="00331F60" w:rsidRPr="00E402E5" w:rsidRDefault="00331F60" w:rsidP="00331F60">
      <w:pPr>
        <w:jc w:val="both"/>
      </w:pPr>
      <w:r w:rsidRPr="00E402E5">
        <w:t>IV a la XI.- …</w:t>
      </w:r>
    </w:p>
    <w:p w:rsidR="00331F60" w:rsidRPr="00E402E5" w:rsidRDefault="00331F60" w:rsidP="00331F60">
      <w:pPr>
        <w:jc w:val="both"/>
        <w:rPr>
          <w:b/>
        </w:rPr>
      </w:pPr>
    </w:p>
    <w:p w:rsidR="00331F60" w:rsidRPr="00E402E5" w:rsidRDefault="00331F60" w:rsidP="00331F60">
      <w:pPr>
        <w:jc w:val="both"/>
      </w:pPr>
      <w:r w:rsidRPr="00E402E5">
        <w:rPr>
          <w:b/>
        </w:rPr>
        <w:t>ARTÍCULO 60.-</w:t>
      </w:r>
      <w:r w:rsidRPr="00E402E5">
        <w:t xml:space="preserve"> Las constancias de origen estarán numeradas progresivamente y serán expedidas por los Profesionales Fitosanitarios Estatales Autorizados de los Organismos Auxiliares de Sanidad Vegetal; se expedirán en forma electrónica en original para el interesado o transportista, debiendo establecer un procedimiento de protección de datos que asegure la permanencia de la información por un tiempo mínimo de 5 años; se deberá enviar mensualmente a la Secretaría o cuando esta lo requiera, una copia del archivo electrónico a la Secretaría. La constancia de origen tendrá una vigencia de 4 días naturales a partir de su expedición.</w:t>
      </w:r>
    </w:p>
    <w:p w:rsidR="00331F60" w:rsidRPr="00E402E5" w:rsidRDefault="00331F60" w:rsidP="00331F60">
      <w:pPr>
        <w:jc w:val="both"/>
        <w:rPr>
          <w:b/>
        </w:rPr>
      </w:pPr>
    </w:p>
    <w:p w:rsidR="00331F60" w:rsidRPr="00E402E5" w:rsidRDefault="00331F60" w:rsidP="00331F60">
      <w:pPr>
        <w:jc w:val="both"/>
      </w:pPr>
      <w:r w:rsidRPr="00E402E5">
        <w:rPr>
          <w:b/>
        </w:rPr>
        <w:t>ARTÍCULO 69.-</w:t>
      </w:r>
      <w:r w:rsidRPr="00E402E5">
        <w:t xml:space="preserve"> Cuando derivado de la verificación de los Profesionales Fitosanitarios Estatales Autorizados, se determine la existencia de riesgos fitosanitarios o probables infracciones a las disposiciones fitosanitarias, se procederá conforme a esta ley.</w:t>
      </w:r>
    </w:p>
    <w:p w:rsidR="00331F60" w:rsidRPr="00E402E5" w:rsidRDefault="00331F60" w:rsidP="00331F60">
      <w:pPr>
        <w:jc w:val="both"/>
      </w:pPr>
    </w:p>
    <w:p w:rsidR="00331F60" w:rsidRPr="00E402E5" w:rsidRDefault="00331F60" w:rsidP="00331F60">
      <w:pPr>
        <w:jc w:val="both"/>
        <w:rPr>
          <w:b/>
        </w:rPr>
      </w:pPr>
      <w:r w:rsidRPr="00E402E5">
        <w:rPr>
          <w:b/>
        </w:rPr>
        <w:t xml:space="preserve">ARTÍCULO  71.- </w:t>
      </w:r>
      <w:r w:rsidRPr="00E402E5">
        <w:t>…</w:t>
      </w:r>
    </w:p>
    <w:p w:rsidR="00331F60" w:rsidRPr="00E402E5" w:rsidRDefault="00331F60" w:rsidP="00331F60">
      <w:pPr>
        <w:jc w:val="both"/>
      </w:pPr>
    </w:p>
    <w:p w:rsidR="00331F60" w:rsidRPr="00E402E5" w:rsidRDefault="00331F60" w:rsidP="00331F60">
      <w:pPr>
        <w:jc w:val="both"/>
      </w:pPr>
      <w:r w:rsidRPr="00E402E5">
        <w:t xml:space="preserve">Así mismo, todo productor, transportista, empacador, comercializador de productos y subproductos agrícolas está obligado a generar, propiciar y respaldar las condiciones y facilitar el acceso a los terrenos e instalaciones en general, registros, documentos comprobatorios, al personal técnico de los Organismos Auxiliares de Sanidad Vegetal, con el fin de cumplir con los programas fitosanitarios y de inocuidad. </w:t>
      </w:r>
    </w:p>
    <w:p w:rsidR="00331F60" w:rsidRPr="00E402E5" w:rsidRDefault="00331F60" w:rsidP="00331F60">
      <w:pPr>
        <w:jc w:val="both"/>
        <w:rPr>
          <w:b/>
        </w:rPr>
      </w:pPr>
    </w:p>
    <w:p w:rsidR="00331F60" w:rsidRPr="00E402E5" w:rsidRDefault="00331F60" w:rsidP="00331F60">
      <w:pPr>
        <w:jc w:val="both"/>
      </w:pPr>
      <w:r w:rsidRPr="00E402E5">
        <w:rPr>
          <w:b/>
        </w:rPr>
        <w:t>ARTÍCULO 82.-</w:t>
      </w:r>
      <w:r w:rsidRPr="00E402E5">
        <w:t xml:space="preserve"> Los acuerdos y convenios que celebre el Gobierno del Estado por conducto de la Secretaría, con el Gobierno Federal, los Estados, los Municipios, los Organismos Auxiliares de Sanidad Vegetal, Organismos coadyuvantes, las personas morales y organizaciones del sector social o privado, podrá referirse a las siguientes materias:</w:t>
      </w:r>
    </w:p>
    <w:p w:rsidR="00331F60" w:rsidRPr="00E402E5" w:rsidRDefault="00331F60" w:rsidP="00331F60">
      <w:pPr>
        <w:rPr>
          <w:b/>
        </w:rPr>
      </w:pPr>
    </w:p>
    <w:p w:rsidR="00331F60" w:rsidRPr="00E402E5" w:rsidRDefault="00331F60" w:rsidP="00331F60">
      <w:r w:rsidRPr="00E402E5">
        <w:t>I a la VIII.- …</w:t>
      </w:r>
    </w:p>
    <w:p w:rsidR="00331F60" w:rsidRPr="00E402E5" w:rsidRDefault="00331F60" w:rsidP="00331F60">
      <w:pPr>
        <w:rPr>
          <w:b/>
        </w:rPr>
      </w:pPr>
    </w:p>
    <w:p w:rsidR="00331F60" w:rsidRPr="00E402E5" w:rsidRDefault="00331F60" w:rsidP="00331F60">
      <w:pPr>
        <w:jc w:val="center"/>
        <w:rPr>
          <w:b/>
        </w:rPr>
      </w:pPr>
      <w:r w:rsidRPr="00E402E5">
        <w:rPr>
          <w:b/>
        </w:rPr>
        <w:t>TRANSITORIO</w:t>
      </w:r>
    </w:p>
    <w:p w:rsidR="00331F60" w:rsidRPr="00FB2CA8" w:rsidRDefault="00331F60" w:rsidP="00331F60">
      <w:pPr>
        <w:jc w:val="both"/>
      </w:pPr>
      <w:bookmarkStart w:id="17" w:name="_Toc497077380"/>
      <w:r w:rsidRPr="00E402E5">
        <w:rPr>
          <w:rFonts w:eastAsiaTheme="majorEastAsia"/>
          <w:b/>
          <w:bCs/>
          <w:lang w:bidi="en-US"/>
        </w:rPr>
        <w:t>ARTÍCULO ÚNICO</w:t>
      </w:r>
      <w:bookmarkEnd w:id="17"/>
      <w:r w:rsidRPr="00E402E5">
        <w:rPr>
          <w:color w:val="000000"/>
        </w:rPr>
        <w:t>.- El presente Decreto entrará en vigor el día siguiente al de su publicación en el Boletín Oficial del Gobierno del Estado de Sonora.</w:t>
      </w:r>
    </w:p>
    <w:p w:rsidR="00331F60" w:rsidRPr="00FB2CA8" w:rsidRDefault="00331F60" w:rsidP="00331F60">
      <w:pPr>
        <w:jc w:val="center"/>
        <w:rPr>
          <w:b/>
          <w:lang w:val="es-ES_tradnl"/>
        </w:rPr>
      </w:pPr>
    </w:p>
    <w:p w:rsidR="00331F60" w:rsidRPr="00FB2CA8" w:rsidRDefault="00331F60" w:rsidP="00331F60">
      <w:pPr>
        <w:pStyle w:val="Textoindependiente"/>
        <w:ind w:right="126"/>
      </w:pPr>
    </w:p>
    <w:p w:rsidR="00331F60" w:rsidRPr="00FB2CA8" w:rsidRDefault="00331F60" w:rsidP="00331F60">
      <w:pPr>
        <w:autoSpaceDE w:val="0"/>
        <w:autoSpaceDN w:val="0"/>
        <w:adjustRightInd w:val="0"/>
        <w:spacing w:line="360" w:lineRule="auto"/>
        <w:ind w:firstLine="2127"/>
        <w:jc w:val="both"/>
        <w:rPr>
          <w:lang w:val="es-ES_tradnl"/>
        </w:rPr>
      </w:pPr>
      <w:r w:rsidRPr="00FB2CA8">
        <w:rPr>
          <w:lang w:val="es-ES_tradnl"/>
        </w:rPr>
        <w:t>En tal sentido, con fundamento en lo dispuesto por el artículo 127 de la Ley Orgánica del Poder legislativo, se solicita que el presente dictamen sea considerado como obvia resolución y se dispense el trámite de segunda lectura, para que sea discutido y decidido, en su caso, en esta misma sesión.</w:t>
      </w:r>
    </w:p>
    <w:p w:rsidR="00331F60" w:rsidRPr="00FB2CA8" w:rsidRDefault="00331F60" w:rsidP="00331F60">
      <w:pPr>
        <w:autoSpaceDE w:val="0"/>
        <w:autoSpaceDN w:val="0"/>
        <w:adjustRightInd w:val="0"/>
        <w:spacing w:line="360" w:lineRule="auto"/>
        <w:ind w:firstLine="2127"/>
        <w:jc w:val="both"/>
        <w:rPr>
          <w:lang w:val="es-ES_tradnl"/>
        </w:rPr>
      </w:pPr>
    </w:p>
    <w:p w:rsidR="00331F60" w:rsidRPr="00FB2CA8" w:rsidRDefault="00331F60" w:rsidP="00331F60">
      <w:pPr>
        <w:spacing w:after="0" w:line="240" w:lineRule="auto"/>
        <w:jc w:val="center"/>
        <w:rPr>
          <w:b/>
          <w:bCs/>
        </w:rPr>
      </w:pPr>
      <w:r w:rsidRPr="00FB2CA8">
        <w:rPr>
          <w:b/>
          <w:bCs/>
        </w:rPr>
        <w:t>SALA DE COMISIONES DEL H. CONGRESO DEL ESTADO</w:t>
      </w:r>
    </w:p>
    <w:p w:rsidR="00331F60" w:rsidRPr="00FB2CA8" w:rsidRDefault="00331F60" w:rsidP="00331F60">
      <w:pPr>
        <w:spacing w:after="0" w:line="240" w:lineRule="auto"/>
        <w:jc w:val="center"/>
        <w:rPr>
          <w:b/>
          <w:bCs/>
        </w:rPr>
      </w:pPr>
      <w:r w:rsidRPr="00FB2CA8">
        <w:rPr>
          <w:b/>
          <w:bCs/>
        </w:rPr>
        <w:t>"CONSTITUYENTES SONORENSES DE 1917"</w:t>
      </w:r>
    </w:p>
    <w:p w:rsidR="00331F60" w:rsidRPr="00FB2CA8" w:rsidRDefault="00331F60" w:rsidP="00331F60">
      <w:pPr>
        <w:jc w:val="center"/>
      </w:pPr>
      <w:r>
        <w:t>Hermosillo, Sonora, a 06 de septiembre</w:t>
      </w:r>
      <w:r w:rsidRPr="00FB2CA8">
        <w:t xml:space="preserve"> de 2018.</w:t>
      </w:r>
    </w:p>
    <w:p w:rsidR="00331F60" w:rsidRPr="00FB2CA8" w:rsidRDefault="00331F60" w:rsidP="00331F60"/>
    <w:p w:rsidR="00331F60" w:rsidRPr="00FB2CA8" w:rsidRDefault="00331F60" w:rsidP="00331F60">
      <w:pPr>
        <w:spacing w:after="0"/>
        <w:jc w:val="center"/>
        <w:rPr>
          <w:b/>
          <w:color w:val="000000" w:themeColor="text1"/>
          <w:shd w:val="clear" w:color="auto" w:fill="FFFFFF"/>
        </w:rPr>
      </w:pPr>
      <w:r w:rsidRPr="00FB2CA8">
        <w:rPr>
          <w:b/>
          <w:bCs/>
        </w:rPr>
        <w:t xml:space="preserve">C. DIP. </w:t>
      </w:r>
      <w:r w:rsidRPr="00FB2CA8">
        <w:rPr>
          <w:b/>
          <w:color w:val="000000" w:themeColor="text1"/>
          <w:shd w:val="clear" w:color="auto" w:fill="FFFFFF"/>
        </w:rPr>
        <w:t>IRIS FERNANDA SÁNCHEZ CHIU </w:t>
      </w:r>
    </w:p>
    <w:p w:rsidR="00331F60" w:rsidRPr="00FB2CA8" w:rsidRDefault="00331F60" w:rsidP="00331F60">
      <w:pPr>
        <w:spacing w:after="0"/>
        <w:jc w:val="center"/>
        <w:rPr>
          <w:b/>
          <w:color w:val="000000" w:themeColor="text1"/>
        </w:rPr>
      </w:pPr>
      <w:r w:rsidRPr="00FB2CA8">
        <w:rPr>
          <w:b/>
          <w:bCs/>
        </w:rPr>
        <w:t xml:space="preserve">C. DIP. </w:t>
      </w:r>
      <w:r w:rsidRPr="00FB2CA8">
        <w:rPr>
          <w:b/>
          <w:color w:val="000000" w:themeColor="text1"/>
          <w:shd w:val="clear" w:color="auto" w:fill="FFFFFF"/>
        </w:rPr>
        <w:t>OMAR ALBERTO GUILLEN PARTIDA </w:t>
      </w:r>
      <w:r w:rsidRPr="00FB2CA8">
        <w:rPr>
          <w:b/>
          <w:color w:val="000000" w:themeColor="text1"/>
        </w:rPr>
        <w:br/>
      </w:r>
      <w:r w:rsidRPr="00FB2CA8">
        <w:rPr>
          <w:b/>
          <w:bCs/>
        </w:rPr>
        <w:t xml:space="preserve">C. DIP. </w:t>
      </w:r>
      <w:r>
        <w:rPr>
          <w:b/>
          <w:color w:val="000000" w:themeColor="text1"/>
          <w:shd w:val="clear" w:color="auto" w:fill="FFFFFF"/>
        </w:rPr>
        <w:t>JOSÉ RAMÓN RUÍZ TORRES</w:t>
      </w:r>
      <w:r w:rsidRPr="00FB2CA8">
        <w:rPr>
          <w:b/>
          <w:color w:val="000000" w:themeColor="text1"/>
          <w:shd w:val="clear" w:color="auto" w:fill="FFFFFF"/>
        </w:rPr>
        <w:t> </w:t>
      </w:r>
      <w:r w:rsidRPr="00FB2CA8">
        <w:rPr>
          <w:b/>
          <w:color w:val="000000" w:themeColor="text1"/>
        </w:rPr>
        <w:br/>
      </w:r>
      <w:r w:rsidRPr="00FB2CA8">
        <w:rPr>
          <w:b/>
          <w:bCs/>
        </w:rPr>
        <w:t xml:space="preserve">C. DIP. </w:t>
      </w:r>
      <w:r w:rsidRPr="00FB2CA8">
        <w:rPr>
          <w:b/>
          <w:color w:val="000000" w:themeColor="text1"/>
          <w:shd w:val="clear" w:color="auto" w:fill="FFFFFF"/>
        </w:rPr>
        <w:t>RAMÓN ANTONIO DÍAZ NIEBLAS </w:t>
      </w:r>
      <w:r w:rsidRPr="00FB2CA8">
        <w:rPr>
          <w:b/>
          <w:color w:val="000000" w:themeColor="text1"/>
        </w:rPr>
        <w:br/>
      </w:r>
      <w:r w:rsidRPr="00FB2CA8">
        <w:rPr>
          <w:b/>
          <w:bCs/>
        </w:rPr>
        <w:t xml:space="preserve">C. DIP. </w:t>
      </w:r>
      <w:r w:rsidRPr="00FB2CA8">
        <w:rPr>
          <w:b/>
          <w:color w:val="000000" w:themeColor="text1"/>
          <w:shd w:val="clear" w:color="auto" w:fill="FFFFFF"/>
        </w:rPr>
        <w:t>JAVIER DAGNINO ESCOBOSA </w:t>
      </w:r>
      <w:r w:rsidRPr="00FB2CA8">
        <w:rPr>
          <w:b/>
          <w:color w:val="000000" w:themeColor="text1"/>
        </w:rPr>
        <w:br/>
      </w:r>
      <w:r w:rsidRPr="00FB2CA8">
        <w:rPr>
          <w:b/>
          <w:bCs/>
        </w:rPr>
        <w:t xml:space="preserve">C. DIP. </w:t>
      </w:r>
      <w:r w:rsidRPr="00FB2CA8">
        <w:rPr>
          <w:b/>
          <w:color w:val="000000" w:themeColor="text1"/>
          <w:shd w:val="clear" w:color="auto" w:fill="FFFFFF"/>
        </w:rPr>
        <w:t>CARLOS MANUEL FU SALCIDO </w:t>
      </w:r>
      <w:r w:rsidRPr="00FB2CA8">
        <w:rPr>
          <w:b/>
          <w:color w:val="000000" w:themeColor="text1"/>
        </w:rPr>
        <w:br/>
      </w:r>
      <w:r w:rsidRPr="00FB2CA8">
        <w:rPr>
          <w:b/>
          <w:bCs/>
        </w:rPr>
        <w:t xml:space="preserve">C. DIP. </w:t>
      </w:r>
      <w:r>
        <w:rPr>
          <w:b/>
          <w:color w:val="000000" w:themeColor="text1"/>
          <w:shd w:val="clear" w:color="auto" w:fill="FFFFFF"/>
        </w:rPr>
        <w:t>FERMÍN TRUJILLO FUENTES</w:t>
      </w:r>
    </w:p>
    <w:p w:rsidR="00331F60" w:rsidRPr="00FB2CA8" w:rsidRDefault="00331F60" w:rsidP="00331F60">
      <w:pPr>
        <w:jc w:val="center"/>
      </w:pPr>
    </w:p>
    <w:p w:rsidR="009F2886" w:rsidRDefault="009F2886" w:rsidP="00331F60">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Pr>
          <w:rFonts w:ascii="Arial" w:eastAsia="Times New Roman" w:hAnsi="Arial" w:cs="Times New Roman"/>
          <w:color w:val="000000"/>
          <w:sz w:val="24"/>
          <w:szCs w:val="18"/>
        </w:rPr>
        <w:t xml:space="preserve"> A discusión la dispensa al trámite de primera y segunda lectura solicitado por la comisión: No habiendo discusión se pregunta en votación económica si es de aprobarse la dispensa al trámite de primera y segunda lectura del dictamen, los que estén de acuerdo sírvanse manifestarlo poniéndose de pie </w:t>
      </w:r>
      <w:r>
        <w:rPr>
          <w:rFonts w:ascii="Arial" w:eastAsia="Times New Roman" w:hAnsi="Arial" w:cs="Times New Roman"/>
          <w:b/>
          <w:color w:val="000000"/>
          <w:sz w:val="24"/>
          <w:szCs w:val="18"/>
        </w:rPr>
        <w:t xml:space="preserve">(aprobado por unanimidad) </w:t>
      </w:r>
      <w:r>
        <w:rPr>
          <w:rFonts w:ascii="Arial" w:eastAsia="Times New Roman" w:hAnsi="Arial" w:cs="Times New Roman"/>
          <w:color w:val="000000"/>
          <w:sz w:val="24"/>
          <w:szCs w:val="18"/>
          <w:lang w:val="es-ES"/>
        </w:rPr>
        <w:t xml:space="preserve">aprobada la dispensa. Pregunto ahora a la asamblea si algún diputado le interesa discutir el presente asunto en lo general o en lo particular, para </w:t>
      </w:r>
      <w:r>
        <w:rPr>
          <w:rFonts w:ascii="Arial" w:eastAsia="Times New Roman" w:hAnsi="Arial" w:cs="Times New Roman"/>
          <w:color w:val="000000"/>
          <w:sz w:val="24"/>
          <w:szCs w:val="18"/>
        </w:rPr>
        <w:t xml:space="preserve">que </w:t>
      </w:r>
      <w:r>
        <w:rPr>
          <w:rFonts w:ascii="Arial" w:eastAsia="Times New Roman" w:hAnsi="Arial" w:cs="Times New Roman"/>
          <w:color w:val="000000"/>
          <w:sz w:val="24"/>
          <w:szCs w:val="18"/>
          <w:lang w:val="es-ES"/>
        </w:rPr>
        <w:t xml:space="preserve">de no </w:t>
      </w:r>
      <w:r>
        <w:rPr>
          <w:rFonts w:ascii="Arial" w:eastAsia="Times New Roman" w:hAnsi="Arial" w:cs="Times New Roman"/>
          <w:color w:val="000000"/>
          <w:sz w:val="24"/>
          <w:szCs w:val="18"/>
        </w:rPr>
        <w:t xml:space="preserve">presentarse </w:t>
      </w:r>
      <w:r>
        <w:rPr>
          <w:rFonts w:ascii="Arial" w:eastAsia="Times New Roman" w:hAnsi="Arial" w:cs="Times New Roman"/>
          <w:color w:val="000000"/>
          <w:sz w:val="24"/>
          <w:szCs w:val="18"/>
          <w:lang w:val="es-ES"/>
        </w:rPr>
        <w:t xml:space="preserve">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w:t>
      </w:r>
      <w:r>
        <w:rPr>
          <w:rFonts w:ascii="Arial" w:eastAsia="Times New Roman" w:hAnsi="Arial" w:cs="Times New Roman"/>
          <w:color w:val="000000"/>
          <w:sz w:val="24"/>
          <w:szCs w:val="18"/>
        </w:rPr>
        <w:t>o el Decreto</w:t>
      </w:r>
      <w:r>
        <w:rPr>
          <w:rFonts w:ascii="Arial" w:eastAsia="Times New Roman" w:hAnsi="Arial" w:cs="Times New Roman"/>
          <w:color w:val="000000"/>
          <w:sz w:val="24"/>
          <w:szCs w:val="18"/>
          <w:lang w:val="es-ES"/>
        </w:rPr>
        <w:t xml:space="preserve"> y comuníquese</w:t>
      </w:r>
      <w:r>
        <w:rPr>
          <w:rFonts w:ascii="Arial" w:eastAsia="Times New Roman" w:hAnsi="Arial" w:cs="Times New Roman"/>
          <w:color w:val="000000"/>
          <w:sz w:val="24"/>
          <w:szCs w:val="18"/>
        </w:rPr>
        <w:t>. En el siguiente punto del orden del día aprobado para esta sesión, concedo el uso de la voz al diputado Armando Gutiérrez Jiménez, con el objeto de que realice la lectura del Dictamen con Proyecto de Decreto que reforma y adiciona diversas disposiciones de la Ley de Hacienda del Estado y de la Ley de Hacienda Municipal, que presentan los diputados integrantes de las comisiones primera y segunda de hacienda en forma unida.</w:t>
      </w:r>
    </w:p>
    <w:p w:rsidR="009F2886" w:rsidRPr="00331F60" w:rsidRDefault="009F2886" w:rsidP="00331F60">
      <w:pPr>
        <w:autoSpaceDE w:val="0"/>
        <w:autoSpaceDN w:val="0"/>
        <w:adjustRightInd w:val="0"/>
        <w:spacing w:before="120" w:after="120" w:line="360" w:lineRule="auto"/>
        <w:jc w:val="both"/>
        <w:rPr>
          <w:rFonts w:ascii="Times New Roman" w:eastAsia="Times New Roman" w:hAnsi="Times New Roman" w:cs="Times New Roman"/>
          <w:i/>
          <w:color w:val="000000"/>
          <w:sz w:val="24"/>
          <w:szCs w:val="18"/>
        </w:rPr>
      </w:pPr>
      <w:r>
        <w:rPr>
          <w:rFonts w:ascii="Arial" w:eastAsia="Times New Roman" w:hAnsi="Arial" w:cs="Times New Roman"/>
          <w:b/>
          <w:color w:val="000000"/>
          <w:sz w:val="24"/>
          <w:szCs w:val="18"/>
          <w:u w:val="single"/>
        </w:rPr>
        <w:t>C. DIP. JOSÉ ARMANDO GUTIÉRREZ JIMENEZ</w:t>
      </w:r>
      <w:r>
        <w:rPr>
          <w:rFonts w:ascii="Arial" w:eastAsia="Times New Roman" w:hAnsi="Arial" w:cs="Times New Roman"/>
          <w:color w:val="000000"/>
          <w:sz w:val="24"/>
          <w:szCs w:val="18"/>
        </w:rPr>
        <w:t>:  (</w:t>
      </w:r>
      <w:r w:rsidRPr="00331F60">
        <w:rPr>
          <w:rFonts w:ascii="Times New Roman" w:eastAsia="Times New Roman" w:hAnsi="Times New Roman" w:cs="Times New Roman"/>
          <w:i/>
          <w:color w:val="000000"/>
          <w:sz w:val="24"/>
          <w:szCs w:val="18"/>
        </w:rPr>
        <w:t>Quiero hacer mención que esta es una petición-sugerencia de los bomberos de Sonora, precisamente para apoyar la economía de ellos, no es un precio que se les tenga que dar a ellos debido a su trabajo, al esfuerzo que hacen cuando la ciudadanía sonorense necesita de su apoyo, no hay un precio, nada que les podamos pagar a ellos, pero sin embargo sería algo de motivación)</w:t>
      </w:r>
    </w:p>
    <w:p w:rsidR="009F2886" w:rsidRDefault="009F2886" w:rsidP="00331F60">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color w:val="000000"/>
          <w:sz w:val="24"/>
          <w:szCs w:val="18"/>
        </w:rPr>
        <w:t xml:space="preserve">Diputada </w:t>
      </w:r>
      <w:r>
        <w:rPr>
          <w:rFonts w:ascii="Arial" w:eastAsia="Times New Roman" w:hAnsi="Arial" w:cs="Times New Roman"/>
          <w:color w:val="000000"/>
          <w:sz w:val="24"/>
          <w:szCs w:val="18"/>
          <w:lang w:val="es-ES"/>
        </w:rPr>
        <w:t xml:space="preserve"> Presidente</w:t>
      </w:r>
      <w:r>
        <w:rPr>
          <w:rFonts w:ascii="Arial" w:eastAsia="Times New Roman" w:hAnsi="Arial" w:cs="Times New Roman"/>
          <w:color w:val="000000"/>
          <w:sz w:val="24"/>
          <w:szCs w:val="18"/>
        </w:rPr>
        <w:t xml:space="preserve"> con fundamento en lo dispuesto en los artículos 126 y 127 de la Ley Orgánica de este Poder Legislativo, le solicito que someta </w:t>
      </w:r>
      <w:r>
        <w:rPr>
          <w:rFonts w:ascii="Arial" w:eastAsia="Times New Roman" w:hAnsi="Arial" w:cs="Times New Roman"/>
          <w:color w:val="000000"/>
          <w:sz w:val="24"/>
          <w:szCs w:val="18"/>
          <w:lang w:val="es-ES"/>
        </w:rPr>
        <w:t xml:space="preserve">a consideración del </w:t>
      </w:r>
      <w:r>
        <w:rPr>
          <w:rFonts w:ascii="Arial" w:eastAsia="Times New Roman" w:hAnsi="Arial" w:cs="Times New Roman"/>
          <w:color w:val="000000"/>
          <w:sz w:val="24"/>
          <w:szCs w:val="18"/>
        </w:rPr>
        <w:t xml:space="preserve">pleno de esta soberanía una petición de los diputados que integramos la comisión dictaminadora para que se dispensen los trámites de primera y segunda lectura al presente dictamen a efecto de que sea discutido y decidido en su caso en esta misma sesión. </w:t>
      </w:r>
    </w:p>
    <w:p w:rsidR="00331F60" w:rsidRPr="00B5778F" w:rsidRDefault="00331F60" w:rsidP="00331F60">
      <w:pPr>
        <w:keepNext/>
        <w:keepLines/>
        <w:tabs>
          <w:tab w:val="left" w:pos="3544"/>
        </w:tabs>
        <w:spacing w:line="240" w:lineRule="auto"/>
        <w:ind w:left="3544"/>
        <w:outlineLvl w:val="0"/>
        <w:rPr>
          <w:rFonts w:ascii="Times New Roman" w:eastAsiaTheme="majorEastAsia" w:hAnsi="Times New Roman" w:cs="Times New Roman"/>
          <w:b/>
          <w:bCs/>
          <w:sz w:val="24"/>
        </w:rPr>
      </w:pPr>
      <w:r w:rsidRPr="00B5778F">
        <w:rPr>
          <w:rFonts w:ascii="Times New Roman" w:eastAsiaTheme="majorEastAsia" w:hAnsi="Times New Roman" w:cs="Times New Roman"/>
          <w:b/>
          <w:bCs/>
          <w:sz w:val="24"/>
        </w:rPr>
        <w:t>COMISI</w:t>
      </w:r>
      <w:r>
        <w:rPr>
          <w:rFonts w:ascii="Times New Roman" w:eastAsiaTheme="majorEastAsia" w:hAnsi="Times New Roman" w:cs="Times New Roman"/>
          <w:b/>
          <w:bCs/>
          <w:sz w:val="24"/>
        </w:rPr>
        <w:t xml:space="preserve">ONES </w:t>
      </w:r>
      <w:r w:rsidRPr="00B5778F">
        <w:rPr>
          <w:rFonts w:ascii="Times New Roman" w:eastAsiaTheme="majorEastAsia" w:hAnsi="Times New Roman" w:cs="Times New Roman"/>
          <w:b/>
          <w:bCs/>
          <w:sz w:val="24"/>
        </w:rPr>
        <w:t>PRIMERA</w:t>
      </w:r>
      <w:r>
        <w:rPr>
          <w:rFonts w:ascii="Times New Roman" w:eastAsiaTheme="majorEastAsia" w:hAnsi="Times New Roman" w:cs="Times New Roman"/>
          <w:b/>
          <w:bCs/>
          <w:sz w:val="24"/>
        </w:rPr>
        <w:t xml:space="preserve"> Y SEGUNDA</w:t>
      </w:r>
      <w:r w:rsidRPr="00B5778F">
        <w:rPr>
          <w:rFonts w:ascii="Times New Roman" w:eastAsiaTheme="majorEastAsia" w:hAnsi="Times New Roman" w:cs="Times New Roman"/>
          <w:b/>
          <w:bCs/>
          <w:sz w:val="24"/>
        </w:rPr>
        <w:t xml:space="preserve"> DE HACIENDA</w:t>
      </w:r>
      <w:r>
        <w:rPr>
          <w:rFonts w:ascii="Times New Roman" w:eastAsiaTheme="majorEastAsia" w:hAnsi="Times New Roman" w:cs="Times New Roman"/>
          <w:b/>
          <w:bCs/>
          <w:sz w:val="24"/>
        </w:rPr>
        <w:t>, UNIDAS</w:t>
      </w:r>
    </w:p>
    <w:p w:rsidR="00331F60" w:rsidRPr="00B5778F" w:rsidRDefault="00331F60" w:rsidP="00331F60">
      <w:pPr>
        <w:tabs>
          <w:tab w:val="left" w:pos="3544"/>
        </w:tabs>
        <w:spacing w:after="0" w:line="240" w:lineRule="auto"/>
        <w:ind w:left="3544"/>
        <w:rPr>
          <w:rFonts w:ascii="Times New Roman" w:hAnsi="Times New Roman" w:cs="Times New Roman"/>
          <w:b/>
          <w:bCs/>
          <w:sz w:val="24"/>
          <w:u w:val="single"/>
        </w:rPr>
      </w:pPr>
      <w:r w:rsidRPr="00B5778F">
        <w:rPr>
          <w:rFonts w:ascii="Times New Roman" w:hAnsi="Times New Roman" w:cs="Times New Roman"/>
          <w:b/>
          <w:bCs/>
          <w:sz w:val="24"/>
          <w:u w:val="single"/>
        </w:rPr>
        <w:t>DIPUTADOS INTEGRANTES:</w:t>
      </w:r>
    </w:p>
    <w:p w:rsidR="00331F60" w:rsidRPr="00B5778F" w:rsidRDefault="00331F60" w:rsidP="00331F60">
      <w:pPr>
        <w:spacing w:after="0" w:line="240" w:lineRule="auto"/>
        <w:ind w:left="3544"/>
        <w:rPr>
          <w:rFonts w:ascii="Times New Roman" w:hAnsi="Times New Roman" w:cs="Times New Roman"/>
          <w:b/>
          <w:sz w:val="24"/>
        </w:rPr>
      </w:pPr>
      <w:r w:rsidRPr="00B5778F">
        <w:rPr>
          <w:rFonts w:ascii="Times New Roman" w:hAnsi="Times New Roman" w:cs="Times New Roman"/>
          <w:b/>
          <w:sz w:val="24"/>
        </w:rPr>
        <w:t>FLOR AYALA ROBLES LINARES</w:t>
      </w:r>
    </w:p>
    <w:p w:rsidR="00331F60" w:rsidRPr="00B5778F" w:rsidRDefault="00331F60" w:rsidP="00331F60">
      <w:pPr>
        <w:spacing w:after="0" w:line="240" w:lineRule="auto"/>
        <w:ind w:left="3544"/>
        <w:rPr>
          <w:rFonts w:ascii="Times New Roman" w:hAnsi="Times New Roman" w:cs="Times New Roman"/>
          <w:b/>
          <w:sz w:val="24"/>
        </w:rPr>
      </w:pPr>
      <w:r w:rsidRPr="00B5778F">
        <w:rPr>
          <w:rFonts w:ascii="Times New Roman" w:hAnsi="Times New Roman" w:cs="Times New Roman"/>
          <w:b/>
          <w:sz w:val="24"/>
        </w:rPr>
        <w:t>JAVIER VILLARREAL GÁMEZ</w:t>
      </w:r>
    </w:p>
    <w:p w:rsidR="00331F60" w:rsidRPr="00B5778F" w:rsidRDefault="00331F60" w:rsidP="00331F60">
      <w:pPr>
        <w:spacing w:after="0" w:line="240" w:lineRule="auto"/>
        <w:ind w:left="3544"/>
        <w:rPr>
          <w:rFonts w:ascii="Times New Roman" w:hAnsi="Times New Roman" w:cs="Times New Roman"/>
          <w:b/>
          <w:sz w:val="24"/>
        </w:rPr>
      </w:pPr>
      <w:r w:rsidRPr="00B5778F">
        <w:rPr>
          <w:rFonts w:ascii="Times New Roman" w:hAnsi="Times New Roman" w:cs="Times New Roman"/>
          <w:b/>
          <w:sz w:val="24"/>
        </w:rPr>
        <w:t xml:space="preserve">ANA MARÍA LUISA VALDÉS AVILÉS </w:t>
      </w:r>
    </w:p>
    <w:p w:rsidR="00331F60" w:rsidRPr="00B5778F" w:rsidRDefault="00331F60" w:rsidP="00331F60">
      <w:pPr>
        <w:spacing w:after="0" w:line="240" w:lineRule="auto"/>
        <w:ind w:left="3544"/>
        <w:rPr>
          <w:rFonts w:ascii="Times New Roman" w:hAnsi="Times New Roman" w:cs="Times New Roman"/>
          <w:b/>
          <w:sz w:val="24"/>
        </w:rPr>
      </w:pPr>
      <w:r w:rsidRPr="00B5778F">
        <w:rPr>
          <w:rFonts w:ascii="Times New Roman" w:hAnsi="Times New Roman" w:cs="Times New Roman"/>
          <w:b/>
          <w:sz w:val="24"/>
        </w:rPr>
        <w:t xml:space="preserve">LINA ACOSTA CID </w:t>
      </w:r>
    </w:p>
    <w:p w:rsidR="00331F60" w:rsidRPr="00B5778F" w:rsidRDefault="00331F60" w:rsidP="00331F60">
      <w:pPr>
        <w:spacing w:after="0" w:line="240" w:lineRule="auto"/>
        <w:ind w:left="3544"/>
        <w:rPr>
          <w:rFonts w:ascii="Times New Roman" w:hAnsi="Times New Roman" w:cs="Times New Roman"/>
          <w:b/>
          <w:sz w:val="24"/>
        </w:rPr>
      </w:pPr>
      <w:r w:rsidRPr="00B5778F">
        <w:rPr>
          <w:rFonts w:ascii="Times New Roman" w:hAnsi="Times New Roman" w:cs="Times New Roman"/>
          <w:b/>
          <w:sz w:val="24"/>
        </w:rPr>
        <w:t>ROSARIO CAROLINA LARA MORENO</w:t>
      </w:r>
    </w:p>
    <w:p w:rsidR="00331F60" w:rsidRPr="00B5778F" w:rsidRDefault="00331F60" w:rsidP="00331F60">
      <w:pPr>
        <w:spacing w:after="0" w:line="240" w:lineRule="auto"/>
        <w:ind w:left="3544"/>
        <w:rPr>
          <w:rFonts w:ascii="Times New Roman" w:hAnsi="Times New Roman" w:cs="Times New Roman"/>
          <w:b/>
          <w:sz w:val="24"/>
        </w:rPr>
      </w:pPr>
      <w:r w:rsidRPr="00B5778F">
        <w:rPr>
          <w:rFonts w:ascii="Times New Roman" w:hAnsi="Times New Roman" w:cs="Times New Roman"/>
          <w:b/>
          <w:sz w:val="24"/>
        </w:rPr>
        <w:t>JOSÉ ARMANDO GUTIÉRREZ JIMÉNEZ</w:t>
      </w:r>
    </w:p>
    <w:p w:rsidR="00331F60" w:rsidRDefault="00331F60" w:rsidP="00331F60">
      <w:pPr>
        <w:spacing w:after="0" w:line="240" w:lineRule="auto"/>
        <w:ind w:left="3544" w:right="-1" w:firstLine="1"/>
        <w:jc w:val="both"/>
        <w:rPr>
          <w:rFonts w:ascii="Times New Roman" w:eastAsia="Times New Roman" w:hAnsi="Times New Roman" w:cs="Times New Roman"/>
          <w:b/>
          <w:sz w:val="24"/>
          <w:szCs w:val="24"/>
          <w:lang w:val="es-ES" w:eastAsia="es-ES"/>
        </w:rPr>
      </w:pPr>
      <w:r w:rsidRPr="00B5778F">
        <w:rPr>
          <w:rFonts w:ascii="Times New Roman" w:hAnsi="Times New Roman" w:cs="Times New Roman"/>
          <w:b/>
          <w:sz w:val="24"/>
        </w:rPr>
        <w:t>FERMÍN TRUJILLO FUENTES</w:t>
      </w:r>
    </w:p>
    <w:p w:rsidR="00331F60" w:rsidRDefault="00331F60" w:rsidP="00331F60">
      <w:pPr>
        <w:spacing w:after="0" w:line="240" w:lineRule="auto"/>
        <w:ind w:left="3544" w:right="-1" w:firstLine="1"/>
        <w:jc w:val="both"/>
        <w:rPr>
          <w:rFonts w:ascii="Times New Roman" w:hAnsi="Times New Roman" w:cs="Times New Roman"/>
          <w:b/>
          <w:sz w:val="24"/>
          <w:szCs w:val="23"/>
          <w:shd w:val="clear" w:color="auto" w:fill="FFFFFF"/>
        </w:rPr>
      </w:pPr>
      <w:bookmarkStart w:id="18" w:name="_Hlk524097095"/>
      <w:r w:rsidRPr="00501EA7">
        <w:rPr>
          <w:rFonts w:ascii="Times New Roman" w:hAnsi="Times New Roman" w:cs="Times New Roman"/>
          <w:b/>
          <w:sz w:val="24"/>
          <w:szCs w:val="23"/>
          <w:shd w:val="clear" w:color="auto" w:fill="FFFFFF"/>
        </w:rPr>
        <w:t>MOISÉS GÓMEZ REYNA </w:t>
      </w:r>
    </w:p>
    <w:p w:rsidR="00331F60" w:rsidRDefault="00331F60" w:rsidP="00331F60">
      <w:pPr>
        <w:spacing w:after="0" w:line="240" w:lineRule="auto"/>
        <w:ind w:left="3544" w:right="-1" w:firstLine="1"/>
        <w:jc w:val="both"/>
        <w:rPr>
          <w:rFonts w:ascii="Times New Roman" w:hAnsi="Times New Roman" w:cs="Times New Roman"/>
          <w:b/>
          <w:sz w:val="24"/>
          <w:szCs w:val="23"/>
          <w:shd w:val="clear" w:color="auto" w:fill="FFFFFF"/>
        </w:rPr>
      </w:pPr>
      <w:r w:rsidRPr="00501EA7">
        <w:rPr>
          <w:rFonts w:ascii="Times New Roman" w:hAnsi="Times New Roman" w:cs="Times New Roman"/>
          <w:b/>
          <w:sz w:val="24"/>
          <w:szCs w:val="23"/>
          <w:shd w:val="clear" w:color="auto" w:fill="FFFFFF"/>
        </w:rPr>
        <w:t>LISETTE LÓPEZ GODÍNEZ </w:t>
      </w:r>
    </w:p>
    <w:p w:rsidR="00331F60" w:rsidRDefault="00331F60" w:rsidP="00331F60">
      <w:pPr>
        <w:spacing w:after="0" w:line="240" w:lineRule="auto"/>
        <w:ind w:left="3544" w:right="-1" w:firstLine="1"/>
        <w:jc w:val="both"/>
        <w:rPr>
          <w:rFonts w:ascii="Times New Roman" w:hAnsi="Times New Roman" w:cs="Times New Roman"/>
          <w:b/>
          <w:sz w:val="24"/>
          <w:szCs w:val="23"/>
          <w:shd w:val="clear" w:color="auto" w:fill="FFFFFF"/>
        </w:rPr>
      </w:pPr>
      <w:r w:rsidRPr="00501EA7">
        <w:rPr>
          <w:rFonts w:ascii="Times New Roman" w:hAnsi="Times New Roman" w:cs="Times New Roman"/>
          <w:b/>
          <w:sz w:val="24"/>
          <w:szCs w:val="23"/>
          <w:shd w:val="clear" w:color="auto" w:fill="FFFFFF"/>
        </w:rPr>
        <w:t>MARTHA CECILIA CAMACHO CAMACHO </w:t>
      </w:r>
    </w:p>
    <w:p w:rsidR="00331F60" w:rsidRDefault="00331F60" w:rsidP="00331F60">
      <w:pPr>
        <w:spacing w:after="0" w:line="240" w:lineRule="auto"/>
        <w:ind w:left="3544" w:right="-1" w:firstLine="1"/>
        <w:jc w:val="both"/>
        <w:rPr>
          <w:rFonts w:ascii="Times New Roman" w:hAnsi="Times New Roman" w:cs="Times New Roman"/>
          <w:b/>
          <w:sz w:val="24"/>
          <w:szCs w:val="23"/>
          <w:shd w:val="clear" w:color="auto" w:fill="FFFFFF"/>
        </w:rPr>
      </w:pPr>
      <w:r w:rsidRPr="00501EA7">
        <w:rPr>
          <w:rFonts w:ascii="Times New Roman" w:hAnsi="Times New Roman" w:cs="Times New Roman"/>
          <w:b/>
          <w:sz w:val="24"/>
          <w:szCs w:val="23"/>
          <w:shd w:val="clear" w:color="auto" w:fill="FFFFFF"/>
        </w:rPr>
        <w:t>JORGE LUIS MÁRQUEZ CAZARES </w:t>
      </w:r>
    </w:p>
    <w:p w:rsidR="00331F60" w:rsidRDefault="00331F60" w:rsidP="00331F60">
      <w:pPr>
        <w:spacing w:after="0" w:line="240" w:lineRule="auto"/>
        <w:ind w:left="3544" w:right="-1" w:firstLine="1"/>
        <w:jc w:val="both"/>
        <w:rPr>
          <w:rFonts w:ascii="Times New Roman" w:hAnsi="Times New Roman" w:cs="Times New Roman"/>
          <w:b/>
          <w:sz w:val="24"/>
          <w:szCs w:val="23"/>
          <w:shd w:val="clear" w:color="auto" w:fill="FFFFFF"/>
        </w:rPr>
      </w:pPr>
      <w:r w:rsidRPr="00501EA7">
        <w:rPr>
          <w:rFonts w:ascii="Times New Roman" w:hAnsi="Times New Roman" w:cs="Times New Roman"/>
          <w:b/>
          <w:sz w:val="24"/>
          <w:szCs w:val="23"/>
          <w:shd w:val="clear" w:color="auto" w:fill="FFFFFF"/>
        </w:rPr>
        <w:t>JOSÉ LUIS CASTILLO GODÍNEZ </w:t>
      </w:r>
    </w:p>
    <w:p w:rsidR="00331F60" w:rsidRDefault="00331F60" w:rsidP="00331F60">
      <w:pPr>
        <w:spacing w:after="0" w:line="240" w:lineRule="auto"/>
        <w:ind w:left="3544" w:right="-1" w:firstLine="1"/>
        <w:jc w:val="both"/>
        <w:rPr>
          <w:rFonts w:ascii="Times New Roman" w:hAnsi="Times New Roman" w:cs="Times New Roman"/>
          <w:b/>
          <w:sz w:val="24"/>
          <w:szCs w:val="23"/>
          <w:shd w:val="clear" w:color="auto" w:fill="FFFFFF"/>
        </w:rPr>
      </w:pPr>
      <w:r w:rsidRPr="00501EA7">
        <w:rPr>
          <w:rFonts w:ascii="Times New Roman" w:hAnsi="Times New Roman" w:cs="Times New Roman"/>
          <w:b/>
          <w:sz w:val="24"/>
          <w:szCs w:val="23"/>
          <w:shd w:val="clear" w:color="auto" w:fill="FFFFFF"/>
        </w:rPr>
        <w:t>RAFAEL BUELNA CLARK </w:t>
      </w:r>
    </w:p>
    <w:p w:rsidR="00331F60" w:rsidRDefault="00331F60" w:rsidP="00331F60">
      <w:pPr>
        <w:spacing w:after="0" w:line="240" w:lineRule="auto"/>
        <w:ind w:left="3544" w:right="-1" w:firstLine="1"/>
        <w:jc w:val="both"/>
        <w:rPr>
          <w:rFonts w:ascii="Times New Roman" w:hAnsi="Times New Roman" w:cs="Times New Roman"/>
          <w:b/>
          <w:sz w:val="24"/>
          <w:szCs w:val="23"/>
          <w:shd w:val="clear" w:color="auto" w:fill="FFFFFF"/>
        </w:rPr>
      </w:pPr>
      <w:r w:rsidRPr="00501EA7">
        <w:rPr>
          <w:rFonts w:ascii="Times New Roman" w:hAnsi="Times New Roman" w:cs="Times New Roman"/>
          <w:b/>
          <w:sz w:val="24"/>
          <w:szCs w:val="23"/>
          <w:shd w:val="clear" w:color="auto" w:fill="FFFFFF"/>
        </w:rPr>
        <w:t>CARLOS ALBERTO LEÓN GARCÍA</w:t>
      </w:r>
      <w:bookmarkEnd w:id="18"/>
    </w:p>
    <w:p w:rsidR="00331F60" w:rsidRPr="00D332FA" w:rsidRDefault="00331F60" w:rsidP="00331F60">
      <w:pPr>
        <w:spacing w:after="0" w:line="240" w:lineRule="auto"/>
        <w:rPr>
          <w:rFonts w:ascii="Times New Roman" w:eastAsia="Times New Roman" w:hAnsi="Times New Roman" w:cs="Times New Roman"/>
          <w:b/>
          <w:bCs/>
          <w:sz w:val="24"/>
          <w:szCs w:val="24"/>
          <w:lang w:val="es-ES" w:eastAsia="es-ES"/>
        </w:rPr>
      </w:pPr>
    </w:p>
    <w:p w:rsidR="00331F60" w:rsidRPr="00B5778F" w:rsidRDefault="00331F60" w:rsidP="00331F60">
      <w:pPr>
        <w:spacing w:after="0" w:line="240" w:lineRule="auto"/>
        <w:rPr>
          <w:rFonts w:ascii="Times New Roman" w:eastAsia="Times New Roman" w:hAnsi="Times New Roman" w:cs="Times New Roman"/>
          <w:sz w:val="24"/>
          <w:szCs w:val="24"/>
          <w:lang w:val="es-ES" w:eastAsia="es-ES"/>
        </w:rPr>
      </w:pPr>
      <w:r w:rsidRPr="00B5778F">
        <w:rPr>
          <w:rFonts w:ascii="Times New Roman" w:eastAsia="Times New Roman" w:hAnsi="Times New Roman" w:cs="Times New Roman"/>
          <w:b/>
          <w:bCs/>
          <w:sz w:val="24"/>
          <w:szCs w:val="24"/>
          <w:lang w:val="es-ES" w:eastAsia="es-ES"/>
        </w:rPr>
        <w:t>HONORABLE ASAMBLEA</w:t>
      </w:r>
      <w:r w:rsidRPr="00B5778F">
        <w:rPr>
          <w:rFonts w:ascii="Times New Roman" w:eastAsia="Times New Roman" w:hAnsi="Times New Roman" w:cs="Times New Roman"/>
          <w:sz w:val="24"/>
          <w:szCs w:val="24"/>
          <w:lang w:val="es-ES" w:eastAsia="es-ES"/>
        </w:rPr>
        <w:t>:</w:t>
      </w:r>
    </w:p>
    <w:p w:rsidR="00331F60" w:rsidRPr="00D332FA" w:rsidRDefault="00331F60" w:rsidP="00331F60">
      <w:pPr>
        <w:spacing w:after="0" w:line="240" w:lineRule="auto"/>
        <w:jc w:val="both"/>
        <w:rPr>
          <w:rFonts w:ascii="Times New Roman" w:eastAsia="Times New Roman" w:hAnsi="Times New Roman" w:cs="Times New Roman"/>
          <w:sz w:val="24"/>
          <w:szCs w:val="24"/>
          <w:lang w:val="es-ES" w:eastAsia="es-ES"/>
        </w:rPr>
      </w:pPr>
    </w:p>
    <w:p w:rsidR="00331F60" w:rsidRPr="00B5778F" w:rsidRDefault="00331F60" w:rsidP="00331F60">
      <w:pPr>
        <w:spacing w:after="0" w:line="360" w:lineRule="auto"/>
        <w:ind w:firstLine="2127"/>
        <w:jc w:val="both"/>
        <w:rPr>
          <w:rFonts w:ascii="Times New Roman" w:eastAsia="Times New Roman" w:hAnsi="Times New Roman" w:cs="Times New Roman"/>
          <w:sz w:val="24"/>
          <w:szCs w:val="24"/>
          <w:lang w:val="es-ES" w:eastAsia="es-ES"/>
        </w:rPr>
      </w:pPr>
      <w:r w:rsidRPr="00B5778F">
        <w:rPr>
          <w:rFonts w:ascii="Times New Roman" w:eastAsia="Times New Roman" w:hAnsi="Times New Roman" w:cs="Times New Roman"/>
          <w:sz w:val="24"/>
          <w:szCs w:val="24"/>
          <w:lang w:val="es-ES" w:eastAsia="es-ES"/>
        </w:rPr>
        <w:t>A los suscritos diputados integrantes de la</w:t>
      </w:r>
      <w:r>
        <w:rPr>
          <w:rFonts w:ascii="Times New Roman" w:eastAsia="Times New Roman" w:hAnsi="Times New Roman" w:cs="Times New Roman"/>
          <w:sz w:val="24"/>
          <w:szCs w:val="24"/>
          <w:lang w:val="es-ES" w:eastAsia="es-ES"/>
        </w:rPr>
        <w:t xml:space="preserve">s comisiones </w:t>
      </w:r>
      <w:r w:rsidRPr="00B5778F">
        <w:rPr>
          <w:rFonts w:ascii="Times New Roman" w:eastAsia="Times New Roman" w:hAnsi="Times New Roman" w:cs="Times New Roman"/>
          <w:sz w:val="24"/>
          <w:szCs w:val="24"/>
          <w:lang w:val="es-ES" w:eastAsia="es-ES"/>
        </w:rPr>
        <w:t>Primera</w:t>
      </w:r>
      <w:r>
        <w:rPr>
          <w:rFonts w:ascii="Times New Roman" w:eastAsia="Times New Roman" w:hAnsi="Times New Roman" w:cs="Times New Roman"/>
          <w:sz w:val="24"/>
          <w:szCs w:val="24"/>
          <w:lang w:val="es-ES" w:eastAsia="es-ES"/>
        </w:rPr>
        <w:t xml:space="preserve"> y Segunda de</w:t>
      </w:r>
      <w:r w:rsidRPr="00B5778F">
        <w:rPr>
          <w:rFonts w:ascii="Times New Roman" w:eastAsia="Times New Roman" w:hAnsi="Times New Roman" w:cs="Times New Roman"/>
          <w:sz w:val="24"/>
          <w:szCs w:val="24"/>
          <w:lang w:val="es-ES" w:eastAsia="es-ES"/>
        </w:rPr>
        <w:t xml:space="preserve"> Hacienda de ésta Sexagésima Primera Legislatura, nos fue turnado para estudio y dictamen por la Presidencia de éste Poder Legislativo,</w:t>
      </w:r>
      <w:r>
        <w:rPr>
          <w:rFonts w:ascii="Times New Roman" w:eastAsia="Times New Roman" w:hAnsi="Times New Roman" w:cs="Times New Roman"/>
          <w:sz w:val="24"/>
          <w:szCs w:val="24"/>
          <w:lang w:val="es-ES" w:eastAsia="es-ES"/>
        </w:rPr>
        <w:t xml:space="preserve"> en forma unida, </w:t>
      </w:r>
      <w:r w:rsidRPr="00B5778F">
        <w:rPr>
          <w:rFonts w:ascii="Times New Roman" w:eastAsia="Times New Roman" w:hAnsi="Times New Roman" w:cs="Times New Roman"/>
          <w:sz w:val="24"/>
          <w:szCs w:val="24"/>
          <w:lang w:val="es-ES" w:eastAsia="es-ES"/>
        </w:rPr>
        <w:t>e</w:t>
      </w:r>
      <w:r w:rsidRPr="00B5778F">
        <w:rPr>
          <w:rFonts w:ascii="Times New Roman" w:eastAsia="Times New Roman" w:hAnsi="Times New Roman" w:cs="Times New Roman"/>
          <w:bCs/>
          <w:sz w:val="24"/>
          <w:szCs w:val="24"/>
          <w:lang w:val="es-ES" w:eastAsia="es-ES"/>
        </w:rPr>
        <w:t xml:space="preserve">scrito presentado por </w:t>
      </w:r>
      <w:r>
        <w:rPr>
          <w:rFonts w:ascii="Times New Roman" w:eastAsia="Times New Roman" w:hAnsi="Times New Roman" w:cs="Times New Roman"/>
          <w:bCs/>
          <w:sz w:val="24"/>
          <w:szCs w:val="24"/>
          <w:lang w:val="es-ES" w:eastAsia="es-ES"/>
        </w:rPr>
        <w:t>e</w:t>
      </w:r>
      <w:r w:rsidRPr="00B5778F">
        <w:rPr>
          <w:rFonts w:ascii="Times New Roman" w:eastAsia="Times New Roman" w:hAnsi="Times New Roman" w:cs="Times New Roman"/>
          <w:bCs/>
          <w:sz w:val="24"/>
          <w:szCs w:val="24"/>
          <w:lang w:val="es-ES" w:eastAsia="es-ES"/>
        </w:rPr>
        <w:t>l diputad</w:t>
      </w:r>
      <w:r>
        <w:rPr>
          <w:rFonts w:ascii="Times New Roman" w:eastAsia="Times New Roman" w:hAnsi="Times New Roman" w:cs="Times New Roman"/>
          <w:bCs/>
          <w:sz w:val="24"/>
          <w:szCs w:val="24"/>
          <w:lang w:val="es-ES" w:eastAsia="es-ES"/>
        </w:rPr>
        <w:t>o José Armando Gutiérrez Jiménez, el</w:t>
      </w:r>
      <w:r w:rsidRPr="00B5778F">
        <w:rPr>
          <w:rFonts w:ascii="Times New Roman" w:eastAsia="Times New Roman" w:hAnsi="Times New Roman" w:cs="Times New Roman"/>
          <w:bCs/>
          <w:sz w:val="24"/>
          <w:szCs w:val="24"/>
          <w:lang w:val="es-ES" w:eastAsia="es-ES"/>
        </w:rPr>
        <w:t xml:space="preserve"> cual </w:t>
      </w:r>
      <w:r>
        <w:rPr>
          <w:rFonts w:ascii="Times New Roman" w:eastAsia="Times New Roman" w:hAnsi="Times New Roman" w:cs="Times New Roman"/>
          <w:bCs/>
          <w:sz w:val="24"/>
          <w:szCs w:val="24"/>
          <w:lang w:val="es-ES" w:eastAsia="es-ES"/>
        </w:rPr>
        <w:t>contiene</w:t>
      </w:r>
      <w:r w:rsidRPr="008A29AD">
        <w:rPr>
          <w:rFonts w:ascii="Times New Roman" w:eastAsia="Times New Roman" w:hAnsi="Times New Roman" w:cs="Times New Roman"/>
          <w:b/>
          <w:sz w:val="24"/>
          <w:szCs w:val="24"/>
        </w:rPr>
        <w:t>INICIATIVA CON PROYECTO DE DECRETO QUE REFORMA Y ADICIONA DIVERSAS DISPOSICIONES DE LA LEY DE HACIENDA DEL ESTADO DE SONORA Y DE LA LEY DE HACIENDA MUNICIPAL</w:t>
      </w:r>
      <w:r w:rsidRPr="00B5778F">
        <w:rPr>
          <w:rFonts w:ascii="Times New Roman" w:hAnsi="Times New Roman" w:cs="Times New Roman"/>
          <w:b/>
          <w:sz w:val="24"/>
          <w:szCs w:val="24"/>
        </w:rPr>
        <w:t xml:space="preserve">, </w:t>
      </w:r>
      <w:r w:rsidRPr="00B5778F">
        <w:rPr>
          <w:rFonts w:ascii="Times New Roman" w:hAnsi="Times New Roman" w:cs="Times New Roman"/>
          <w:sz w:val="24"/>
          <w:szCs w:val="24"/>
        </w:rPr>
        <w:t xml:space="preserve">con el objeto de establecer diversos estímulos fiscales a favor de </w:t>
      </w:r>
      <w:r>
        <w:rPr>
          <w:rFonts w:ascii="Times New Roman" w:hAnsi="Times New Roman" w:cs="Times New Roman"/>
          <w:sz w:val="24"/>
          <w:szCs w:val="24"/>
        </w:rPr>
        <w:t xml:space="preserve">los </w:t>
      </w:r>
      <w:r w:rsidRPr="00566DB8">
        <w:rPr>
          <w:rFonts w:ascii="Times New Roman" w:eastAsia="Times New Roman" w:hAnsi="Times New Roman" w:cs="Times New Roman"/>
          <w:sz w:val="24"/>
          <w:szCs w:val="24"/>
        </w:rPr>
        <w:t>bomberos</w:t>
      </w:r>
      <w:r>
        <w:rPr>
          <w:rFonts w:ascii="Times New Roman" w:eastAsia="Times New Roman" w:hAnsi="Times New Roman" w:cs="Times New Roman"/>
          <w:sz w:val="24"/>
          <w:szCs w:val="24"/>
        </w:rPr>
        <w:t xml:space="preserve"> o voluntarios, en</w:t>
      </w:r>
      <w:r w:rsidRPr="00566DB8">
        <w:rPr>
          <w:rFonts w:ascii="Times New Roman" w:eastAsia="Times New Roman" w:hAnsi="Times New Roman" w:cs="Times New Roman"/>
          <w:sz w:val="24"/>
          <w:szCs w:val="24"/>
        </w:rPr>
        <w:t xml:space="preserve"> los 72 municipios del Estado de Sonora</w:t>
      </w:r>
      <w:r w:rsidRPr="00566DB8">
        <w:rPr>
          <w:rFonts w:ascii="Times New Roman" w:eastAsia="Cambria" w:hAnsi="Times New Roman" w:cs="Times New Roman"/>
          <w:sz w:val="24"/>
          <w:szCs w:val="24"/>
        </w:rPr>
        <w:t>.</w:t>
      </w:r>
    </w:p>
    <w:p w:rsidR="00331F60" w:rsidRPr="00D332FA" w:rsidRDefault="00331F60" w:rsidP="00331F60">
      <w:pPr>
        <w:tabs>
          <w:tab w:val="center" w:pos="4419"/>
          <w:tab w:val="right" w:pos="8838"/>
        </w:tabs>
        <w:spacing w:after="0" w:line="360" w:lineRule="auto"/>
        <w:ind w:firstLine="2127"/>
        <w:jc w:val="both"/>
        <w:rPr>
          <w:rFonts w:ascii="Times New Roman" w:eastAsia="Times New Roman" w:hAnsi="Times New Roman" w:cs="Times New Roman"/>
          <w:sz w:val="24"/>
          <w:szCs w:val="24"/>
          <w:lang w:val="es-ES" w:eastAsia="es-ES"/>
        </w:rPr>
      </w:pPr>
    </w:p>
    <w:p w:rsidR="00331F60" w:rsidRPr="00B5778F" w:rsidRDefault="00331F60" w:rsidP="00331F60">
      <w:pPr>
        <w:tabs>
          <w:tab w:val="center" w:pos="4419"/>
          <w:tab w:val="right" w:pos="8838"/>
        </w:tabs>
        <w:spacing w:after="0" w:line="360" w:lineRule="auto"/>
        <w:ind w:firstLine="2127"/>
        <w:jc w:val="both"/>
        <w:rPr>
          <w:rFonts w:ascii="Times New Roman" w:eastAsia="Times New Roman" w:hAnsi="Times New Roman" w:cs="Times New Roman"/>
          <w:sz w:val="24"/>
          <w:szCs w:val="24"/>
          <w:lang w:val="es-ES" w:eastAsia="es-ES"/>
        </w:rPr>
      </w:pPr>
      <w:r w:rsidRPr="00B5778F">
        <w:rPr>
          <w:rFonts w:ascii="Times New Roman" w:eastAsia="Times New Roman" w:hAnsi="Times New Roman" w:cs="Times New Roman"/>
          <w:sz w:val="24"/>
          <w:szCs w:val="24"/>
          <w:lang w:val="es-ES" w:eastAsia="es-ES"/>
        </w:rPr>
        <w:t>En consecuencia, con fundamento en lo dispuesto por los artículos 85, 92, fracción X</w:t>
      </w:r>
      <w:r>
        <w:rPr>
          <w:rFonts w:ascii="Times New Roman" w:eastAsia="Times New Roman" w:hAnsi="Times New Roman" w:cs="Times New Roman"/>
          <w:sz w:val="24"/>
          <w:szCs w:val="24"/>
          <w:lang w:val="es-ES" w:eastAsia="es-ES"/>
        </w:rPr>
        <w:t>VII, 94, fracciones I y IV, 97,</w:t>
      </w:r>
      <w:r w:rsidRPr="00B5778F">
        <w:rPr>
          <w:rFonts w:ascii="Times New Roman" w:eastAsia="Times New Roman" w:hAnsi="Times New Roman" w:cs="Times New Roman"/>
          <w:sz w:val="24"/>
          <w:szCs w:val="24"/>
          <w:lang w:val="es-ES" w:eastAsia="es-ES"/>
        </w:rPr>
        <w:t xml:space="preserve"> 98</w:t>
      </w:r>
      <w:r>
        <w:rPr>
          <w:rFonts w:ascii="Times New Roman" w:eastAsia="Times New Roman" w:hAnsi="Times New Roman" w:cs="Times New Roman"/>
          <w:sz w:val="24"/>
          <w:szCs w:val="24"/>
          <w:lang w:val="es-ES" w:eastAsia="es-ES"/>
        </w:rPr>
        <w:t>, 100 y 101</w:t>
      </w:r>
      <w:r w:rsidRPr="00B5778F">
        <w:rPr>
          <w:rFonts w:ascii="Times New Roman" w:eastAsia="Times New Roman" w:hAnsi="Times New Roman" w:cs="Times New Roman"/>
          <w:sz w:val="24"/>
          <w:szCs w:val="24"/>
          <w:lang w:val="es-ES" w:eastAsia="es-ES"/>
        </w:rPr>
        <w:t xml:space="preserve"> de la Ley Orgánica del Poder Legislativo del Estado de Sonora, presentamos para su discusión y aprobación, en su caso, el presente dictamen al tenor de la siguiente:</w:t>
      </w:r>
    </w:p>
    <w:p w:rsidR="00331F60" w:rsidRPr="00B5778F" w:rsidRDefault="00331F60" w:rsidP="00331F60">
      <w:pPr>
        <w:spacing w:after="0" w:line="360" w:lineRule="auto"/>
        <w:jc w:val="center"/>
        <w:rPr>
          <w:rFonts w:ascii="Times New Roman" w:eastAsia="Times New Roman" w:hAnsi="Times New Roman" w:cs="Times New Roman"/>
          <w:b/>
          <w:bCs/>
          <w:sz w:val="24"/>
          <w:szCs w:val="24"/>
          <w:lang w:val="es-ES" w:eastAsia="es-ES"/>
        </w:rPr>
      </w:pPr>
    </w:p>
    <w:p w:rsidR="00331F60" w:rsidRPr="00B5778F" w:rsidRDefault="00331F60" w:rsidP="00331F60">
      <w:pPr>
        <w:spacing w:after="0" w:line="360" w:lineRule="auto"/>
        <w:jc w:val="center"/>
        <w:rPr>
          <w:rFonts w:ascii="Times New Roman" w:eastAsia="Times New Roman" w:hAnsi="Times New Roman" w:cs="Times New Roman"/>
          <w:b/>
          <w:bCs/>
          <w:sz w:val="24"/>
          <w:szCs w:val="24"/>
          <w:lang w:val="es-ES" w:eastAsia="es-ES"/>
        </w:rPr>
      </w:pPr>
      <w:r w:rsidRPr="00B5778F">
        <w:rPr>
          <w:rFonts w:ascii="Times New Roman" w:eastAsia="Times New Roman" w:hAnsi="Times New Roman" w:cs="Times New Roman"/>
          <w:b/>
          <w:bCs/>
          <w:sz w:val="24"/>
          <w:szCs w:val="24"/>
          <w:lang w:val="es-ES" w:eastAsia="es-ES"/>
        </w:rPr>
        <w:t>PARTE EXPOSITIVA:</w:t>
      </w:r>
    </w:p>
    <w:p w:rsidR="00331F60" w:rsidRPr="00B5778F" w:rsidRDefault="00331F60" w:rsidP="00331F60">
      <w:pPr>
        <w:spacing w:after="0" w:line="360" w:lineRule="auto"/>
        <w:jc w:val="center"/>
        <w:rPr>
          <w:rFonts w:ascii="Times New Roman" w:eastAsia="Times New Roman" w:hAnsi="Times New Roman" w:cs="Times New Roman"/>
          <w:b/>
          <w:bCs/>
          <w:sz w:val="24"/>
          <w:szCs w:val="24"/>
          <w:lang w:val="es-ES" w:eastAsia="es-ES"/>
        </w:rPr>
      </w:pPr>
    </w:p>
    <w:p w:rsidR="00331F60" w:rsidRPr="00B5778F" w:rsidRDefault="00331F60" w:rsidP="00331F60">
      <w:pPr>
        <w:spacing w:after="0" w:line="360" w:lineRule="auto"/>
        <w:ind w:firstLine="2127"/>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bCs/>
          <w:sz w:val="24"/>
          <w:szCs w:val="24"/>
          <w:lang w:val="es-ES" w:eastAsia="es-ES"/>
        </w:rPr>
        <w:t>El</w:t>
      </w:r>
      <w:r w:rsidRPr="00B5778F">
        <w:rPr>
          <w:rFonts w:ascii="Times New Roman" w:eastAsia="Times New Roman" w:hAnsi="Times New Roman" w:cs="Times New Roman"/>
          <w:bCs/>
          <w:sz w:val="24"/>
          <w:szCs w:val="24"/>
          <w:lang w:val="es-ES" w:eastAsia="es-ES"/>
        </w:rPr>
        <w:t xml:space="preserve"> diputad</w:t>
      </w:r>
      <w:r>
        <w:rPr>
          <w:rFonts w:ascii="Times New Roman" w:eastAsia="Times New Roman" w:hAnsi="Times New Roman" w:cs="Times New Roman"/>
          <w:bCs/>
          <w:sz w:val="24"/>
          <w:szCs w:val="24"/>
          <w:lang w:val="es-ES" w:eastAsia="es-ES"/>
        </w:rPr>
        <w:t>o José Armando Gutiérrez Jiménez</w:t>
      </w:r>
      <w:r w:rsidRPr="00B5778F">
        <w:rPr>
          <w:rFonts w:ascii="Times New Roman" w:eastAsia="Times New Roman" w:hAnsi="Times New Roman" w:cs="Times New Roman"/>
          <w:bCs/>
          <w:sz w:val="24"/>
          <w:szCs w:val="24"/>
          <w:lang w:val="es-ES" w:eastAsia="es-ES"/>
        </w:rPr>
        <w:t>, presentó su iniciativa el día 1</w:t>
      </w:r>
      <w:r>
        <w:rPr>
          <w:rFonts w:ascii="Times New Roman" w:eastAsia="Times New Roman" w:hAnsi="Times New Roman" w:cs="Times New Roman"/>
          <w:bCs/>
          <w:sz w:val="24"/>
          <w:szCs w:val="24"/>
          <w:lang w:val="es-ES" w:eastAsia="es-ES"/>
        </w:rPr>
        <w:t>3</w:t>
      </w:r>
      <w:r w:rsidRPr="00B5778F">
        <w:rPr>
          <w:rFonts w:ascii="Times New Roman" w:eastAsia="Times New Roman" w:hAnsi="Times New Roman" w:cs="Times New Roman"/>
          <w:bCs/>
          <w:sz w:val="24"/>
          <w:szCs w:val="24"/>
          <w:lang w:val="es-ES" w:eastAsia="es-ES"/>
        </w:rPr>
        <w:t xml:space="preserve"> de </w:t>
      </w:r>
      <w:r>
        <w:rPr>
          <w:rFonts w:ascii="Times New Roman" w:eastAsia="Times New Roman" w:hAnsi="Times New Roman" w:cs="Times New Roman"/>
          <w:bCs/>
          <w:sz w:val="24"/>
          <w:szCs w:val="24"/>
          <w:lang w:val="es-ES" w:eastAsia="es-ES"/>
        </w:rPr>
        <w:t>julio</w:t>
      </w:r>
      <w:r w:rsidRPr="00B5778F">
        <w:rPr>
          <w:rFonts w:ascii="Times New Roman" w:eastAsia="Times New Roman" w:hAnsi="Times New Roman" w:cs="Times New Roman"/>
          <w:bCs/>
          <w:sz w:val="24"/>
          <w:szCs w:val="24"/>
          <w:lang w:val="es-ES" w:eastAsia="es-ES"/>
        </w:rPr>
        <w:t xml:space="preserve"> del presente año, propuesta que tiene por objeto </w:t>
      </w:r>
      <w:r w:rsidRPr="00B5778F">
        <w:rPr>
          <w:rFonts w:ascii="Times New Roman" w:eastAsia="Cambria" w:hAnsi="Times New Roman" w:cs="Times New Roman"/>
          <w:sz w:val="24"/>
          <w:szCs w:val="24"/>
        </w:rPr>
        <w:t xml:space="preserve">reformar y adicionar diversas disposiciones de la Ley de Hacienda del Estado de Sonora y la Ley de Hacienda Municipal, </w:t>
      </w:r>
      <w:r w:rsidRPr="00B5778F">
        <w:rPr>
          <w:rFonts w:ascii="Times New Roman" w:eastAsia="Times New Roman" w:hAnsi="Times New Roman" w:cs="Times New Roman"/>
          <w:bCs/>
          <w:sz w:val="24"/>
          <w:szCs w:val="24"/>
          <w:lang w:val="es-ES" w:eastAsia="es-ES"/>
        </w:rPr>
        <w:t xml:space="preserve">con la finalidad de establecer diversos estímulos fiscales a favor de los </w:t>
      </w:r>
      <w:r w:rsidRPr="00566DB8">
        <w:rPr>
          <w:rFonts w:ascii="Times New Roman" w:eastAsia="Times New Roman" w:hAnsi="Times New Roman" w:cs="Times New Roman"/>
          <w:sz w:val="24"/>
          <w:szCs w:val="24"/>
        </w:rPr>
        <w:t>bomberos o voluntarios, del Estado de Sonora</w:t>
      </w:r>
      <w:r w:rsidRPr="00B5778F">
        <w:rPr>
          <w:rFonts w:ascii="Times New Roman" w:eastAsia="Times New Roman" w:hAnsi="Times New Roman" w:cs="Times New Roman"/>
          <w:bCs/>
          <w:sz w:val="24"/>
          <w:szCs w:val="24"/>
          <w:lang w:val="es-ES" w:eastAsia="es-ES"/>
        </w:rPr>
        <w:t>, proyecto que presenta al tenor de los siguientes argumentos:</w:t>
      </w:r>
    </w:p>
    <w:p w:rsidR="00331F60" w:rsidRPr="00B5778F" w:rsidRDefault="00331F60" w:rsidP="00331F60">
      <w:pPr>
        <w:spacing w:after="0" w:line="240" w:lineRule="auto"/>
        <w:ind w:firstLine="2127"/>
        <w:jc w:val="both"/>
        <w:rPr>
          <w:rFonts w:ascii="Times New Roman" w:eastAsia="Cambria" w:hAnsi="Times New Roman" w:cs="Times New Roman"/>
          <w:i/>
          <w:sz w:val="24"/>
          <w:szCs w:val="24"/>
        </w:rPr>
      </w:pPr>
    </w:p>
    <w:p w:rsidR="00331F60" w:rsidRPr="00D332FA" w:rsidRDefault="00331F60" w:rsidP="00331F60">
      <w:pPr>
        <w:spacing w:after="0"/>
        <w:ind w:firstLine="2127"/>
        <w:jc w:val="both"/>
        <w:rPr>
          <w:rFonts w:ascii="Times New Roman" w:eastAsia="Cambria" w:hAnsi="Times New Roman" w:cs="Times New Roman"/>
          <w:i/>
          <w:sz w:val="24"/>
          <w:szCs w:val="24"/>
          <w:shd w:val="clear" w:color="auto" w:fill="FFFFFF"/>
        </w:rPr>
      </w:pPr>
      <w:r>
        <w:rPr>
          <w:rFonts w:ascii="Times New Roman" w:eastAsia="Times New Roman" w:hAnsi="Times New Roman" w:cs="Times New Roman"/>
          <w:i/>
          <w:sz w:val="24"/>
          <w:szCs w:val="24"/>
        </w:rPr>
        <w:t>“</w:t>
      </w:r>
      <w:r w:rsidRPr="00D332FA">
        <w:rPr>
          <w:rFonts w:ascii="Times New Roman" w:eastAsia="Times New Roman" w:hAnsi="Times New Roman" w:cs="Times New Roman"/>
          <w:i/>
          <w:sz w:val="24"/>
          <w:szCs w:val="24"/>
        </w:rPr>
        <w:t xml:space="preserve">Sin lugar a dudas al hablar de bomberos y de voluntarios, inmediatamente lo relacionamos con siniestro, el bombero es un </w:t>
      </w:r>
      <w:r w:rsidRPr="00D332FA">
        <w:rPr>
          <w:rFonts w:ascii="Times New Roman" w:eastAsia="Cambria" w:hAnsi="Times New Roman" w:cs="Times New Roman"/>
          <w:i/>
          <w:sz w:val="24"/>
          <w:szCs w:val="24"/>
          <w:shd w:val="clear" w:color="auto" w:fill="FFFFFF"/>
        </w:rPr>
        <w:t>sujeto cuyo oficio consiste en combatir el </w:t>
      </w:r>
      <w:hyperlink r:id="rId15" w:history="1">
        <w:r w:rsidRPr="00D332FA">
          <w:rPr>
            <w:rFonts w:ascii="Times New Roman" w:eastAsia="Cambria" w:hAnsi="Times New Roman" w:cs="Times New Roman"/>
            <w:bCs/>
            <w:i/>
            <w:sz w:val="24"/>
            <w:szCs w:val="24"/>
            <w:bdr w:val="none" w:sz="0" w:space="0" w:color="auto" w:frame="1"/>
          </w:rPr>
          <w:t>fuego</w:t>
        </w:r>
      </w:hyperlink>
      <w:r w:rsidRPr="00D332FA">
        <w:rPr>
          <w:rFonts w:ascii="Times New Roman" w:eastAsia="Cambria" w:hAnsi="Times New Roman" w:cs="Times New Roman"/>
          <w:b/>
          <w:i/>
          <w:sz w:val="24"/>
          <w:szCs w:val="24"/>
          <w:shd w:val="clear" w:color="auto" w:fill="FFFFFF"/>
        </w:rPr>
        <w:t> </w:t>
      </w:r>
      <w:r w:rsidRPr="00D332FA">
        <w:rPr>
          <w:rFonts w:ascii="Times New Roman" w:eastAsia="Cambria" w:hAnsi="Times New Roman" w:cs="Times New Roman"/>
          <w:i/>
          <w:sz w:val="24"/>
          <w:szCs w:val="24"/>
          <w:shd w:val="clear" w:color="auto" w:fill="FFFFFF"/>
        </w:rPr>
        <w:t>y brindar asistencia durante el desarrollo de diversos tipos de </w:t>
      </w:r>
      <w:r w:rsidRPr="00D332FA">
        <w:rPr>
          <w:rFonts w:ascii="Times New Roman" w:eastAsia="Cambria" w:hAnsi="Times New Roman" w:cs="Times New Roman"/>
          <w:bCs/>
          <w:i/>
          <w:sz w:val="24"/>
          <w:szCs w:val="24"/>
          <w:bdr w:val="none" w:sz="0" w:space="0" w:color="auto" w:frame="1"/>
        </w:rPr>
        <w:t>siniestros</w:t>
      </w:r>
      <w:r w:rsidRPr="00D332FA">
        <w:rPr>
          <w:rFonts w:ascii="Times New Roman" w:eastAsia="Cambria" w:hAnsi="Times New Roman" w:cs="Times New Roman"/>
          <w:i/>
          <w:sz w:val="24"/>
          <w:szCs w:val="24"/>
          <w:shd w:val="clear" w:color="auto" w:fill="FFFFFF"/>
        </w:rPr>
        <w:t>. La denominación procede del término </w:t>
      </w:r>
      <w:hyperlink r:id="rId16" w:history="1">
        <w:r w:rsidRPr="00D332FA">
          <w:rPr>
            <w:rFonts w:ascii="Times New Roman" w:eastAsia="Cambria" w:hAnsi="Times New Roman" w:cs="Times New Roman"/>
            <w:bCs/>
            <w:i/>
            <w:sz w:val="24"/>
            <w:szCs w:val="24"/>
            <w:bdr w:val="none" w:sz="0" w:space="0" w:color="auto" w:frame="1"/>
          </w:rPr>
          <w:t>bomba</w:t>
        </w:r>
      </w:hyperlink>
      <w:r w:rsidRPr="00D332FA">
        <w:rPr>
          <w:rFonts w:ascii="Times New Roman" w:eastAsia="Cambria" w:hAnsi="Times New Roman" w:cs="Times New Roman"/>
          <w:i/>
          <w:sz w:val="24"/>
          <w:szCs w:val="24"/>
          <w:shd w:val="clear" w:color="auto" w:fill="FFFFFF"/>
        </w:rPr>
        <w:t> ya que era habitual que, para apagar un incendio, se obtuviera agua de un río o pozo cercano al sitio del hecho a través de una </w:t>
      </w:r>
      <w:r w:rsidRPr="00D332FA">
        <w:rPr>
          <w:rFonts w:ascii="Times New Roman" w:eastAsia="Cambria" w:hAnsi="Times New Roman" w:cs="Times New Roman"/>
          <w:bCs/>
          <w:i/>
          <w:sz w:val="24"/>
          <w:szCs w:val="24"/>
          <w:bdr w:val="none" w:sz="0" w:space="0" w:color="auto" w:frame="1"/>
        </w:rPr>
        <w:t>bomba hidráulica</w:t>
      </w:r>
      <w:r w:rsidRPr="00D332FA">
        <w:rPr>
          <w:rFonts w:ascii="Times New Roman" w:eastAsia="Cambria" w:hAnsi="Times New Roman" w:cs="Times New Roman"/>
          <w:i/>
          <w:sz w:val="24"/>
          <w:szCs w:val="24"/>
          <w:shd w:val="clear" w:color="auto" w:fill="FFFFFF"/>
        </w:rPr>
        <w:t>.</w:t>
      </w:r>
    </w:p>
    <w:p w:rsidR="00331F60" w:rsidRPr="00D332FA" w:rsidRDefault="00331F60" w:rsidP="00331F60">
      <w:pPr>
        <w:spacing w:after="0"/>
        <w:ind w:firstLine="2127"/>
        <w:jc w:val="both"/>
        <w:rPr>
          <w:rFonts w:ascii="Times New Roman" w:eastAsia="Times New Roman" w:hAnsi="Times New Roman" w:cs="Times New Roman"/>
          <w:i/>
          <w:sz w:val="24"/>
          <w:szCs w:val="24"/>
        </w:rPr>
      </w:pPr>
    </w:p>
    <w:p w:rsidR="00331F60" w:rsidRPr="00D332FA" w:rsidRDefault="00331F60" w:rsidP="00331F60">
      <w:pPr>
        <w:spacing w:after="0"/>
        <w:ind w:firstLine="2127"/>
        <w:jc w:val="both"/>
        <w:rPr>
          <w:rFonts w:ascii="Times New Roman" w:eastAsia="Cambria" w:hAnsi="Times New Roman" w:cs="Times New Roman"/>
          <w:i/>
          <w:sz w:val="24"/>
          <w:szCs w:val="24"/>
          <w:shd w:val="clear" w:color="auto" w:fill="FFFFFF"/>
        </w:rPr>
      </w:pPr>
      <w:r w:rsidRPr="00D332FA">
        <w:rPr>
          <w:rFonts w:ascii="Times New Roman" w:eastAsia="Cambria" w:hAnsi="Times New Roman" w:cs="Times New Roman"/>
          <w:i/>
          <w:sz w:val="24"/>
          <w:szCs w:val="24"/>
          <w:shd w:val="clear" w:color="auto" w:fill="FFFFFF"/>
        </w:rPr>
        <w:t>Los grupos de personas dedicadas a combatir los incendios, conocidos como </w:t>
      </w:r>
      <w:r w:rsidRPr="00D332FA">
        <w:rPr>
          <w:rFonts w:ascii="Times New Roman" w:eastAsia="Cambria" w:hAnsi="Times New Roman" w:cs="Times New Roman"/>
          <w:bCs/>
          <w:i/>
          <w:sz w:val="24"/>
          <w:szCs w:val="24"/>
          <w:bdr w:val="none" w:sz="0" w:space="0" w:color="auto" w:frame="1"/>
        </w:rPr>
        <w:t>cuerpos de bomberos</w:t>
      </w:r>
      <w:r w:rsidRPr="00D332FA">
        <w:rPr>
          <w:rFonts w:ascii="Times New Roman" w:eastAsia="Cambria" w:hAnsi="Times New Roman" w:cs="Times New Roman"/>
          <w:i/>
          <w:sz w:val="24"/>
          <w:szCs w:val="24"/>
          <w:shd w:val="clear" w:color="auto" w:fill="FFFFFF"/>
        </w:rPr>
        <w:t>, surgieron en el </w:t>
      </w:r>
      <w:r w:rsidRPr="00D332FA">
        <w:rPr>
          <w:rFonts w:ascii="Times New Roman" w:eastAsia="Cambria" w:hAnsi="Times New Roman" w:cs="Times New Roman"/>
          <w:bCs/>
          <w:i/>
          <w:sz w:val="24"/>
          <w:szCs w:val="24"/>
          <w:bdr w:val="none" w:sz="0" w:space="0" w:color="auto" w:frame="1"/>
        </w:rPr>
        <w:t>Imperio Romano</w:t>
      </w:r>
      <w:r w:rsidRPr="00D332FA">
        <w:rPr>
          <w:rFonts w:ascii="Times New Roman" w:eastAsia="Cambria" w:hAnsi="Times New Roman" w:cs="Times New Roman"/>
          <w:i/>
          <w:sz w:val="24"/>
          <w:szCs w:val="24"/>
          <w:shd w:val="clear" w:color="auto" w:fill="FFFFFF"/>
        </w:rPr>
        <w:t>. Actualmente los bomberos suelen desempeñarse en </w:t>
      </w:r>
      <w:hyperlink r:id="rId17" w:history="1">
        <w:r w:rsidRPr="00D332FA">
          <w:rPr>
            <w:rFonts w:ascii="Times New Roman" w:eastAsia="Cambria" w:hAnsi="Times New Roman" w:cs="Times New Roman"/>
            <w:bCs/>
            <w:i/>
            <w:sz w:val="24"/>
            <w:szCs w:val="24"/>
            <w:bdr w:val="none" w:sz="0" w:space="0" w:color="auto" w:frame="1"/>
          </w:rPr>
          <w:t>cuerpos</w:t>
        </w:r>
      </w:hyperlink>
      <w:r w:rsidRPr="00D332FA">
        <w:rPr>
          <w:rFonts w:ascii="Times New Roman" w:eastAsia="Cambria" w:hAnsi="Times New Roman" w:cs="Times New Roman"/>
          <w:i/>
          <w:sz w:val="24"/>
          <w:szCs w:val="24"/>
          <w:shd w:val="clear" w:color="auto" w:fill="FFFFFF"/>
        </w:rPr>
        <w:t> cuya titularidad es pública, aunque hay países que cuentan con bomberos que trabajan para empresas privadas.</w:t>
      </w:r>
    </w:p>
    <w:p w:rsidR="00331F60" w:rsidRPr="00D332FA" w:rsidRDefault="00331F60" w:rsidP="00331F60">
      <w:pPr>
        <w:spacing w:after="0"/>
        <w:ind w:firstLine="2127"/>
        <w:jc w:val="both"/>
        <w:rPr>
          <w:rFonts w:ascii="Times New Roman" w:eastAsia="Times New Roman" w:hAnsi="Times New Roman" w:cs="Times New Roman"/>
          <w:i/>
          <w:sz w:val="24"/>
          <w:szCs w:val="24"/>
        </w:rPr>
      </w:pPr>
    </w:p>
    <w:p w:rsidR="00331F60" w:rsidRPr="00D332FA" w:rsidRDefault="00331F60" w:rsidP="00331F60">
      <w:pPr>
        <w:spacing w:after="0"/>
        <w:ind w:firstLine="2127"/>
        <w:jc w:val="both"/>
        <w:rPr>
          <w:rFonts w:ascii="Times New Roman" w:eastAsia="Cambria" w:hAnsi="Times New Roman" w:cs="Times New Roman"/>
          <w:i/>
          <w:sz w:val="24"/>
          <w:szCs w:val="24"/>
          <w:shd w:val="clear" w:color="auto" w:fill="FFFFFF"/>
        </w:rPr>
      </w:pPr>
      <w:r w:rsidRPr="00D332FA">
        <w:rPr>
          <w:rFonts w:ascii="Times New Roman" w:eastAsia="Cambria" w:hAnsi="Times New Roman" w:cs="Times New Roman"/>
          <w:i/>
          <w:sz w:val="24"/>
          <w:szCs w:val="24"/>
          <w:shd w:val="clear" w:color="auto" w:fill="FFFFFF"/>
        </w:rPr>
        <w:t>Los bomberos pueden ser </w:t>
      </w:r>
      <w:r w:rsidRPr="00D332FA">
        <w:rPr>
          <w:rFonts w:ascii="Times New Roman" w:eastAsia="Cambria" w:hAnsi="Times New Roman" w:cs="Times New Roman"/>
          <w:bCs/>
          <w:i/>
          <w:sz w:val="24"/>
          <w:szCs w:val="24"/>
          <w:bdr w:val="none" w:sz="0" w:space="0" w:color="auto" w:frame="1"/>
        </w:rPr>
        <w:t>voluntarios</w:t>
      </w:r>
      <w:r w:rsidRPr="00D332FA">
        <w:rPr>
          <w:rFonts w:ascii="Times New Roman" w:eastAsia="Cambria" w:hAnsi="Times New Roman" w:cs="Times New Roman"/>
          <w:i/>
          <w:sz w:val="24"/>
          <w:szCs w:val="24"/>
          <w:shd w:val="clear" w:color="auto" w:fill="FFFFFF"/>
        </w:rPr>
        <w:t> o </w:t>
      </w:r>
      <w:r w:rsidRPr="00D332FA">
        <w:rPr>
          <w:rFonts w:ascii="Times New Roman" w:eastAsia="Cambria" w:hAnsi="Times New Roman" w:cs="Times New Roman"/>
          <w:bCs/>
          <w:i/>
          <w:sz w:val="24"/>
          <w:szCs w:val="24"/>
          <w:bdr w:val="none" w:sz="0" w:space="0" w:color="auto" w:frame="1"/>
        </w:rPr>
        <w:t>asalariados</w:t>
      </w:r>
      <w:r w:rsidRPr="00D332FA">
        <w:rPr>
          <w:rFonts w:ascii="Times New Roman" w:eastAsia="Cambria" w:hAnsi="Times New Roman" w:cs="Times New Roman"/>
          <w:b/>
          <w:i/>
          <w:sz w:val="24"/>
          <w:szCs w:val="24"/>
          <w:shd w:val="clear" w:color="auto" w:fill="FFFFFF"/>
        </w:rPr>
        <w:t>.</w:t>
      </w:r>
      <w:r w:rsidRPr="00D332FA">
        <w:rPr>
          <w:rFonts w:ascii="Times New Roman" w:eastAsia="Cambria" w:hAnsi="Times New Roman" w:cs="Times New Roman"/>
          <w:i/>
          <w:sz w:val="24"/>
          <w:szCs w:val="24"/>
          <w:shd w:val="clear" w:color="auto" w:fill="FFFFFF"/>
        </w:rPr>
        <w:t xml:space="preserve"> En el primer caso, se trata de hombres y mujeres que, en su tiempo libre, cumplen con estas funciones. Los bomberos asalariados, en cambio, pertenecen a la </w:t>
      </w:r>
      <w:hyperlink r:id="rId18" w:history="1">
        <w:r w:rsidRPr="00D332FA">
          <w:rPr>
            <w:rFonts w:ascii="Times New Roman" w:eastAsia="Cambria" w:hAnsi="Times New Roman" w:cs="Times New Roman"/>
            <w:bCs/>
            <w:i/>
            <w:sz w:val="24"/>
            <w:szCs w:val="24"/>
            <w:bdr w:val="none" w:sz="0" w:space="0" w:color="auto" w:frame="1"/>
          </w:rPr>
          <w:t>policía</w:t>
        </w:r>
      </w:hyperlink>
      <w:r w:rsidRPr="00D332FA">
        <w:rPr>
          <w:rFonts w:ascii="Times New Roman" w:eastAsia="Cambria" w:hAnsi="Times New Roman" w:cs="Times New Roman"/>
          <w:i/>
          <w:sz w:val="24"/>
          <w:szCs w:val="24"/>
          <w:shd w:val="clear" w:color="auto" w:fill="FFFFFF"/>
        </w:rPr>
        <w:t> o a otras fuerzas de seguridad y reciben un salario por su labor.</w:t>
      </w:r>
    </w:p>
    <w:p w:rsidR="00331F60" w:rsidRPr="00D332FA" w:rsidRDefault="00331F60" w:rsidP="00331F60">
      <w:pPr>
        <w:spacing w:after="0"/>
        <w:ind w:firstLine="2127"/>
        <w:jc w:val="both"/>
        <w:rPr>
          <w:rFonts w:ascii="Times New Roman" w:eastAsia="Cambria" w:hAnsi="Times New Roman" w:cs="Times New Roman"/>
          <w:i/>
          <w:sz w:val="24"/>
          <w:szCs w:val="24"/>
          <w:bdr w:val="none" w:sz="0" w:space="0" w:color="auto" w:frame="1"/>
        </w:rPr>
      </w:pPr>
    </w:p>
    <w:p w:rsidR="00331F60" w:rsidRPr="00D332FA" w:rsidRDefault="00331F60" w:rsidP="00331F60">
      <w:pPr>
        <w:spacing w:after="0"/>
        <w:ind w:firstLine="2127"/>
        <w:jc w:val="both"/>
        <w:rPr>
          <w:rFonts w:ascii="Times New Roman" w:eastAsia="Cambria" w:hAnsi="Times New Roman" w:cs="Times New Roman"/>
          <w:i/>
          <w:sz w:val="24"/>
          <w:szCs w:val="24"/>
          <w:shd w:val="clear" w:color="auto" w:fill="FFFFFF"/>
        </w:rPr>
      </w:pPr>
      <w:r w:rsidRPr="00D332FA">
        <w:rPr>
          <w:rFonts w:ascii="Times New Roman" w:eastAsia="Cambria" w:hAnsi="Times New Roman" w:cs="Times New Roman"/>
          <w:i/>
          <w:sz w:val="24"/>
          <w:szCs w:val="24"/>
          <w:shd w:val="clear" w:color="auto" w:fill="FFFFFF"/>
        </w:rPr>
        <w:t>Por su trabajo de riesgo, los bomberos pueden sufrir problemas de salud, lesiones o hasta perder la vida. Por eso se trata de individuos muy valorados por la </w:t>
      </w:r>
      <w:hyperlink r:id="rId19" w:history="1">
        <w:r w:rsidRPr="00D332FA">
          <w:rPr>
            <w:rFonts w:ascii="Times New Roman" w:eastAsia="Cambria" w:hAnsi="Times New Roman" w:cs="Times New Roman"/>
            <w:bCs/>
            <w:i/>
            <w:sz w:val="24"/>
            <w:szCs w:val="24"/>
            <w:bdr w:val="none" w:sz="0" w:space="0" w:color="auto" w:frame="1"/>
          </w:rPr>
          <w:t>sociedad</w:t>
        </w:r>
      </w:hyperlink>
      <w:r w:rsidRPr="00D332FA">
        <w:rPr>
          <w:rFonts w:ascii="Times New Roman" w:eastAsia="Cambria" w:hAnsi="Times New Roman" w:cs="Times New Roman"/>
          <w:b/>
          <w:i/>
          <w:sz w:val="24"/>
          <w:szCs w:val="24"/>
          <w:shd w:val="clear" w:color="auto" w:fill="FFFFFF"/>
        </w:rPr>
        <w:t> </w:t>
      </w:r>
      <w:r w:rsidRPr="00D332FA">
        <w:rPr>
          <w:rFonts w:ascii="Times New Roman" w:eastAsia="Cambria" w:hAnsi="Times New Roman" w:cs="Times New Roman"/>
          <w:i/>
          <w:sz w:val="24"/>
          <w:szCs w:val="24"/>
          <w:shd w:val="clear" w:color="auto" w:fill="FFFFFF"/>
        </w:rPr>
        <w:t>ya que trabajan por el bienestar de la comunidad arriesgando su propia vida.</w:t>
      </w:r>
    </w:p>
    <w:p w:rsidR="00331F60" w:rsidRPr="00D332FA" w:rsidRDefault="00331F60" w:rsidP="00331F60">
      <w:pPr>
        <w:spacing w:after="0"/>
        <w:ind w:firstLine="2127"/>
        <w:jc w:val="both"/>
        <w:rPr>
          <w:rFonts w:ascii="Times New Roman" w:eastAsia="Cambria" w:hAnsi="Times New Roman" w:cs="Times New Roman"/>
          <w:i/>
          <w:sz w:val="24"/>
          <w:szCs w:val="24"/>
          <w:bdr w:val="none" w:sz="0" w:space="0" w:color="auto" w:frame="1"/>
        </w:rPr>
      </w:pPr>
    </w:p>
    <w:p w:rsidR="00331F60" w:rsidRPr="00D332FA" w:rsidRDefault="00331F60" w:rsidP="00331F60">
      <w:pPr>
        <w:shd w:val="clear" w:color="auto" w:fill="FFFFFF"/>
        <w:spacing w:after="0"/>
        <w:ind w:firstLine="2268"/>
        <w:jc w:val="both"/>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i/>
          <w:sz w:val="24"/>
          <w:szCs w:val="24"/>
          <w:lang w:eastAsia="es-MX"/>
        </w:rPr>
        <w:t xml:space="preserve">En este tema, es importante destacar que el cuerpo de bomberos es una noble institución que tiene varias décadas prestando sus valiosos servicios a los sonorenses, aún con la principal adversidad que es el clima extremo que se llega a registrar durante varios meses del año, sin embargo, esto no ha sido obstáculo para con dedicación y alto sentido de responsabilidad social, entreguen lo mejor a los ciudadanos sonorenses. </w:t>
      </w:r>
    </w:p>
    <w:p w:rsidR="00331F60" w:rsidRPr="00D332FA" w:rsidRDefault="00331F60" w:rsidP="00331F60">
      <w:pPr>
        <w:shd w:val="clear" w:color="auto" w:fill="FFFFFF"/>
        <w:spacing w:after="0"/>
        <w:ind w:firstLine="2268"/>
        <w:jc w:val="both"/>
        <w:rPr>
          <w:rFonts w:ascii="Times New Roman" w:eastAsia="Times New Roman" w:hAnsi="Times New Roman" w:cs="Times New Roman"/>
          <w:i/>
          <w:sz w:val="24"/>
          <w:szCs w:val="24"/>
          <w:lang w:eastAsia="es-MX"/>
        </w:rPr>
      </w:pPr>
    </w:p>
    <w:p w:rsidR="00331F60" w:rsidRPr="00D332FA" w:rsidRDefault="00331F60" w:rsidP="00331F60">
      <w:pPr>
        <w:shd w:val="clear" w:color="auto" w:fill="FFFFFF"/>
        <w:spacing w:after="0"/>
        <w:ind w:firstLine="2268"/>
        <w:jc w:val="both"/>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i/>
          <w:sz w:val="24"/>
          <w:szCs w:val="24"/>
          <w:lang w:eastAsia="es-MX"/>
        </w:rPr>
        <w:t xml:space="preserve">La labor de los bomberos y voluntarios recobra más valor e importancia en Sonora, debido precisamente al clima extremo, la importancia de la labor de los bomberos y voluntarios está directamente ligada a la cantidad de tiempo que transcurra desde que ocurre un siniestro, hasta el momento en que este siniestro comienza a estar en control, lo que puede definir en gran medida que un siniestro combinado con el clima extremo se pueda salir de control con mucha facilidad. </w:t>
      </w:r>
    </w:p>
    <w:p w:rsidR="00331F60" w:rsidRPr="00D332FA" w:rsidRDefault="00331F60" w:rsidP="00331F60">
      <w:pPr>
        <w:shd w:val="clear" w:color="auto" w:fill="FFFFFF"/>
        <w:spacing w:after="0"/>
        <w:ind w:firstLine="2268"/>
        <w:jc w:val="both"/>
        <w:rPr>
          <w:rFonts w:ascii="Times New Roman" w:eastAsia="Times New Roman" w:hAnsi="Times New Roman" w:cs="Times New Roman"/>
          <w:i/>
          <w:sz w:val="24"/>
          <w:szCs w:val="24"/>
          <w:lang w:eastAsia="es-MX"/>
        </w:rPr>
      </w:pPr>
    </w:p>
    <w:p w:rsidR="00331F60" w:rsidRPr="00D332FA" w:rsidRDefault="00331F60" w:rsidP="00331F60">
      <w:pPr>
        <w:shd w:val="clear" w:color="auto" w:fill="FFFFFF"/>
        <w:spacing w:after="0"/>
        <w:ind w:firstLine="2127"/>
        <w:jc w:val="both"/>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bCs/>
          <w:i/>
          <w:sz w:val="24"/>
          <w:szCs w:val="24"/>
          <w:lang w:eastAsia="es-MX"/>
        </w:rPr>
        <w:t>Es importante mencionar que m</w:t>
      </w:r>
      <w:r w:rsidRPr="00D332FA">
        <w:rPr>
          <w:rFonts w:ascii="Times New Roman" w:eastAsia="Times New Roman" w:hAnsi="Times New Roman" w:cs="Times New Roman"/>
          <w:i/>
          <w:sz w:val="24"/>
          <w:szCs w:val="24"/>
          <w:lang w:eastAsia="es-MX"/>
        </w:rPr>
        <w:t>uchas veces el personal del cuerpo de bomberos y voluntarios deben entrar en lugares inestables o peligrosos, poniendo en peligro su propia vida para salvar la de un desconocido incluso salvar a toda una comunidad, son en esencia “héroes anónimos”, que en muy pocas ocasiones reciben el reconocimiento de la sociedad.</w:t>
      </w:r>
    </w:p>
    <w:p w:rsidR="00331F60" w:rsidRPr="00D332FA" w:rsidRDefault="00331F60" w:rsidP="00331F60">
      <w:pPr>
        <w:shd w:val="clear" w:color="auto" w:fill="FFFFFF"/>
        <w:spacing w:after="0"/>
        <w:ind w:firstLine="2127"/>
        <w:jc w:val="both"/>
        <w:rPr>
          <w:rFonts w:ascii="Times New Roman" w:eastAsia="Times New Roman" w:hAnsi="Times New Roman" w:cs="Times New Roman"/>
          <w:i/>
          <w:sz w:val="24"/>
          <w:szCs w:val="24"/>
          <w:lang w:eastAsia="es-MX"/>
        </w:rPr>
      </w:pPr>
    </w:p>
    <w:p w:rsidR="00331F60" w:rsidRPr="00D332FA" w:rsidRDefault="00331F60" w:rsidP="00331F60">
      <w:pPr>
        <w:shd w:val="clear" w:color="auto" w:fill="FFFFFF"/>
        <w:spacing w:after="0"/>
        <w:ind w:firstLine="2127"/>
        <w:jc w:val="both"/>
        <w:rPr>
          <w:rFonts w:ascii="Times New Roman" w:eastAsia="Cambria" w:hAnsi="Times New Roman" w:cs="Times New Roman"/>
          <w:i/>
          <w:sz w:val="24"/>
          <w:szCs w:val="24"/>
        </w:rPr>
      </w:pPr>
      <w:r w:rsidRPr="00D332FA">
        <w:rPr>
          <w:rFonts w:ascii="Times New Roman" w:eastAsia="Times New Roman" w:hAnsi="Times New Roman" w:cs="Times New Roman"/>
          <w:i/>
          <w:sz w:val="24"/>
          <w:szCs w:val="24"/>
          <w:lang w:eastAsia="es-MX"/>
        </w:rPr>
        <w:t xml:space="preserve">Ciertamente </w:t>
      </w:r>
      <w:r w:rsidRPr="00D332FA">
        <w:rPr>
          <w:rFonts w:ascii="Times New Roman" w:eastAsia="Cambria" w:hAnsi="Times New Roman" w:cs="Times New Roman"/>
          <w:i/>
          <w:sz w:val="24"/>
          <w:szCs w:val="24"/>
        </w:rPr>
        <w:t>todo el mundo sabe o cree saber lo que hace un bombero: apagar fuego. Sin embargo, esa solo es una de las muchas labores que puede realizar un bombero en su servicio diario a una ciudad o provincia. Los diferentes trabajos que puede realizar un bombero a lo largo de su carrera, son tan variados que no se pueden definir tod</w:t>
      </w:r>
      <w:r>
        <w:rPr>
          <w:rFonts w:ascii="Times New Roman" w:eastAsia="Cambria" w:hAnsi="Times New Roman" w:cs="Times New Roman"/>
          <w:i/>
          <w:sz w:val="24"/>
          <w:szCs w:val="24"/>
        </w:rPr>
        <w:t>o</w:t>
      </w:r>
      <w:r w:rsidRPr="00D332FA">
        <w:rPr>
          <w:rFonts w:ascii="Times New Roman" w:eastAsia="Cambria" w:hAnsi="Times New Roman" w:cs="Times New Roman"/>
          <w:i/>
          <w:sz w:val="24"/>
          <w:szCs w:val="24"/>
        </w:rPr>
        <w:t>s.</w:t>
      </w:r>
    </w:p>
    <w:p w:rsidR="00331F60" w:rsidRPr="00D332FA" w:rsidRDefault="00331F60" w:rsidP="00331F60">
      <w:pPr>
        <w:shd w:val="clear" w:color="auto" w:fill="FFFFFF"/>
        <w:spacing w:after="0"/>
        <w:ind w:firstLine="2127"/>
        <w:jc w:val="both"/>
        <w:rPr>
          <w:rFonts w:ascii="Times New Roman" w:eastAsia="Cambria" w:hAnsi="Times New Roman" w:cs="Times New Roman"/>
          <w:i/>
          <w:sz w:val="24"/>
          <w:szCs w:val="24"/>
        </w:rPr>
      </w:pPr>
    </w:p>
    <w:p w:rsidR="00331F60" w:rsidRPr="00D332FA" w:rsidRDefault="00331F60" w:rsidP="00331F60">
      <w:pPr>
        <w:shd w:val="clear" w:color="auto" w:fill="FFFFFF"/>
        <w:spacing w:after="0"/>
        <w:ind w:firstLine="2127"/>
        <w:jc w:val="both"/>
        <w:rPr>
          <w:rFonts w:ascii="Times New Roman" w:eastAsia="Cambria" w:hAnsi="Times New Roman" w:cs="Times New Roman"/>
          <w:i/>
          <w:sz w:val="24"/>
          <w:szCs w:val="24"/>
          <w:bdr w:val="none" w:sz="0" w:space="0" w:color="auto" w:frame="1"/>
        </w:rPr>
      </w:pPr>
      <w:r w:rsidRPr="00D332FA">
        <w:rPr>
          <w:rFonts w:ascii="Times New Roman" w:eastAsia="Cambria" w:hAnsi="Times New Roman" w:cs="Times New Roman"/>
          <w:i/>
          <w:sz w:val="24"/>
          <w:szCs w:val="24"/>
        </w:rPr>
        <w:t>En términos generales</w:t>
      </w:r>
      <w:r w:rsidRPr="00D332FA">
        <w:rPr>
          <w:rFonts w:ascii="Times New Roman" w:eastAsia="Cambria" w:hAnsi="Times New Roman" w:cs="Times New Roman"/>
          <w:i/>
          <w:sz w:val="24"/>
          <w:szCs w:val="24"/>
          <w:bdr w:val="none" w:sz="0" w:space="0" w:color="auto" w:frame="1"/>
        </w:rPr>
        <w:t>, un bombero es un profesional del </w:t>
      </w:r>
      <w:r w:rsidRPr="00D332FA">
        <w:rPr>
          <w:rFonts w:ascii="Times New Roman" w:eastAsia="Cambria" w:hAnsi="Times New Roman" w:cs="Times New Roman"/>
          <w:bCs/>
          <w:i/>
          <w:sz w:val="24"/>
          <w:szCs w:val="24"/>
          <w:bdr w:val="none" w:sz="0" w:space="0" w:color="auto" w:frame="1"/>
        </w:rPr>
        <w:t>servicio de extinción de incendios y salvamento</w:t>
      </w:r>
      <w:r w:rsidRPr="00D332FA">
        <w:rPr>
          <w:rFonts w:ascii="Times New Roman" w:eastAsia="Cambria" w:hAnsi="Times New Roman" w:cs="Times New Roman"/>
          <w:i/>
          <w:sz w:val="24"/>
          <w:szCs w:val="24"/>
          <w:bdr w:val="none" w:sz="0" w:space="0" w:color="auto" w:frame="1"/>
        </w:rPr>
        <w:t> de la ciudad o provincia en la que trabaje, y esto incluye cualquier tipo de siniestro que ocurra y que ponga en peligro vidas o bienes materiales. En la práctica esto incluye todo tipo de emergencias de mayor o menor grado, que requieren de los medios y técnicas de los bomberos para su resolución.</w:t>
      </w:r>
    </w:p>
    <w:p w:rsidR="00331F60" w:rsidRPr="00D332FA" w:rsidRDefault="00331F60" w:rsidP="00331F60">
      <w:pPr>
        <w:shd w:val="clear" w:color="auto" w:fill="FFFFFF"/>
        <w:spacing w:after="0"/>
        <w:ind w:firstLine="2127"/>
        <w:jc w:val="both"/>
        <w:rPr>
          <w:rFonts w:ascii="Times New Roman" w:eastAsia="Cambria" w:hAnsi="Times New Roman" w:cs="Times New Roman"/>
          <w:i/>
          <w:sz w:val="24"/>
          <w:szCs w:val="24"/>
          <w:bdr w:val="none" w:sz="0" w:space="0" w:color="auto" w:frame="1"/>
        </w:rPr>
      </w:pPr>
    </w:p>
    <w:p w:rsidR="00331F60" w:rsidRPr="00D332FA" w:rsidRDefault="00331F60" w:rsidP="00331F60">
      <w:pPr>
        <w:shd w:val="clear" w:color="auto" w:fill="FFFFFF"/>
        <w:spacing w:after="0"/>
        <w:ind w:firstLine="2127"/>
        <w:jc w:val="both"/>
        <w:rPr>
          <w:rFonts w:ascii="Times New Roman" w:eastAsia="Cambria" w:hAnsi="Times New Roman" w:cs="Times New Roman"/>
          <w:i/>
          <w:sz w:val="24"/>
          <w:szCs w:val="24"/>
          <w:bdr w:val="none" w:sz="0" w:space="0" w:color="auto" w:frame="1"/>
        </w:rPr>
      </w:pPr>
      <w:r w:rsidRPr="00D332FA">
        <w:rPr>
          <w:rFonts w:ascii="Times New Roman" w:eastAsia="Cambria" w:hAnsi="Times New Roman" w:cs="Times New Roman"/>
          <w:i/>
          <w:sz w:val="24"/>
          <w:szCs w:val="24"/>
          <w:bdr w:val="none" w:sz="0" w:space="0" w:color="auto" w:frame="1"/>
        </w:rPr>
        <w:t>Las emergencia</w:t>
      </w:r>
      <w:r>
        <w:rPr>
          <w:rFonts w:ascii="Times New Roman" w:eastAsia="Cambria" w:hAnsi="Times New Roman" w:cs="Times New Roman"/>
          <w:i/>
          <w:sz w:val="24"/>
          <w:szCs w:val="24"/>
          <w:bdr w:val="none" w:sz="0" w:space="0" w:color="auto" w:frame="1"/>
        </w:rPr>
        <w:t>s</w:t>
      </w:r>
      <w:r w:rsidRPr="00D332FA">
        <w:rPr>
          <w:rFonts w:ascii="Times New Roman" w:eastAsia="Cambria" w:hAnsi="Times New Roman" w:cs="Times New Roman"/>
          <w:i/>
          <w:sz w:val="24"/>
          <w:szCs w:val="24"/>
          <w:bdr w:val="none" w:sz="0" w:space="0" w:color="auto" w:frame="1"/>
        </w:rPr>
        <w:t xml:space="preserve"> más importantes que atienden son:</w:t>
      </w:r>
    </w:p>
    <w:p w:rsidR="00331F60" w:rsidRPr="00D332FA" w:rsidRDefault="00331F60" w:rsidP="00331F60">
      <w:pPr>
        <w:shd w:val="clear" w:color="auto" w:fill="FFFFFF"/>
        <w:spacing w:after="0"/>
        <w:jc w:val="both"/>
        <w:rPr>
          <w:rFonts w:ascii="Times New Roman" w:eastAsia="Times New Roman" w:hAnsi="Times New Roman" w:cs="Times New Roman"/>
          <w:i/>
          <w:sz w:val="24"/>
          <w:szCs w:val="24"/>
          <w:lang w:eastAsia="es-MX"/>
        </w:rPr>
      </w:pPr>
    </w:p>
    <w:p w:rsidR="00331F60" w:rsidRPr="00D332FA" w:rsidRDefault="00331F60" w:rsidP="00331F60">
      <w:pPr>
        <w:numPr>
          <w:ilvl w:val="0"/>
          <w:numId w:val="40"/>
        </w:numPr>
        <w:shd w:val="clear" w:color="auto" w:fill="FFFFFF"/>
        <w:spacing w:after="0"/>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i/>
          <w:sz w:val="24"/>
          <w:szCs w:val="24"/>
          <w:bdr w:val="none" w:sz="0" w:space="0" w:color="auto" w:frame="1"/>
          <w:lang w:eastAsia="es-MX"/>
        </w:rPr>
        <w:t>EXTINCI</w:t>
      </w:r>
      <w:r>
        <w:rPr>
          <w:rFonts w:ascii="Times New Roman" w:eastAsia="Times New Roman" w:hAnsi="Times New Roman" w:cs="Times New Roman"/>
          <w:i/>
          <w:sz w:val="24"/>
          <w:szCs w:val="24"/>
          <w:bdr w:val="none" w:sz="0" w:space="0" w:color="auto" w:frame="1"/>
          <w:lang w:eastAsia="es-MX"/>
        </w:rPr>
        <w:t>Ó</w:t>
      </w:r>
      <w:r w:rsidRPr="00D332FA">
        <w:rPr>
          <w:rFonts w:ascii="Times New Roman" w:eastAsia="Times New Roman" w:hAnsi="Times New Roman" w:cs="Times New Roman"/>
          <w:i/>
          <w:sz w:val="24"/>
          <w:szCs w:val="24"/>
          <w:bdr w:val="none" w:sz="0" w:space="0" w:color="auto" w:frame="1"/>
          <w:lang w:eastAsia="es-MX"/>
        </w:rPr>
        <w:t>N DE INCENDIOS URBANOS</w:t>
      </w:r>
    </w:p>
    <w:p w:rsidR="00331F60" w:rsidRPr="00D332FA" w:rsidRDefault="00331F60" w:rsidP="00331F60">
      <w:pPr>
        <w:shd w:val="clear" w:color="auto" w:fill="FFFFFF"/>
        <w:spacing w:after="0"/>
        <w:ind w:left="1080"/>
        <w:rPr>
          <w:rFonts w:ascii="Times New Roman" w:eastAsia="Times New Roman" w:hAnsi="Times New Roman" w:cs="Times New Roman"/>
          <w:i/>
          <w:sz w:val="24"/>
          <w:szCs w:val="24"/>
          <w:lang w:eastAsia="es-MX"/>
        </w:rPr>
      </w:pPr>
    </w:p>
    <w:p w:rsidR="00331F60" w:rsidRPr="00D332FA" w:rsidRDefault="00331F60" w:rsidP="00331F60">
      <w:pPr>
        <w:shd w:val="clear" w:color="auto" w:fill="FFFFFF"/>
        <w:spacing w:after="0"/>
        <w:ind w:left="360"/>
        <w:jc w:val="both"/>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i/>
          <w:sz w:val="24"/>
          <w:szCs w:val="24"/>
          <w:bdr w:val="none" w:sz="0" w:space="0" w:color="auto" w:frame="1"/>
          <w:lang w:eastAsia="es-MX"/>
        </w:rPr>
        <w:t>Engloba cualquier tipo de incendio que surja en el ámbito urbano. Los incendios en pisos, establecimientos, garajes, coches, etc en núcleos de población, se incluyen en esta categoría.</w:t>
      </w:r>
    </w:p>
    <w:p w:rsidR="00331F60" w:rsidRPr="00D332FA" w:rsidRDefault="00331F60" w:rsidP="00331F60">
      <w:pPr>
        <w:shd w:val="clear" w:color="auto" w:fill="FFFFFF"/>
        <w:spacing w:after="0"/>
        <w:ind w:left="2127"/>
        <w:jc w:val="both"/>
        <w:rPr>
          <w:rFonts w:ascii="Times New Roman" w:eastAsia="Times New Roman" w:hAnsi="Times New Roman" w:cs="Times New Roman"/>
          <w:i/>
          <w:sz w:val="24"/>
          <w:szCs w:val="24"/>
          <w:lang w:eastAsia="es-MX"/>
        </w:rPr>
      </w:pPr>
    </w:p>
    <w:p w:rsidR="00331F60" w:rsidRPr="00D332FA" w:rsidRDefault="00331F60" w:rsidP="00331F60">
      <w:pPr>
        <w:numPr>
          <w:ilvl w:val="0"/>
          <w:numId w:val="40"/>
        </w:numPr>
        <w:shd w:val="clear" w:color="auto" w:fill="FFFFFF"/>
        <w:spacing w:after="0"/>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i/>
          <w:sz w:val="24"/>
          <w:szCs w:val="24"/>
          <w:bdr w:val="none" w:sz="0" w:space="0" w:color="auto" w:frame="1"/>
          <w:lang w:eastAsia="es-MX"/>
        </w:rPr>
        <w:t>EXTINCI</w:t>
      </w:r>
      <w:r>
        <w:rPr>
          <w:rFonts w:ascii="Times New Roman" w:eastAsia="Times New Roman" w:hAnsi="Times New Roman" w:cs="Times New Roman"/>
          <w:i/>
          <w:sz w:val="24"/>
          <w:szCs w:val="24"/>
          <w:bdr w:val="none" w:sz="0" w:space="0" w:color="auto" w:frame="1"/>
          <w:lang w:eastAsia="es-MX"/>
        </w:rPr>
        <w:t>Ó</w:t>
      </w:r>
      <w:r w:rsidRPr="00D332FA">
        <w:rPr>
          <w:rFonts w:ascii="Times New Roman" w:eastAsia="Times New Roman" w:hAnsi="Times New Roman" w:cs="Times New Roman"/>
          <w:i/>
          <w:sz w:val="24"/>
          <w:szCs w:val="24"/>
          <w:bdr w:val="none" w:sz="0" w:space="0" w:color="auto" w:frame="1"/>
          <w:lang w:eastAsia="es-MX"/>
        </w:rPr>
        <w:t>N DE INCENDIOS RURALES</w:t>
      </w:r>
    </w:p>
    <w:p w:rsidR="00331F60" w:rsidRPr="00D332FA" w:rsidRDefault="00331F60" w:rsidP="00331F60">
      <w:pPr>
        <w:shd w:val="clear" w:color="auto" w:fill="FFFFFF"/>
        <w:spacing w:after="0"/>
        <w:ind w:left="1080"/>
        <w:rPr>
          <w:rFonts w:ascii="Times New Roman" w:eastAsia="Times New Roman" w:hAnsi="Times New Roman" w:cs="Times New Roman"/>
          <w:i/>
          <w:sz w:val="24"/>
          <w:szCs w:val="24"/>
          <w:lang w:eastAsia="es-MX"/>
        </w:rPr>
      </w:pPr>
    </w:p>
    <w:p w:rsidR="00331F60" w:rsidRPr="00D332FA" w:rsidRDefault="00331F60" w:rsidP="00331F60">
      <w:pPr>
        <w:shd w:val="clear" w:color="auto" w:fill="FFFFFF"/>
        <w:spacing w:after="0"/>
        <w:ind w:left="360"/>
        <w:jc w:val="both"/>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i/>
          <w:sz w:val="24"/>
          <w:szCs w:val="24"/>
          <w:bdr w:val="none" w:sz="0" w:space="0" w:color="auto" w:frame="1"/>
          <w:lang w:eastAsia="es-MX"/>
        </w:rPr>
        <w:t>En este caso, se refiere a los incendios que surjan en casas o viviendas apartadas de los núcleos urbanos, casas de pueblo, pajares, cuadras, etc.</w:t>
      </w:r>
    </w:p>
    <w:p w:rsidR="00331F60" w:rsidRPr="00D332FA" w:rsidRDefault="00331F60" w:rsidP="00331F60">
      <w:pPr>
        <w:shd w:val="clear" w:color="auto" w:fill="FFFFFF"/>
        <w:spacing w:after="0"/>
        <w:ind w:left="2127"/>
        <w:jc w:val="both"/>
        <w:rPr>
          <w:rFonts w:ascii="Times New Roman" w:eastAsia="Times New Roman" w:hAnsi="Times New Roman" w:cs="Times New Roman"/>
          <w:i/>
          <w:sz w:val="24"/>
          <w:szCs w:val="24"/>
          <w:lang w:eastAsia="es-MX"/>
        </w:rPr>
      </w:pPr>
    </w:p>
    <w:p w:rsidR="00331F60" w:rsidRPr="00D332FA" w:rsidRDefault="00331F60" w:rsidP="00331F60">
      <w:pPr>
        <w:numPr>
          <w:ilvl w:val="0"/>
          <w:numId w:val="40"/>
        </w:numPr>
        <w:shd w:val="clear" w:color="auto" w:fill="FFFFFF"/>
        <w:spacing w:after="0"/>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i/>
          <w:sz w:val="24"/>
          <w:szCs w:val="24"/>
          <w:bdr w:val="none" w:sz="0" w:space="0" w:color="auto" w:frame="1"/>
          <w:lang w:eastAsia="es-MX"/>
        </w:rPr>
        <w:t>EXTINCI</w:t>
      </w:r>
      <w:r>
        <w:rPr>
          <w:rFonts w:ascii="Times New Roman" w:eastAsia="Times New Roman" w:hAnsi="Times New Roman" w:cs="Times New Roman"/>
          <w:i/>
          <w:sz w:val="24"/>
          <w:szCs w:val="24"/>
          <w:bdr w:val="none" w:sz="0" w:space="0" w:color="auto" w:frame="1"/>
          <w:lang w:eastAsia="es-MX"/>
        </w:rPr>
        <w:t>Ó</w:t>
      </w:r>
      <w:r w:rsidRPr="00D332FA">
        <w:rPr>
          <w:rFonts w:ascii="Times New Roman" w:eastAsia="Times New Roman" w:hAnsi="Times New Roman" w:cs="Times New Roman"/>
          <w:i/>
          <w:sz w:val="24"/>
          <w:szCs w:val="24"/>
          <w:bdr w:val="none" w:sz="0" w:space="0" w:color="auto" w:frame="1"/>
          <w:lang w:eastAsia="es-MX"/>
        </w:rPr>
        <w:t>N DE INCENDIOS FORESTALES</w:t>
      </w:r>
    </w:p>
    <w:p w:rsidR="00331F60" w:rsidRPr="00D332FA" w:rsidRDefault="00331F60" w:rsidP="00331F60">
      <w:pPr>
        <w:shd w:val="clear" w:color="auto" w:fill="FFFFFF"/>
        <w:spacing w:after="0"/>
        <w:ind w:left="1080"/>
        <w:rPr>
          <w:rFonts w:ascii="Times New Roman" w:eastAsia="Times New Roman" w:hAnsi="Times New Roman" w:cs="Times New Roman"/>
          <w:i/>
          <w:sz w:val="24"/>
          <w:szCs w:val="24"/>
          <w:lang w:eastAsia="es-MX"/>
        </w:rPr>
      </w:pPr>
    </w:p>
    <w:p w:rsidR="00331F60" w:rsidRPr="00D332FA" w:rsidRDefault="00331F60" w:rsidP="00331F60">
      <w:pPr>
        <w:shd w:val="clear" w:color="auto" w:fill="FFFFFF"/>
        <w:spacing w:after="0"/>
        <w:ind w:left="360"/>
        <w:jc w:val="both"/>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i/>
          <w:sz w:val="24"/>
          <w:szCs w:val="24"/>
          <w:bdr w:val="none" w:sz="0" w:space="0" w:color="auto" w:frame="1"/>
          <w:lang w:eastAsia="es-MX"/>
        </w:rPr>
        <w:t>Todos conocemos este tipo de incendios, en los que el fuego se propaga por la vegetación forestal, pudiendo afectar también a viviendas rurales que se encuentren en su camino.</w:t>
      </w:r>
    </w:p>
    <w:p w:rsidR="00331F60" w:rsidRPr="00D332FA" w:rsidRDefault="00331F60" w:rsidP="00331F60">
      <w:pPr>
        <w:shd w:val="clear" w:color="auto" w:fill="FFFFFF"/>
        <w:spacing w:after="0"/>
        <w:jc w:val="both"/>
        <w:rPr>
          <w:rFonts w:ascii="Times New Roman" w:eastAsia="Times New Roman" w:hAnsi="Times New Roman" w:cs="Times New Roman"/>
          <w:i/>
          <w:sz w:val="24"/>
          <w:szCs w:val="24"/>
          <w:lang w:eastAsia="es-MX"/>
        </w:rPr>
      </w:pPr>
    </w:p>
    <w:p w:rsidR="00331F60" w:rsidRPr="00D332FA" w:rsidRDefault="00331F60" w:rsidP="00331F60">
      <w:pPr>
        <w:numPr>
          <w:ilvl w:val="0"/>
          <w:numId w:val="40"/>
        </w:numPr>
        <w:shd w:val="clear" w:color="auto" w:fill="FFFFFF"/>
        <w:spacing w:after="0"/>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i/>
          <w:sz w:val="24"/>
          <w:szCs w:val="24"/>
          <w:bdr w:val="none" w:sz="0" w:space="0" w:color="auto" w:frame="1"/>
          <w:lang w:eastAsia="es-MX"/>
        </w:rPr>
        <w:t>EXTINCI</w:t>
      </w:r>
      <w:r>
        <w:rPr>
          <w:rFonts w:ascii="Times New Roman" w:eastAsia="Times New Roman" w:hAnsi="Times New Roman" w:cs="Times New Roman"/>
          <w:i/>
          <w:sz w:val="24"/>
          <w:szCs w:val="24"/>
          <w:bdr w:val="none" w:sz="0" w:space="0" w:color="auto" w:frame="1"/>
          <w:lang w:eastAsia="es-MX"/>
        </w:rPr>
        <w:t>Ó</w:t>
      </w:r>
      <w:r w:rsidRPr="00D332FA">
        <w:rPr>
          <w:rFonts w:ascii="Times New Roman" w:eastAsia="Times New Roman" w:hAnsi="Times New Roman" w:cs="Times New Roman"/>
          <w:i/>
          <w:sz w:val="24"/>
          <w:szCs w:val="24"/>
          <w:bdr w:val="none" w:sz="0" w:space="0" w:color="auto" w:frame="1"/>
          <w:lang w:eastAsia="es-MX"/>
        </w:rPr>
        <w:t>N DE INCENDIOS INDUSTRIALES</w:t>
      </w:r>
    </w:p>
    <w:p w:rsidR="00331F60" w:rsidRPr="00D332FA" w:rsidRDefault="00331F60" w:rsidP="00331F60">
      <w:pPr>
        <w:shd w:val="clear" w:color="auto" w:fill="FFFFFF"/>
        <w:spacing w:after="0"/>
        <w:ind w:left="1080"/>
        <w:rPr>
          <w:rFonts w:ascii="Times New Roman" w:eastAsia="Times New Roman" w:hAnsi="Times New Roman" w:cs="Times New Roman"/>
          <w:i/>
          <w:sz w:val="24"/>
          <w:szCs w:val="24"/>
          <w:lang w:eastAsia="es-MX"/>
        </w:rPr>
      </w:pPr>
    </w:p>
    <w:p w:rsidR="00331F60" w:rsidRPr="00D332FA" w:rsidRDefault="00331F60" w:rsidP="00331F60">
      <w:pPr>
        <w:shd w:val="clear" w:color="auto" w:fill="FFFFFF"/>
        <w:spacing w:after="0"/>
        <w:ind w:left="360"/>
        <w:jc w:val="both"/>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i/>
          <w:sz w:val="24"/>
          <w:szCs w:val="24"/>
          <w:bdr w:val="none" w:sz="0" w:space="0" w:color="auto" w:frame="1"/>
          <w:lang w:eastAsia="es-MX"/>
        </w:rPr>
        <w:t>Aquí se engloban todos los incendios desatados en fábricas, naves de almacenamiento, centros de transformación, en definitiva cualquier establecimiento cuya actividad sea de tipo industrial. Estos incendios se caracterizan por la gran cantidad de productos combustibles (almacenamiento de maderas, carbones, botellas de gases, etc.).</w:t>
      </w:r>
    </w:p>
    <w:p w:rsidR="00331F60" w:rsidRPr="00D332FA" w:rsidRDefault="00331F60" w:rsidP="00331F60">
      <w:pPr>
        <w:shd w:val="clear" w:color="auto" w:fill="FFFFFF"/>
        <w:spacing w:after="0"/>
        <w:ind w:left="2127"/>
        <w:jc w:val="both"/>
        <w:rPr>
          <w:rFonts w:ascii="Times New Roman" w:eastAsia="Times New Roman" w:hAnsi="Times New Roman" w:cs="Times New Roman"/>
          <w:i/>
          <w:sz w:val="24"/>
          <w:szCs w:val="24"/>
          <w:lang w:eastAsia="es-MX"/>
        </w:rPr>
      </w:pPr>
    </w:p>
    <w:p w:rsidR="00331F60" w:rsidRPr="00D332FA" w:rsidRDefault="00331F60" w:rsidP="00331F60">
      <w:pPr>
        <w:numPr>
          <w:ilvl w:val="0"/>
          <w:numId w:val="40"/>
        </w:numPr>
        <w:shd w:val="clear" w:color="auto" w:fill="FFFFFF"/>
        <w:spacing w:after="0"/>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i/>
          <w:sz w:val="24"/>
          <w:szCs w:val="24"/>
          <w:bdr w:val="none" w:sz="0" w:space="0" w:color="auto" w:frame="1"/>
          <w:lang w:eastAsia="es-MX"/>
        </w:rPr>
        <w:t>EXCARCELACI</w:t>
      </w:r>
      <w:r>
        <w:rPr>
          <w:rFonts w:ascii="Times New Roman" w:eastAsia="Times New Roman" w:hAnsi="Times New Roman" w:cs="Times New Roman"/>
          <w:i/>
          <w:sz w:val="24"/>
          <w:szCs w:val="24"/>
          <w:bdr w:val="none" w:sz="0" w:space="0" w:color="auto" w:frame="1"/>
          <w:lang w:eastAsia="es-MX"/>
        </w:rPr>
        <w:t>Ó</w:t>
      </w:r>
      <w:r w:rsidRPr="00D332FA">
        <w:rPr>
          <w:rFonts w:ascii="Times New Roman" w:eastAsia="Times New Roman" w:hAnsi="Times New Roman" w:cs="Times New Roman"/>
          <w:i/>
          <w:sz w:val="24"/>
          <w:szCs w:val="24"/>
          <w:bdr w:val="none" w:sz="0" w:space="0" w:color="auto" w:frame="1"/>
          <w:lang w:eastAsia="es-MX"/>
        </w:rPr>
        <w:t>N EN ACCIDENTES DE TR</w:t>
      </w:r>
      <w:r>
        <w:rPr>
          <w:rFonts w:ascii="Times New Roman" w:eastAsia="Times New Roman" w:hAnsi="Times New Roman" w:cs="Times New Roman"/>
          <w:i/>
          <w:sz w:val="24"/>
          <w:szCs w:val="24"/>
          <w:bdr w:val="none" w:sz="0" w:space="0" w:color="auto" w:frame="1"/>
          <w:lang w:eastAsia="es-MX"/>
        </w:rPr>
        <w:t>Á</w:t>
      </w:r>
      <w:r w:rsidRPr="00D332FA">
        <w:rPr>
          <w:rFonts w:ascii="Times New Roman" w:eastAsia="Times New Roman" w:hAnsi="Times New Roman" w:cs="Times New Roman"/>
          <w:i/>
          <w:sz w:val="24"/>
          <w:szCs w:val="24"/>
          <w:bdr w:val="none" w:sz="0" w:space="0" w:color="auto" w:frame="1"/>
          <w:lang w:eastAsia="es-MX"/>
        </w:rPr>
        <w:t>FICO</w:t>
      </w:r>
    </w:p>
    <w:p w:rsidR="00331F60" w:rsidRPr="00D332FA" w:rsidRDefault="00331F60" w:rsidP="00331F60">
      <w:pPr>
        <w:shd w:val="clear" w:color="auto" w:fill="FFFFFF"/>
        <w:spacing w:after="0"/>
        <w:ind w:left="1080"/>
        <w:rPr>
          <w:rFonts w:ascii="Times New Roman" w:eastAsia="Times New Roman" w:hAnsi="Times New Roman" w:cs="Times New Roman"/>
          <w:i/>
          <w:sz w:val="24"/>
          <w:szCs w:val="24"/>
          <w:lang w:eastAsia="es-MX"/>
        </w:rPr>
      </w:pPr>
    </w:p>
    <w:p w:rsidR="00331F60" w:rsidRPr="00D332FA" w:rsidRDefault="00331F60" w:rsidP="00331F60">
      <w:pPr>
        <w:shd w:val="clear" w:color="auto" w:fill="FFFFFF"/>
        <w:spacing w:after="0"/>
        <w:ind w:left="360"/>
        <w:jc w:val="both"/>
        <w:rPr>
          <w:rFonts w:ascii="Times New Roman" w:eastAsia="Times New Roman" w:hAnsi="Times New Roman" w:cs="Times New Roman"/>
          <w:i/>
          <w:sz w:val="24"/>
          <w:szCs w:val="24"/>
          <w:bdr w:val="none" w:sz="0" w:space="0" w:color="auto" w:frame="1"/>
          <w:lang w:eastAsia="es-MX"/>
        </w:rPr>
      </w:pPr>
      <w:r w:rsidRPr="00D332FA">
        <w:rPr>
          <w:rFonts w:ascii="Times New Roman" w:eastAsia="Times New Roman" w:hAnsi="Times New Roman" w:cs="Times New Roman"/>
          <w:i/>
          <w:sz w:val="24"/>
          <w:szCs w:val="24"/>
          <w:bdr w:val="none" w:sz="0" w:space="0" w:color="auto" w:frame="1"/>
          <w:lang w:eastAsia="es-MX"/>
        </w:rPr>
        <w:t>Otra de las tareas comúnmente realizada por los bomberos, es el rescate de víctimas atrapadas en accidentes de tráfico. Aquí también podemos incluir cualquier otro tipo de siniestro en los medios de transporte como autobuses, trenes, etc.</w:t>
      </w:r>
    </w:p>
    <w:p w:rsidR="00331F60" w:rsidRPr="00D332FA" w:rsidRDefault="00331F60" w:rsidP="00331F60">
      <w:pPr>
        <w:shd w:val="clear" w:color="auto" w:fill="FFFFFF"/>
        <w:spacing w:after="0"/>
        <w:ind w:left="2127"/>
        <w:jc w:val="both"/>
        <w:rPr>
          <w:rFonts w:ascii="Times New Roman" w:eastAsia="Times New Roman" w:hAnsi="Times New Roman" w:cs="Times New Roman"/>
          <w:i/>
          <w:sz w:val="24"/>
          <w:szCs w:val="24"/>
          <w:lang w:eastAsia="es-MX"/>
        </w:rPr>
      </w:pPr>
    </w:p>
    <w:p w:rsidR="00331F60" w:rsidRPr="00D332FA" w:rsidRDefault="00331F60" w:rsidP="00331F60">
      <w:pPr>
        <w:numPr>
          <w:ilvl w:val="0"/>
          <w:numId w:val="40"/>
        </w:numPr>
        <w:shd w:val="clear" w:color="auto" w:fill="FFFFFF"/>
        <w:spacing w:after="0"/>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i/>
          <w:sz w:val="24"/>
          <w:szCs w:val="24"/>
          <w:bdr w:val="none" w:sz="0" w:space="0" w:color="auto" w:frame="1"/>
          <w:lang w:eastAsia="es-MX"/>
        </w:rPr>
        <w:t>RESCATES VERTICALES</w:t>
      </w:r>
    </w:p>
    <w:p w:rsidR="00331F60" w:rsidRPr="00D332FA" w:rsidRDefault="00331F60" w:rsidP="00331F60">
      <w:pPr>
        <w:shd w:val="clear" w:color="auto" w:fill="FFFFFF"/>
        <w:spacing w:after="0"/>
        <w:ind w:left="1080"/>
        <w:rPr>
          <w:rFonts w:ascii="Times New Roman" w:eastAsia="Times New Roman" w:hAnsi="Times New Roman" w:cs="Times New Roman"/>
          <w:i/>
          <w:sz w:val="24"/>
          <w:szCs w:val="24"/>
          <w:lang w:eastAsia="es-MX"/>
        </w:rPr>
      </w:pPr>
    </w:p>
    <w:p w:rsidR="00331F60" w:rsidRPr="00D332FA" w:rsidRDefault="00331F60" w:rsidP="00331F60">
      <w:pPr>
        <w:shd w:val="clear" w:color="auto" w:fill="FFFFFF"/>
        <w:spacing w:after="0"/>
        <w:ind w:left="360"/>
        <w:jc w:val="both"/>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i/>
          <w:sz w:val="24"/>
          <w:szCs w:val="24"/>
          <w:bdr w:val="none" w:sz="0" w:space="0" w:color="auto" w:frame="1"/>
          <w:lang w:eastAsia="es-MX"/>
        </w:rPr>
        <w:t>Desde la evacuación de personas atrapadas en un incendio, hasta el rescate de víctimas caídas por desniveles, pozos, etc.</w:t>
      </w:r>
    </w:p>
    <w:p w:rsidR="00331F60" w:rsidRPr="00D332FA" w:rsidRDefault="00331F60" w:rsidP="00331F60">
      <w:pPr>
        <w:shd w:val="clear" w:color="auto" w:fill="FFFFFF"/>
        <w:spacing w:after="0"/>
        <w:ind w:left="2127"/>
        <w:jc w:val="both"/>
        <w:rPr>
          <w:rFonts w:ascii="Times New Roman" w:eastAsia="Times New Roman" w:hAnsi="Times New Roman" w:cs="Times New Roman"/>
          <w:i/>
          <w:sz w:val="24"/>
          <w:szCs w:val="24"/>
          <w:lang w:eastAsia="es-MX"/>
        </w:rPr>
      </w:pPr>
    </w:p>
    <w:p w:rsidR="00331F60" w:rsidRPr="00D332FA" w:rsidRDefault="00331F60" w:rsidP="00331F60">
      <w:pPr>
        <w:numPr>
          <w:ilvl w:val="0"/>
          <w:numId w:val="40"/>
        </w:numPr>
        <w:shd w:val="clear" w:color="auto" w:fill="FFFFFF"/>
        <w:spacing w:after="0"/>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i/>
          <w:sz w:val="24"/>
          <w:szCs w:val="24"/>
          <w:bdr w:val="none" w:sz="0" w:space="0" w:color="auto" w:frame="1"/>
          <w:lang w:eastAsia="es-MX"/>
        </w:rPr>
        <w:t>RESCATES ACU</w:t>
      </w:r>
      <w:r>
        <w:rPr>
          <w:rFonts w:ascii="Times New Roman" w:eastAsia="Times New Roman" w:hAnsi="Times New Roman" w:cs="Times New Roman"/>
          <w:i/>
          <w:sz w:val="24"/>
          <w:szCs w:val="24"/>
          <w:bdr w:val="none" w:sz="0" w:space="0" w:color="auto" w:frame="1"/>
          <w:lang w:eastAsia="es-MX"/>
        </w:rPr>
        <w:t>Á</w:t>
      </w:r>
      <w:r w:rsidRPr="00D332FA">
        <w:rPr>
          <w:rFonts w:ascii="Times New Roman" w:eastAsia="Times New Roman" w:hAnsi="Times New Roman" w:cs="Times New Roman"/>
          <w:i/>
          <w:sz w:val="24"/>
          <w:szCs w:val="24"/>
          <w:bdr w:val="none" w:sz="0" w:space="0" w:color="auto" w:frame="1"/>
          <w:lang w:eastAsia="es-MX"/>
        </w:rPr>
        <w:t>TICOS</w:t>
      </w:r>
    </w:p>
    <w:p w:rsidR="00331F60" w:rsidRPr="00D332FA" w:rsidRDefault="00331F60" w:rsidP="00331F60">
      <w:pPr>
        <w:shd w:val="clear" w:color="auto" w:fill="FFFFFF"/>
        <w:spacing w:after="0"/>
        <w:ind w:left="1080"/>
        <w:rPr>
          <w:rFonts w:ascii="Times New Roman" w:eastAsia="Times New Roman" w:hAnsi="Times New Roman" w:cs="Times New Roman"/>
          <w:i/>
          <w:sz w:val="24"/>
          <w:szCs w:val="24"/>
          <w:lang w:eastAsia="es-MX"/>
        </w:rPr>
      </w:pPr>
    </w:p>
    <w:p w:rsidR="00331F60" w:rsidRPr="00D332FA" w:rsidRDefault="00331F60" w:rsidP="00331F60">
      <w:pPr>
        <w:shd w:val="clear" w:color="auto" w:fill="FFFFFF"/>
        <w:spacing w:after="0"/>
        <w:ind w:left="360"/>
        <w:jc w:val="both"/>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i/>
          <w:sz w:val="24"/>
          <w:szCs w:val="24"/>
          <w:bdr w:val="none" w:sz="0" w:space="0" w:color="auto" w:frame="1"/>
          <w:lang w:eastAsia="es-MX"/>
        </w:rPr>
        <w:t>Desde personas que han caído con su vehículo a un río o embalse, hasta la búsqueda y rescate de víctimas en la costa, pueden ser emergencias incluidas en este grupo.</w:t>
      </w:r>
    </w:p>
    <w:p w:rsidR="00331F60" w:rsidRPr="00D332FA" w:rsidRDefault="00331F60" w:rsidP="00331F60">
      <w:pPr>
        <w:shd w:val="clear" w:color="auto" w:fill="FFFFFF"/>
        <w:spacing w:after="0"/>
        <w:ind w:left="2127"/>
        <w:jc w:val="both"/>
        <w:rPr>
          <w:rFonts w:ascii="Times New Roman" w:eastAsia="Times New Roman" w:hAnsi="Times New Roman" w:cs="Times New Roman"/>
          <w:i/>
          <w:sz w:val="24"/>
          <w:szCs w:val="24"/>
          <w:lang w:eastAsia="es-MX"/>
        </w:rPr>
      </w:pPr>
    </w:p>
    <w:p w:rsidR="00331F60" w:rsidRPr="00D332FA" w:rsidRDefault="00331F60" w:rsidP="00331F60">
      <w:pPr>
        <w:numPr>
          <w:ilvl w:val="0"/>
          <w:numId w:val="40"/>
        </w:numPr>
        <w:shd w:val="clear" w:color="auto" w:fill="FFFFFF"/>
        <w:spacing w:after="0"/>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i/>
          <w:sz w:val="24"/>
          <w:szCs w:val="24"/>
          <w:bdr w:val="none" w:sz="0" w:space="0" w:color="auto" w:frame="1"/>
          <w:lang w:eastAsia="es-MX"/>
        </w:rPr>
        <w:t>EMERGENCIAS CON MERCANC</w:t>
      </w:r>
      <w:r>
        <w:rPr>
          <w:rFonts w:ascii="Times New Roman" w:eastAsia="Times New Roman" w:hAnsi="Times New Roman" w:cs="Times New Roman"/>
          <w:i/>
          <w:sz w:val="24"/>
          <w:szCs w:val="24"/>
          <w:bdr w:val="none" w:sz="0" w:space="0" w:color="auto" w:frame="1"/>
          <w:lang w:eastAsia="es-MX"/>
        </w:rPr>
        <w:t>Í</w:t>
      </w:r>
      <w:r w:rsidRPr="00D332FA">
        <w:rPr>
          <w:rFonts w:ascii="Times New Roman" w:eastAsia="Times New Roman" w:hAnsi="Times New Roman" w:cs="Times New Roman"/>
          <w:i/>
          <w:sz w:val="24"/>
          <w:szCs w:val="24"/>
          <w:bdr w:val="none" w:sz="0" w:space="0" w:color="auto" w:frame="1"/>
          <w:lang w:eastAsia="es-MX"/>
        </w:rPr>
        <w:t>AS PELIGROSAS</w:t>
      </w:r>
    </w:p>
    <w:p w:rsidR="00331F60" w:rsidRPr="00D332FA" w:rsidRDefault="00331F60" w:rsidP="00331F60">
      <w:pPr>
        <w:shd w:val="clear" w:color="auto" w:fill="FFFFFF"/>
        <w:spacing w:after="0"/>
        <w:ind w:left="1080"/>
        <w:rPr>
          <w:rFonts w:ascii="Times New Roman" w:eastAsia="Times New Roman" w:hAnsi="Times New Roman" w:cs="Times New Roman"/>
          <w:i/>
          <w:sz w:val="24"/>
          <w:szCs w:val="24"/>
          <w:lang w:eastAsia="es-MX"/>
        </w:rPr>
      </w:pPr>
    </w:p>
    <w:p w:rsidR="00331F60" w:rsidRPr="00D332FA" w:rsidRDefault="00331F60" w:rsidP="00331F60">
      <w:pPr>
        <w:shd w:val="clear" w:color="auto" w:fill="FFFFFF"/>
        <w:spacing w:after="0"/>
        <w:ind w:left="360"/>
        <w:jc w:val="both"/>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i/>
          <w:sz w:val="24"/>
          <w:szCs w:val="24"/>
          <w:bdr w:val="none" w:sz="0" w:space="0" w:color="auto" w:frame="1"/>
          <w:lang w:eastAsia="es-MX"/>
        </w:rPr>
        <w:t>Cualquier tipo de incidente que pudiera surgir en el transporte o la manipulación de materias declaradas peligrosas (materias inflamables, explosivas, tóxicas, corrosivas, radiactivas etc.), también deben ser resueltas por los bomberos. Aquí podemos incluir desde un accidente de un camión que transporte un producto peligroso hasta la fuga de una sustancia peligrosa en un proceso industrial.</w:t>
      </w:r>
    </w:p>
    <w:p w:rsidR="00331F60" w:rsidRPr="00D332FA" w:rsidRDefault="00331F60" w:rsidP="00331F60">
      <w:pPr>
        <w:shd w:val="clear" w:color="auto" w:fill="FFFFFF"/>
        <w:spacing w:after="0"/>
        <w:ind w:left="2127"/>
        <w:jc w:val="both"/>
        <w:rPr>
          <w:rFonts w:ascii="Times New Roman" w:eastAsia="Times New Roman" w:hAnsi="Times New Roman" w:cs="Times New Roman"/>
          <w:i/>
          <w:sz w:val="24"/>
          <w:szCs w:val="24"/>
          <w:lang w:eastAsia="es-MX"/>
        </w:rPr>
      </w:pPr>
    </w:p>
    <w:p w:rsidR="00331F60" w:rsidRPr="00D332FA" w:rsidRDefault="00331F60" w:rsidP="00331F60">
      <w:pPr>
        <w:numPr>
          <w:ilvl w:val="0"/>
          <w:numId w:val="40"/>
        </w:numPr>
        <w:shd w:val="clear" w:color="auto" w:fill="FFFFFF"/>
        <w:spacing w:after="0"/>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i/>
          <w:sz w:val="24"/>
          <w:szCs w:val="24"/>
          <w:bdr w:val="none" w:sz="0" w:space="0" w:color="auto" w:frame="1"/>
          <w:lang w:eastAsia="es-MX"/>
        </w:rPr>
        <w:t>RETIRADA DE ELEMENTOS PELIGROSOS</w:t>
      </w:r>
    </w:p>
    <w:p w:rsidR="00331F60" w:rsidRPr="00D332FA" w:rsidRDefault="00331F60" w:rsidP="00331F60">
      <w:pPr>
        <w:shd w:val="clear" w:color="auto" w:fill="FFFFFF"/>
        <w:spacing w:after="0"/>
        <w:ind w:left="1080"/>
        <w:rPr>
          <w:rFonts w:ascii="Times New Roman" w:eastAsia="Times New Roman" w:hAnsi="Times New Roman" w:cs="Times New Roman"/>
          <w:i/>
          <w:sz w:val="24"/>
          <w:szCs w:val="24"/>
          <w:lang w:eastAsia="es-MX"/>
        </w:rPr>
      </w:pPr>
    </w:p>
    <w:p w:rsidR="00331F60" w:rsidRPr="00D332FA" w:rsidRDefault="00331F60" w:rsidP="00331F60">
      <w:pPr>
        <w:shd w:val="clear" w:color="auto" w:fill="FFFFFF"/>
        <w:spacing w:after="0"/>
        <w:ind w:left="360"/>
        <w:jc w:val="both"/>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i/>
          <w:sz w:val="24"/>
          <w:szCs w:val="24"/>
          <w:bdr w:val="none" w:sz="0" w:space="0" w:color="auto" w:frame="1"/>
          <w:lang w:eastAsia="es-MX"/>
        </w:rPr>
        <w:t>Una labor más realizada por los bomberos, es la retirada de cualquier elemento que amenace la seguridad de las personas o bienes cercanos. Aquí podemos incluir los árboles caídos por el viento, los tejados u otros elementos constructivos afectados por los temporales de viento, etc.</w:t>
      </w:r>
    </w:p>
    <w:p w:rsidR="00331F60" w:rsidRPr="00D332FA" w:rsidRDefault="00331F60" w:rsidP="00331F60">
      <w:pPr>
        <w:shd w:val="clear" w:color="auto" w:fill="FFFFFF"/>
        <w:spacing w:after="0"/>
        <w:ind w:left="2127"/>
        <w:jc w:val="both"/>
        <w:rPr>
          <w:rFonts w:ascii="Times New Roman" w:eastAsia="Times New Roman" w:hAnsi="Times New Roman" w:cs="Times New Roman"/>
          <w:i/>
          <w:sz w:val="24"/>
          <w:szCs w:val="24"/>
          <w:lang w:eastAsia="es-MX"/>
        </w:rPr>
      </w:pPr>
    </w:p>
    <w:p w:rsidR="00331F60" w:rsidRPr="00D332FA" w:rsidRDefault="00331F60" w:rsidP="00331F60">
      <w:pPr>
        <w:numPr>
          <w:ilvl w:val="0"/>
          <w:numId w:val="40"/>
        </w:numPr>
        <w:shd w:val="clear" w:color="auto" w:fill="FFFFFF"/>
        <w:spacing w:after="0"/>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i/>
          <w:sz w:val="24"/>
          <w:szCs w:val="24"/>
          <w:bdr w:val="none" w:sz="0" w:space="0" w:color="auto" w:frame="1"/>
          <w:lang w:eastAsia="es-MX"/>
        </w:rPr>
        <w:t>DERRUMBAMIENTOS Y BUSQUEDA DE PERSONAS SEPULTADAS</w:t>
      </w:r>
    </w:p>
    <w:p w:rsidR="00331F60" w:rsidRPr="00D332FA" w:rsidRDefault="00331F60" w:rsidP="00331F60">
      <w:pPr>
        <w:shd w:val="clear" w:color="auto" w:fill="FFFFFF"/>
        <w:spacing w:after="0"/>
        <w:ind w:left="1080"/>
        <w:rPr>
          <w:rFonts w:ascii="Times New Roman" w:eastAsia="Times New Roman" w:hAnsi="Times New Roman" w:cs="Times New Roman"/>
          <w:i/>
          <w:sz w:val="24"/>
          <w:szCs w:val="24"/>
          <w:lang w:eastAsia="es-MX"/>
        </w:rPr>
      </w:pPr>
    </w:p>
    <w:p w:rsidR="00331F60" w:rsidRPr="00D332FA" w:rsidRDefault="00331F60" w:rsidP="00331F60">
      <w:pPr>
        <w:shd w:val="clear" w:color="auto" w:fill="FFFFFF"/>
        <w:spacing w:after="0"/>
        <w:ind w:left="360"/>
        <w:jc w:val="both"/>
        <w:rPr>
          <w:rFonts w:ascii="Times New Roman" w:eastAsia="Times New Roman" w:hAnsi="Times New Roman" w:cs="Times New Roman"/>
          <w:i/>
          <w:sz w:val="24"/>
          <w:szCs w:val="24"/>
          <w:bdr w:val="none" w:sz="0" w:space="0" w:color="auto" w:frame="1"/>
          <w:lang w:eastAsia="es-MX"/>
        </w:rPr>
      </w:pPr>
      <w:r w:rsidRPr="00D332FA">
        <w:rPr>
          <w:rFonts w:ascii="Times New Roman" w:eastAsia="Times New Roman" w:hAnsi="Times New Roman" w:cs="Times New Roman"/>
          <w:i/>
          <w:sz w:val="24"/>
          <w:szCs w:val="24"/>
          <w:bdr w:val="none" w:sz="0" w:space="0" w:color="auto" w:frame="1"/>
          <w:lang w:eastAsia="es-MX"/>
        </w:rPr>
        <w:t>En este grupo podemos incluir cualquier edificio o construcción que amenace con derrumbarse o que haya sufrido un derrumbamiento parcial, y que deba ser saneado y apuntalado para distribuir las cargas y evitar el colapso total de la estructura. Así como la búsqueda de víctimas que hubieran podido quedar atrapadas tras un derrumbamiento.</w:t>
      </w:r>
    </w:p>
    <w:p w:rsidR="00331F60" w:rsidRPr="00D332FA" w:rsidRDefault="00331F60" w:rsidP="00331F60">
      <w:pPr>
        <w:shd w:val="clear" w:color="auto" w:fill="FFFFFF"/>
        <w:spacing w:after="0"/>
        <w:jc w:val="both"/>
        <w:rPr>
          <w:rFonts w:ascii="Times New Roman" w:eastAsia="Times New Roman" w:hAnsi="Times New Roman" w:cs="Times New Roman"/>
          <w:i/>
          <w:sz w:val="24"/>
          <w:szCs w:val="24"/>
          <w:lang w:eastAsia="es-MX"/>
        </w:rPr>
      </w:pPr>
    </w:p>
    <w:p w:rsidR="00331F60" w:rsidRPr="00D332FA" w:rsidRDefault="00331F60" w:rsidP="00331F60">
      <w:pPr>
        <w:shd w:val="clear" w:color="auto" w:fill="FFFFFF"/>
        <w:spacing w:after="0"/>
        <w:ind w:firstLine="2127"/>
        <w:jc w:val="both"/>
        <w:rPr>
          <w:rFonts w:ascii="Times New Roman" w:eastAsia="Times New Roman" w:hAnsi="Times New Roman" w:cs="Times New Roman"/>
          <w:i/>
          <w:sz w:val="24"/>
          <w:szCs w:val="24"/>
          <w:bdr w:val="none" w:sz="0" w:space="0" w:color="auto" w:frame="1"/>
          <w:lang w:eastAsia="es-ES"/>
        </w:rPr>
      </w:pPr>
      <w:r w:rsidRPr="00D332FA">
        <w:rPr>
          <w:rFonts w:ascii="Times New Roman" w:eastAsia="Times New Roman" w:hAnsi="Times New Roman" w:cs="Times New Roman"/>
          <w:i/>
          <w:sz w:val="24"/>
          <w:szCs w:val="24"/>
          <w:bdr w:val="none" w:sz="0" w:space="0" w:color="auto" w:frame="1"/>
          <w:lang w:eastAsia="es-ES"/>
        </w:rPr>
        <w:t>A grandes rasgos, estas podrían ser las emergencias de gravedad que atienden los bomberos en su trabajo. Aunque también habría que señalar que en el día a día pueden suceder lo que se denominan emergencias menores, que aunque no suelen entrañar gravedad, también hay que mencionarlas, ya que se producen a diario. Un resumen de estas, podría ser:</w:t>
      </w:r>
    </w:p>
    <w:p w:rsidR="00331F60" w:rsidRPr="00D332FA" w:rsidRDefault="00331F60" w:rsidP="00331F60">
      <w:pPr>
        <w:shd w:val="clear" w:color="auto" w:fill="FFFFFF"/>
        <w:spacing w:after="0"/>
        <w:jc w:val="both"/>
        <w:rPr>
          <w:rFonts w:ascii="Times New Roman" w:eastAsia="Times New Roman" w:hAnsi="Times New Roman" w:cs="Times New Roman"/>
          <w:i/>
          <w:sz w:val="24"/>
          <w:szCs w:val="24"/>
          <w:lang w:eastAsia="es-ES"/>
        </w:rPr>
      </w:pPr>
    </w:p>
    <w:p w:rsidR="00331F60" w:rsidRPr="00D332FA" w:rsidRDefault="00331F60" w:rsidP="00331F60">
      <w:pPr>
        <w:numPr>
          <w:ilvl w:val="0"/>
          <w:numId w:val="39"/>
        </w:numPr>
        <w:shd w:val="clear" w:color="auto" w:fill="FFFFFF"/>
        <w:spacing w:after="0"/>
        <w:ind w:left="225"/>
        <w:rPr>
          <w:rFonts w:ascii="Times New Roman" w:eastAsia="Times New Roman" w:hAnsi="Times New Roman" w:cs="Times New Roman"/>
          <w:i/>
          <w:sz w:val="24"/>
          <w:szCs w:val="24"/>
          <w:lang w:eastAsia="es-ES"/>
        </w:rPr>
      </w:pPr>
      <w:r w:rsidRPr="00D332FA">
        <w:rPr>
          <w:rFonts w:ascii="Times New Roman" w:eastAsia="Times New Roman" w:hAnsi="Times New Roman" w:cs="Times New Roman"/>
          <w:i/>
          <w:sz w:val="24"/>
          <w:szCs w:val="24"/>
          <w:bdr w:val="none" w:sz="0" w:space="0" w:color="auto" w:frame="1"/>
          <w:lang w:eastAsia="es-ES"/>
        </w:rPr>
        <w:t>Fuegos de menor entidad (contenedores, etc).</w:t>
      </w:r>
    </w:p>
    <w:p w:rsidR="00331F60" w:rsidRPr="00D332FA" w:rsidRDefault="00331F60" w:rsidP="00331F60">
      <w:pPr>
        <w:numPr>
          <w:ilvl w:val="0"/>
          <w:numId w:val="39"/>
        </w:numPr>
        <w:shd w:val="clear" w:color="auto" w:fill="FFFFFF"/>
        <w:spacing w:after="0"/>
        <w:ind w:left="225"/>
        <w:rPr>
          <w:rFonts w:ascii="Times New Roman" w:eastAsia="Times New Roman" w:hAnsi="Times New Roman" w:cs="Times New Roman"/>
          <w:i/>
          <w:sz w:val="24"/>
          <w:szCs w:val="24"/>
          <w:lang w:eastAsia="es-ES"/>
        </w:rPr>
      </w:pPr>
      <w:r w:rsidRPr="00D332FA">
        <w:rPr>
          <w:rFonts w:ascii="Times New Roman" w:eastAsia="Times New Roman" w:hAnsi="Times New Roman" w:cs="Times New Roman"/>
          <w:i/>
          <w:sz w:val="24"/>
          <w:szCs w:val="24"/>
          <w:bdr w:val="none" w:sz="0" w:space="0" w:color="auto" w:frame="1"/>
          <w:lang w:eastAsia="es-ES"/>
        </w:rPr>
        <w:t>Aperturas de viviendas</w:t>
      </w:r>
    </w:p>
    <w:p w:rsidR="00331F60" w:rsidRPr="00D332FA" w:rsidRDefault="00331F60" w:rsidP="00331F60">
      <w:pPr>
        <w:numPr>
          <w:ilvl w:val="0"/>
          <w:numId w:val="39"/>
        </w:numPr>
        <w:shd w:val="clear" w:color="auto" w:fill="FFFFFF"/>
        <w:spacing w:after="0"/>
        <w:ind w:left="225"/>
        <w:rPr>
          <w:rFonts w:ascii="Times New Roman" w:eastAsia="Times New Roman" w:hAnsi="Times New Roman" w:cs="Times New Roman"/>
          <w:i/>
          <w:sz w:val="24"/>
          <w:szCs w:val="24"/>
          <w:lang w:eastAsia="es-ES"/>
        </w:rPr>
      </w:pPr>
      <w:r w:rsidRPr="00D332FA">
        <w:rPr>
          <w:rFonts w:ascii="Times New Roman" w:eastAsia="Times New Roman" w:hAnsi="Times New Roman" w:cs="Times New Roman"/>
          <w:i/>
          <w:sz w:val="24"/>
          <w:szCs w:val="24"/>
          <w:bdr w:val="none" w:sz="0" w:space="0" w:color="auto" w:frame="1"/>
          <w:lang w:eastAsia="es-ES"/>
        </w:rPr>
        <w:t>Asistencias técnicas</w:t>
      </w:r>
    </w:p>
    <w:p w:rsidR="00331F60" w:rsidRPr="00D332FA" w:rsidRDefault="00331F60" w:rsidP="00331F60">
      <w:pPr>
        <w:numPr>
          <w:ilvl w:val="0"/>
          <w:numId w:val="39"/>
        </w:numPr>
        <w:shd w:val="clear" w:color="auto" w:fill="FFFFFF"/>
        <w:spacing w:after="0"/>
        <w:ind w:left="225"/>
        <w:rPr>
          <w:rFonts w:ascii="Times New Roman" w:eastAsia="Times New Roman" w:hAnsi="Times New Roman" w:cs="Times New Roman"/>
          <w:i/>
          <w:sz w:val="24"/>
          <w:szCs w:val="24"/>
          <w:lang w:eastAsia="es-ES"/>
        </w:rPr>
      </w:pPr>
      <w:r w:rsidRPr="00D332FA">
        <w:rPr>
          <w:rFonts w:ascii="Times New Roman" w:eastAsia="Times New Roman" w:hAnsi="Times New Roman" w:cs="Times New Roman"/>
          <w:i/>
          <w:sz w:val="24"/>
          <w:szCs w:val="24"/>
          <w:bdr w:val="none" w:sz="0" w:space="0" w:color="auto" w:frame="1"/>
          <w:lang w:eastAsia="es-ES"/>
        </w:rPr>
        <w:t>Rescate de animales</w:t>
      </w:r>
    </w:p>
    <w:p w:rsidR="00331F60" w:rsidRPr="00D332FA" w:rsidRDefault="00331F60" w:rsidP="00331F60">
      <w:pPr>
        <w:numPr>
          <w:ilvl w:val="0"/>
          <w:numId w:val="39"/>
        </w:numPr>
        <w:shd w:val="clear" w:color="auto" w:fill="FFFFFF"/>
        <w:spacing w:after="0"/>
        <w:ind w:left="225"/>
        <w:rPr>
          <w:rFonts w:ascii="Times New Roman" w:eastAsia="Times New Roman" w:hAnsi="Times New Roman" w:cs="Times New Roman"/>
          <w:i/>
          <w:sz w:val="24"/>
          <w:szCs w:val="24"/>
          <w:lang w:eastAsia="es-ES"/>
        </w:rPr>
      </w:pPr>
      <w:r w:rsidRPr="00D332FA">
        <w:rPr>
          <w:rFonts w:ascii="Times New Roman" w:eastAsia="Times New Roman" w:hAnsi="Times New Roman" w:cs="Times New Roman"/>
          <w:i/>
          <w:sz w:val="24"/>
          <w:szCs w:val="24"/>
          <w:bdr w:val="none" w:sz="0" w:space="0" w:color="auto" w:frame="1"/>
          <w:lang w:eastAsia="es-ES"/>
        </w:rPr>
        <w:t>Retirada de enjambres</w:t>
      </w:r>
    </w:p>
    <w:p w:rsidR="00331F60" w:rsidRPr="00D332FA" w:rsidRDefault="00331F60" w:rsidP="00331F60">
      <w:pPr>
        <w:numPr>
          <w:ilvl w:val="0"/>
          <w:numId w:val="39"/>
        </w:numPr>
        <w:shd w:val="clear" w:color="auto" w:fill="FFFFFF"/>
        <w:spacing w:after="0"/>
        <w:ind w:left="225"/>
        <w:rPr>
          <w:rFonts w:ascii="Times New Roman" w:eastAsia="Times New Roman" w:hAnsi="Times New Roman" w:cs="Times New Roman"/>
          <w:i/>
          <w:sz w:val="24"/>
          <w:szCs w:val="24"/>
          <w:lang w:eastAsia="es-ES"/>
        </w:rPr>
      </w:pPr>
      <w:r w:rsidRPr="00D332FA">
        <w:rPr>
          <w:rFonts w:ascii="Times New Roman" w:eastAsia="Times New Roman" w:hAnsi="Times New Roman" w:cs="Times New Roman"/>
          <w:i/>
          <w:sz w:val="24"/>
          <w:szCs w:val="24"/>
          <w:bdr w:val="none" w:sz="0" w:space="0" w:color="auto" w:frame="1"/>
          <w:lang w:eastAsia="es-ES"/>
        </w:rPr>
        <w:t>Labores de prevención y sensibilización contra incendio</w:t>
      </w:r>
    </w:p>
    <w:p w:rsidR="00331F60" w:rsidRPr="00D332FA" w:rsidRDefault="00331F60" w:rsidP="00331F60">
      <w:pPr>
        <w:shd w:val="clear" w:color="auto" w:fill="FFFFFF"/>
        <w:spacing w:after="0"/>
        <w:ind w:firstLine="2268"/>
        <w:jc w:val="both"/>
        <w:rPr>
          <w:rFonts w:ascii="Times New Roman" w:eastAsia="Times New Roman" w:hAnsi="Times New Roman" w:cs="Times New Roman"/>
          <w:i/>
          <w:sz w:val="24"/>
          <w:szCs w:val="24"/>
          <w:lang w:eastAsia="es-MX"/>
        </w:rPr>
      </w:pPr>
    </w:p>
    <w:p w:rsidR="00331F60" w:rsidRPr="00D332FA" w:rsidRDefault="00331F60" w:rsidP="00331F60">
      <w:pPr>
        <w:shd w:val="clear" w:color="auto" w:fill="FFFFFF"/>
        <w:spacing w:after="0"/>
        <w:ind w:firstLine="2127"/>
        <w:jc w:val="both"/>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i/>
          <w:sz w:val="24"/>
          <w:szCs w:val="24"/>
          <w:lang w:eastAsia="es-MX"/>
        </w:rPr>
        <w:t>Lo anteriormente expuesto refleja claramente cuál es la importancia que tiene para nuestra comunidad, el contar con la ayuda profesional y humana de los bomberos y voluntarios y que hacen una radical diferencia en nuestras vidas, siempre haciendo honor a la Misión de esta noble institución.</w:t>
      </w:r>
    </w:p>
    <w:p w:rsidR="00331F60" w:rsidRPr="00D332FA" w:rsidRDefault="00331F60" w:rsidP="00331F60">
      <w:pPr>
        <w:shd w:val="clear" w:color="auto" w:fill="FFFFFF"/>
        <w:spacing w:after="0"/>
        <w:ind w:firstLine="2127"/>
        <w:jc w:val="both"/>
        <w:rPr>
          <w:rFonts w:ascii="Times New Roman" w:eastAsia="Times New Roman" w:hAnsi="Times New Roman" w:cs="Times New Roman"/>
          <w:i/>
          <w:sz w:val="24"/>
          <w:szCs w:val="24"/>
          <w:lang w:eastAsia="es-MX"/>
        </w:rPr>
      </w:pPr>
    </w:p>
    <w:p w:rsidR="00331F60" w:rsidRDefault="00331F60" w:rsidP="00331F60">
      <w:pPr>
        <w:spacing w:after="0"/>
        <w:ind w:firstLine="2127"/>
        <w:jc w:val="both"/>
        <w:rPr>
          <w:rFonts w:ascii="Times New Roman" w:eastAsia="Times New Roman" w:hAnsi="Times New Roman" w:cs="Times New Roman"/>
          <w:i/>
          <w:sz w:val="24"/>
          <w:szCs w:val="24"/>
          <w:lang w:eastAsia="es-MX"/>
        </w:rPr>
      </w:pPr>
      <w:r w:rsidRPr="00D332FA">
        <w:rPr>
          <w:rFonts w:ascii="Times New Roman" w:eastAsia="Times New Roman" w:hAnsi="Times New Roman" w:cs="Times New Roman"/>
          <w:i/>
          <w:sz w:val="24"/>
          <w:szCs w:val="24"/>
          <w:lang w:eastAsia="es-MX"/>
        </w:rPr>
        <w:t>En reconocimiento a la noble labor que realizan las personas que se desempeñan como bomberos y voluntarios en el Estado de Sonora, me permito presentar a ustedes esta propuesta, cuyo objetivo es contribuir con la economía familiar, estableciendo en su beneficio, los mismos beneficios fiscales que se otorgan a los adultos mayores en la Ley de Hacienda del Estado y en la Ley de Hacienda Municipal, buscando retribuir con estas acciones una pequeña parte de lo mucho que, incondicional y desinteresadamente, aportan a la sociedad sonorense en su conjunto.</w:t>
      </w:r>
      <w:r>
        <w:rPr>
          <w:rFonts w:ascii="Times New Roman" w:eastAsia="Times New Roman" w:hAnsi="Times New Roman" w:cs="Times New Roman"/>
          <w:i/>
          <w:sz w:val="24"/>
          <w:szCs w:val="24"/>
          <w:lang w:eastAsia="es-MX"/>
        </w:rPr>
        <w:t>”</w:t>
      </w:r>
    </w:p>
    <w:p w:rsidR="00331F60" w:rsidRPr="00D332FA" w:rsidRDefault="00331F60" w:rsidP="00331F60">
      <w:pPr>
        <w:spacing w:after="0"/>
        <w:ind w:firstLine="2127"/>
        <w:jc w:val="both"/>
        <w:rPr>
          <w:rFonts w:ascii="Times New Roman" w:eastAsia="Times New Roman" w:hAnsi="Times New Roman" w:cs="Times New Roman"/>
          <w:b/>
          <w:bCs/>
          <w:i/>
          <w:sz w:val="24"/>
          <w:szCs w:val="24"/>
          <w:lang w:val="es-ES" w:eastAsia="es-ES"/>
        </w:rPr>
      </w:pPr>
    </w:p>
    <w:p w:rsidR="00331F60" w:rsidRPr="00B5778F" w:rsidRDefault="00331F60" w:rsidP="00331F60">
      <w:pPr>
        <w:spacing w:after="0" w:line="360" w:lineRule="auto"/>
        <w:ind w:firstLine="2160"/>
        <w:jc w:val="both"/>
        <w:rPr>
          <w:rFonts w:ascii="Times New Roman" w:eastAsia="Times New Roman" w:hAnsi="Times New Roman" w:cs="Times New Roman"/>
          <w:sz w:val="24"/>
          <w:szCs w:val="24"/>
          <w:lang w:eastAsia="es-ES"/>
        </w:rPr>
      </w:pPr>
      <w:r w:rsidRPr="00B5778F">
        <w:rPr>
          <w:rFonts w:ascii="Times New Roman" w:eastAsia="Times New Roman" w:hAnsi="Times New Roman" w:cs="Times New Roman"/>
          <w:sz w:val="24"/>
          <w:szCs w:val="24"/>
          <w:lang w:eastAsia="es-ES"/>
        </w:rPr>
        <w:t>Expuesto lo anterior, esta Comisión procede a resolver el fondo de la iniciativa y escrito en estudio, para lo cual nos fundamentamos bajo las siguientes:</w:t>
      </w:r>
    </w:p>
    <w:p w:rsidR="00331F60" w:rsidRPr="00B5778F" w:rsidRDefault="00331F60" w:rsidP="00331F60">
      <w:pPr>
        <w:spacing w:after="0" w:line="360" w:lineRule="auto"/>
        <w:rPr>
          <w:rFonts w:ascii="Times New Roman" w:eastAsia="Times New Roman" w:hAnsi="Times New Roman" w:cs="Times New Roman"/>
          <w:b/>
          <w:bCs/>
          <w:sz w:val="24"/>
          <w:szCs w:val="24"/>
          <w:lang w:eastAsia="es-ES"/>
        </w:rPr>
      </w:pPr>
    </w:p>
    <w:p w:rsidR="00331F60" w:rsidRPr="00B5778F" w:rsidRDefault="00331F60" w:rsidP="00331F60">
      <w:pPr>
        <w:spacing w:after="0" w:line="360" w:lineRule="auto"/>
        <w:jc w:val="center"/>
        <w:rPr>
          <w:rFonts w:ascii="Times New Roman" w:eastAsia="Times New Roman" w:hAnsi="Times New Roman" w:cs="Times New Roman"/>
          <w:b/>
          <w:bCs/>
          <w:sz w:val="24"/>
          <w:szCs w:val="24"/>
          <w:lang w:val="es-ES" w:eastAsia="es-ES"/>
        </w:rPr>
      </w:pPr>
      <w:r w:rsidRPr="00B5778F">
        <w:rPr>
          <w:rFonts w:ascii="Times New Roman" w:eastAsia="Times New Roman" w:hAnsi="Times New Roman" w:cs="Times New Roman"/>
          <w:b/>
          <w:bCs/>
          <w:sz w:val="24"/>
          <w:szCs w:val="24"/>
          <w:lang w:val="es-ES" w:eastAsia="es-ES"/>
        </w:rPr>
        <w:t>CONSIDERACIONES:</w:t>
      </w:r>
    </w:p>
    <w:p w:rsidR="00331F60" w:rsidRPr="00B5778F" w:rsidRDefault="00331F60" w:rsidP="00331F60">
      <w:pPr>
        <w:spacing w:after="0" w:line="360" w:lineRule="auto"/>
        <w:rPr>
          <w:rFonts w:ascii="Times New Roman" w:eastAsia="Times New Roman" w:hAnsi="Times New Roman" w:cs="Times New Roman"/>
          <w:sz w:val="24"/>
          <w:szCs w:val="24"/>
          <w:lang w:val="es-ES" w:eastAsia="es-ES"/>
        </w:rPr>
      </w:pPr>
    </w:p>
    <w:p w:rsidR="00331F60" w:rsidRPr="00B5778F" w:rsidRDefault="00331F60" w:rsidP="00331F60">
      <w:pPr>
        <w:spacing w:after="0" w:line="360" w:lineRule="auto"/>
        <w:ind w:firstLine="2160"/>
        <w:jc w:val="both"/>
        <w:rPr>
          <w:rFonts w:ascii="Times New Roman" w:eastAsia="Times New Roman" w:hAnsi="Times New Roman" w:cs="Times New Roman"/>
          <w:sz w:val="24"/>
          <w:szCs w:val="24"/>
          <w:lang w:val="es-ES" w:eastAsia="es-ES"/>
        </w:rPr>
      </w:pPr>
      <w:r w:rsidRPr="00B5778F">
        <w:rPr>
          <w:rFonts w:ascii="Times New Roman" w:eastAsia="Times New Roman" w:hAnsi="Times New Roman" w:cs="Times New Roman"/>
          <w:b/>
          <w:sz w:val="24"/>
          <w:szCs w:val="24"/>
          <w:lang w:eastAsia="es-ES"/>
        </w:rPr>
        <w:t>PRIMERA.-</w:t>
      </w:r>
      <w:r w:rsidRPr="00B5778F">
        <w:rPr>
          <w:rFonts w:ascii="Times New Roman" w:eastAsia="Times New Roman" w:hAnsi="Times New Roman" w:cs="Times New Roman"/>
          <w:sz w:val="24"/>
          <w:szCs w:val="24"/>
          <w:lang w:val="es-ES" w:eastAsia="es-ES"/>
        </w:rPr>
        <w:t>Es facultad constitucional y de orden legal de los diputados al Congreso del Estado, iniciar ante este Órgano Legislativo las leyes, decretos o acuerdos de observancia y aplicación en el ámbito jurisdiccional del Estado, atento lo dispuesto por</w:t>
      </w:r>
      <w:r>
        <w:rPr>
          <w:rFonts w:ascii="Times New Roman" w:eastAsia="Times New Roman" w:hAnsi="Times New Roman" w:cs="Times New Roman"/>
          <w:sz w:val="24"/>
          <w:szCs w:val="24"/>
          <w:lang w:val="es-ES" w:eastAsia="es-ES"/>
        </w:rPr>
        <w:t xml:space="preserve"> los artículos 53, fracción III</w:t>
      </w:r>
      <w:r w:rsidRPr="00B5778F">
        <w:rPr>
          <w:rFonts w:ascii="Times New Roman" w:eastAsia="Times New Roman" w:hAnsi="Times New Roman" w:cs="Times New Roman"/>
          <w:sz w:val="24"/>
          <w:szCs w:val="24"/>
          <w:lang w:val="es-ES" w:eastAsia="es-ES"/>
        </w:rPr>
        <w:t xml:space="preserve"> de la Constitución Política del Est</w:t>
      </w:r>
      <w:r>
        <w:rPr>
          <w:rFonts w:ascii="Times New Roman" w:eastAsia="Times New Roman" w:hAnsi="Times New Roman" w:cs="Times New Roman"/>
          <w:sz w:val="24"/>
          <w:szCs w:val="24"/>
          <w:lang w:val="es-ES" w:eastAsia="es-ES"/>
        </w:rPr>
        <w:t>ado de Sonora y 32, fracción II</w:t>
      </w:r>
      <w:r w:rsidRPr="00B5778F">
        <w:rPr>
          <w:rFonts w:ascii="Times New Roman" w:eastAsia="Times New Roman" w:hAnsi="Times New Roman" w:cs="Times New Roman"/>
          <w:sz w:val="24"/>
          <w:szCs w:val="24"/>
          <w:lang w:val="es-ES" w:eastAsia="es-ES"/>
        </w:rPr>
        <w:t xml:space="preserve"> de la Ley Orgánica del Poder Legislativo.  </w:t>
      </w:r>
    </w:p>
    <w:p w:rsidR="00331F60" w:rsidRPr="00B5778F" w:rsidRDefault="00331F60" w:rsidP="00331F60">
      <w:pPr>
        <w:spacing w:after="0" w:line="360" w:lineRule="auto"/>
        <w:ind w:firstLine="2160"/>
        <w:jc w:val="both"/>
        <w:rPr>
          <w:rFonts w:ascii="Times New Roman" w:eastAsia="Times New Roman" w:hAnsi="Times New Roman" w:cs="Times New Roman"/>
          <w:sz w:val="24"/>
          <w:szCs w:val="24"/>
          <w:lang w:val="es-ES" w:eastAsia="es-ES"/>
        </w:rPr>
      </w:pPr>
    </w:p>
    <w:p w:rsidR="00331F60" w:rsidRPr="00B5778F" w:rsidRDefault="00331F60" w:rsidP="00331F60">
      <w:pPr>
        <w:tabs>
          <w:tab w:val="left" w:pos="1080"/>
        </w:tabs>
        <w:spacing w:after="0" w:line="360" w:lineRule="auto"/>
        <w:ind w:firstLine="2160"/>
        <w:jc w:val="both"/>
        <w:rPr>
          <w:rFonts w:ascii="Times New Roman" w:eastAsia="Times New Roman" w:hAnsi="Times New Roman" w:cs="Times New Roman"/>
          <w:sz w:val="24"/>
          <w:szCs w:val="24"/>
          <w:lang w:val="es-ES" w:eastAsia="es-ES"/>
        </w:rPr>
      </w:pPr>
      <w:r w:rsidRPr="00B5778F">
        <w:rPr>
          <w:rFonts w:ascii="Times New Roman" w:eastAsia="Times New Roman" w:hAnsi="Times New Roman" w:cs="Times New Roman"/>
          <w:b/>
          <w:bCs/>
          <w:sz w:val="24"/>
          <w:szCs w:val="24"/>
          <w:lang w:val="es-ES" w:eastAsia="es-ES"/>
        </w:rPr>
        <w:t xml:space="preserve">SEGUNDA.- </w:t>
      </w:r>
      <w:r w:rsidRPr="00B5778F">
        <w:rPr>
          <w:rFonts w:ascii="Times New Roman" w:eastAsia="Times New Roman" w:hAnsi="Times New Roman" w:cs="Times New Roman"/>
          <w:sz w:val="24"/>
          <w:szCs w:val="24"/>
          <w:lang w:val="es-ES" w:eastAsia="es-ES"/>
        </w:rPr>
        <w:t>Conforme al orden jurídico local, es potestad constitucional exclusiva de este Poder Legislativo discutir, aprobar y expedir toda clase de leyes, decretos y acuerdos de observancia y aplicación en el ámbito territorial del Estado, siendo materia de ley toda resolución que afecte a las personas en general, de decreto la que otorgue derechos o imponga obligaciones a personas determinadas, y de acuerdo en los demás casos, según lo dispuesto por el artículo 52 de la Constitución Política del Estado de Sonora.</w:t>
      </w:r>
    </w:p>
    <w:p w:rsidR="00331F60" w:rsidRPr="00B5778F" w:rsidRDefault="00331F60" w:rsidP="00331F60">
      <w:pPr>
        <w:spacing w:after="0" w:line="360" w:lineRule="auto"/>
        <w:ind w:firstLine="2160"/>
        <w:jc w:val="both"/>
        <w:rPr>
          <w:rFonts w:ascii="Times New Roman" w:eastAsia="Times New Roman" w:hAnsi="Times New Roman" w:cs="Times New Roman"/>
          <w:sz w:val="24"/>
          <w:szCs w:val="24"/>
          <w:lang w:val="es-ES" w:eastAsia="es-ES"/>
        </w:rPr>
      </w:pPr>
    </w:p>
    <w:p w:rsidR="00331F60" w:rsidRPr="00B5778F" w:rsidRDefault="00331F60" w:rsidP="00331F60">
      <w:pPr>
        <w:tabs>
          <w:tab w:val="left" w:pos="1080"/>
        </w:tabs>
        <w:spacing w:after="0" w:line="360" w:lineRule="auto"/>
        <w:ind w:firstLine="2160"/>
        <w:jc w:val="both"/>
        <w:rPr>
          <w:rFonts w:ascii="Times New Roman" w:eastAsia="Times New Roman" w:hAnsi="Times New Roman" w:cs="Times New Roman"/>
          <w:sz w:val="24"/>
          <w:szCs w:val="24"/>
          <w:lang w:val="es-ES" w:eastAsia="es-ES"/>
        </w:rPr>
      </w:pPr>
      <w:r w:rsidRPr="00B5778F">
        <w:rPr>
          <w:rFonts w:ascii="Times New Roman" w:eastAsia="Times New Roman" w:hAnsi="Times New Roman" w:cs="Times New Roman"/>
          <w:sz w:val="24"/>
          <w:szCs w:val="24"/>
          <w:lang w:val="es-ES" w:eastAsia="es-ES"/>
        </w:rPr>
        <w:t xml:space="preserve">Además, es importante señalar que, en la interpretación, reforma o abrogación de leyes, deberán observarse los mismos trámites establecidos para su formación, de conformidad con lo dispuesto en el artículo 63 de la Constitución Política del Estado de Sonora.  </w:t>
      </w:r>
    </w:p>
    <w:p w:rsidR="00331F60" w:rsidRPr="00B5778F" w:rsidRDefault="00331F60" w:rsidP="00331F60">
      <w:pPr>
        <w:spacing w:after="0" w:line="360" w:lineRule="auto"/>
        <w:ind w:firstLine="2160"/>
        <w:jc w:val="both"/>
        <w:rPr>
          <w:rFonts w:ascii="Times New Roman" w:eastAsia="Times New Roman" w:hAnsi="Times New Roman" w:cs="Times New Roman"/>
          <w:sz w:val="24"/>
          <w:szCs w:val="24"/>
          <w:lang w:val="es-ES" w:eastAsia="es-ES"/>
        </w:rPr>
      </w:pPr>
    </w:p>
    <w:p w:rsidR="00331F60" w:rsidRPr="00B5778F" w:rsidRDefault="00331F60" w:rsidP="00331F60">
      <w:pPr>
        <w:pStyle w:val="Textoindependiente"/>
        <w:spacing w:line="360" w:lineRule="auto"/>
        <w:ind w:firstLine="2127"/>
      </w:pPr>
      <w:r w:rsidRPr="00B5778F">
        <w:rPr>
          <w:b/>
        </w:rPr>
        <w:t>TERCERA.-</w:t>
      </w:r>
      <w:r w:rsidRPr="00B5778F">
        <w:t xml:space="preserve"> Conforme al régimen de facultades y atribuciones constitucionales a cargo de este Poder Legislativo, corresponde al Congreso del Estado velar por la conservación de los derechos de los ciudadanos y habitantes del Estado y proveer, por cuantos medios estén a su alcance, a su prosperidad general, según lo dispuesto po</w:t>
      </w:r>
      <w:r>
        <w:t>r el artículo 64, fracción XXXV</w:t>
      </w:r>
      <w:r w:rsidRPr="00B5778F">
        <w:t xml:space="preserve"> de la Constitución Política del Estado de Sonora.</w:t>
      </w:r>
    </w:p>
    <w:p w:rsidR="00331F60" w:rsidRPr="00B5778F" w:rsidRDefault="00331F60" w:rsidP="00331F60">
      <w:pPr>
        <w:spacing w:after="0" w:line="360" w:lineRule="auto"/>
        <w:ind w:firstLine="2160"/>
        <w:jc w:val="both"/>
        <w:rPr>
          <w:rFonts w:ascii="Times New Roman" w:eastAsia="Times New Roman" w:hAnsi="Times New Roman" w:cs="Times New Roman"/>
          <w:sz w:val="24"/>
          <w:szCs w:val="24"/>
          <w:lang w:val="es-ES" w:eastAsia="es-ES"/>
        </w:rPr>
      </w:pPr>
    </w:p>
    <w:p w:rsidR="00331F60" w:rsidRPr="00B5778F" w:rsidRDefault="00331F60" w:rsidP="00331F60">
      <w:pPr>
        <w:spacing w:after="0" w:line="360" w:lineRule="auto"/>
        <w:ind w:firstLine="1980"/>
        <w:jc w:val="both"/>
        <w:rPr>
          <w:rFonts w:ascii="Times New Roman" w:hAnsi="Times New Roman" w:cs="Times New Roman"/>
          <w:sz w:val="24"/>
        </w:rPr>
      </w:pPr>
      <w:r w:rsidRPr="00B5778F">
        <w:rPr>
          <w:rFonts w:ascii="Times New Roman" w:hAnsi="Times New Roman" w:cs="Times New Roman"/>
          <w:b/>
          <w:sz w:val="24"/>
        </w:rPr>
        <w:tab/>
        <w:t xml:space="preserve">CUARTA.- </w:t>
      </w:r>
      <w:r w:rsidRPr="00B5778F">
        <w:rPr>
          <w:rFonts w:ascii="Times New Roman" w:hAnsi="Times New Roman" w:cs="Times New Roman"/>
          <w:sz w:val="24"/>
        </w:rPr>
        <w:t>Es obligación de los mexicanos, contribuir para los gastos públicos, así de la Federación, como del Distrito Federal o del Estado y Municipio en que residan, de la manera proporcional y equitativa que dispongan las leyes; asimismo, es obligación de los sonorenses, contribuir para los gastos públicos del Estado y Municipios en que residan, de la manera proporcional y equitativa que dispongan las leyes, según se desprende de los artículos 31, fracción IV, de la Constitución Política de los Estados Unidos Mexicanos y 12, fracción IV, de la Constitución Política del Estado Libre y Soberano de Sonora.</w:t>
      </w:r>
    </w:p>
    <w:p w:rsidR="00331F60" w:rsidRPr="00B5778F" w:rsidRDefault="00331F60" w:rsidP="00331F60">
      <w:pPr>
        <w:spacing w:after="0" w:line="360" w:lineRule="auto"/>
        <w:ind w:firstLine="1980"/>
        <w:jc w:val="both"/>
        <w:rPr>
          <w:rFonts w:ascii="Times New Roman" w:hAnsi="Times New Roman" w:cs="Times New Roman"/>
          <w:sz w:val="24"/>
        </w:rPr>
      </w:pPr>
    </w:p>
    <w:p w:rsidR="00331F60" w:rsidRPr="00B5778F" w:rsidRDefault="00331F60" w:rsidP="00331F60">
      <w:pPr>
        <w:spacing w:after="0" w:line="360" w:lineRule="auto"/>
        <w:ind w:firstLine="1980"/>
        <w:jc w:val="both"/>
        <w:rPr>
          <w:rFonts w:ascii="Times New Roman" w:hAnsi="Times New Roman" w:cs="Times New Roman"/>
          <w:sz w:val="24"/>
        </w:rPr>
      </w:pPr>
      <w:r w:rsidRPr="00B5778F">
        <w:rPr>
          <w:rFonts w:ascii="Times New Roman" w:hAnsi="Times New Roman" w:cs="Times New Roman"/>
          <w:b/>
          <w:sz w:val="24"/>
        </w:rPr>
        <w:t xml:space="preserve">QUINTA.- </w:t>
      </w:r>
      <w:r w:rsidRPr="00B5778F">
        <w:rPr>
          <w:rFonts w:ascii="Times New Roman" w:hAnsi="Times New Roman" w:cs="Times New Roman"/>
          <w:sz w:val="24"/>
        </w:rPr>
        <w:t>La Ley de Hacienda del Estado es el instrumento donde se establecen y estructuran las contribuciones o los tributos que los ciudadanos deben aportar para sustentar gastos públicos tomando en cuenta, en principio, que dichas contribuciones o tributos deben observar los principios de equidad, proporcionalidad y legalidad consagrados en el artículo 31, fracción IV, de la Constitución Política de los Estados Unidos Mexicanos; dichos principios consisten, el primero de ellos, en que impositivamente hablando se debe cobrar a cada quien lo que merece, el segundo refiere que los sujetos pasivos deben pagar el tributo de acuerdo a su capacidad económica y, el tercero, implica que mediante un acto, formal y materialmente legislativo, se establezcan todos los elementos que sirvan de base para realizar el cálculo de una contribución, el cual tiene que ver con el hecho de que las contribuciones no deben, por ninguna causa, so pena de ser inconstitucionales, ser ruinosas o gravosas y ser aplicadas discrecionalmente por la autoridad exactora sino que, en todo caso, la autoridad debe aplicar las disposiciones generales de observancia obligatoria dictadas con anterioridad al caso concreto de cada causante y que el sujeto pasivo de la relación tributaria pueda, en todo momento, conocer la forma cierta de contribuir para los gastos públicos de la Federación, Estado o Municipio en que resida, es decir, el ciudadano debe conocer:</w:t>
      </w:r>
    </w:p>
    <w:p w:rsidR="00331F60" w:rsidRPr="00B5778F" w:rsidRDefault="00331F60" w:rsidP="00331F60">
      <w:pPr>
        <w:spacing w:after="0" w:line="360" w:lineRule="auto"/>
        <w:ind w:firstLine="1980"/>
        <w:jc w:val="both"/>
        <w:rPr>
          <w:b/>
        </w:rPr>
      </w:pPr>
    </w:p>
    <w:p w:rsidR="00331F60" w:rsidRPr="00B5778F" w:rsidRDefault="00331F60" w:rsidP="00331F60">
      <w:pPr>
        <w:pStyle w:val="Ttulo2"/>
        <w:numPr>
          <w:ilvl w:val="1"/>
          <w:numId w:val="0"/>
        </w:numPr>
        <w:tabs>
          <w:tab w:val="num" w:pos="576"/>
        </w:tabs>
        <w:suppressAutoHyphens/>
        <w:autoSpaceDE w:val="0"/>
        <w:ind w:left="576" w:hanging="576"/>
        <w:jc w:val="both"/>
        <w:rPr>
          <w:b/>
        </w:rPr>
      </w:pPr>
      <w:r w:rsidRPr="00B5778F">
        <w:t xml:space="preserve">I.- La forma en que se calculará la base del tributo; </w:t>
      </w:r>
    </w:p>
    <w:p w:rsidR="00331F60" w:rsidRPr="00B5778F" w:rsidRDefault="00331F60" w:rsidP="00331F60">
      <w:pPr>
        <w:pStyle w:val="Ttulo2"/>
        <w:numPr>
          <w:ilvl w:val="1"/>
          <w:numId w:val="0"/>
        </w:numPr>
        <w:tabs>
          <w:tab w:val="num" w:pos="576"/>
        </w:tabs>
        <w:suppressAutoHyphens/>
        <w:autoSpaceDE w:val="0"/>
        <w:ind w:left="576" w:hanging="576"/>
        <w:jc w:val="both"/>
        <w:rPr>
          <w:b/>
        </w:rPr>
      </w:pPr>
      <w:r w:rsidRPr="00B5778F">
        <w:t xml:space="preserve">II.- El monto de la tasa o tarifa que debe aplicarse; </w:t>
      </w:r>
    </w:p>
    <w:p w:rsidR="00331F60" w:rsidRPr="00B5778F" w:rsidRDefault="00331F60" w:rsidP="00331F60">
      <w:pPr>
        <w:pStyle w:val="Ttulo2"/>
        <w:numPr>
          <w:ilvl w:val="1"/>
          <w:numId w:val="0"/>
        </w:numPr>
        <w:tabs>
          <w:tab w:val="num" w:pos="576"/>
        </w:tabs>
        <w:suppressAutoHyphens/>
        <w:autoSpaceDE w:val="0"/>
        <w:ind w:left="576" w:hanging="576"/>
        <w:jc w:val="both"/>
        <w:rPr>
          <w:b/>
        </w:rPr>
      </w:pPr>
      <w:r w:rsidRPr="00B5778F">
        <w:t>III.- Cómo, cuándo y dónde se realizará el pago respectivo; y</w:t>
      </w:r>
    </w:p>
    <w:p w:rsidR="00331F60" w:rsidRPr="00B5778F" w:rsidRDefault="00331F60" w:rsidP="00331F60">
      <w:pPr>
        <w:pStyle w:val="Ttulo2"/>
        <w:numPr>
          <w:ilvl w:val="1"/>
          <w:numId w:val="0"/>
        </w:numPr>
        <w:tabs>
          <w:tab w:val="num" w:pos="0"/>
        </w:tabs>
        <w:suppressAutoHyphens/>
        <w:autoSpaceDE w:val="0"/>
        <w:jc w:val="both"/>
      </w:pPr>
      <w:r w:rsidRPr="00B5778F">
        <w:t>IV.- Todo aquello que le permita conocer con exactitud las cargas tributarias que le corresponden, conforme a la situación jurídica en que se encuentra o pretende ubicarse.</w:t>
      </w:r>
    </w:p>
    <w:p w:rsidR="00331F60" w:rsidRPr="00B5778F" w:rsidRDefault="00331F60" w:rsidP="00331F60">
      <w:pPr>
        <w:autoSpaceDE w:val="0"/>
        <w:autoSpaceDN w:val="0"/>
        <w:adjustRightInd w:val="0"/>
        <w:spacing w:after="0" w:line="360" w:lineRule="auto"/>
        <w:ind w:right="-2" w:firstLine="2127"/>
        <w:jc w:val="both"/>
        <w:rPr>
          <w:rFonts w:ascii="Times New Roman" w:eastAsia="Times New Roman" w:hAnsi="Times New Roman" w:cs="Times New Roman"/>
          <w:sz w:val="24"/>
          <w:szCs w:val="24"/>
          <w:lang w:val="es-ES" w:eastAsia="es-ES"/>
        </w:rPr>
      </w:pPr>
    </w:p>
    <w:p w:rsidR="00331F60" w:rsidRPr="00B5778F" w:rsidRDefault="00331F60" w:rsidP="00331F60">
      <w:pPr>
        <w:autoSpaceDE w:val="0"/>
        <w:autoSpaceDN w:val="0"/>
        <w:adjustRightInd w:val="0"/>
        <w:spacing w:after="0" w:line="360" w:lineRule="auto"/>
        <w:ind w:right="-2" w:firstLine="2127"/>
        <w:jc w:val="both"/>
        <w:rPr>
          <w:rFonts w:ascii="Times New Roman" w:hAnsi="Times New Roman" w:cs="Times New Roman"/>
          <w:sz w:val="24"/>
        </w:rPr>
      </w:pPr>
      <w:r w:rsidRPr="00B5778F">
        <w:rPr>
          <w:rFonts w:ascii="Times New Roman" w:eastAsia="Times New Roman" w:hAnsi="Times New Roman" w:cs="Times New Roman"/>
          <w:b/>
          <w:sz w:val="24"/>
          <w:szCs w:val="24"/>
          <w:lang w:val="es-ES" w:eastAsia="es-ES"/>
        </w:rPr>
        <w:t>SEXTA.-</w:t>
      </w:r>
      <w:r w:rsidRPr="00B5778F">
        <w:rPr>
          <w:rFonts w:ascii="Times New Roman" w:eastAsia="Times New Roman" w:hAnsi="Times New Roman" w:cs="Times New Roman"/>
          <w:sz w:val="24"/>
          <w:szCs w:val="24"/>
          <w:lang w:val="es-ES" w:eastAsia="es-ES"/>
        </w:rPr>
        <w:t>Por su parte, l</w:t>
      </w:r>
      <w:r w:rsidRPr="00B5778F">
        <w:rPr>
          <w:rFonts w:ascii="Times New Roman" w:hAnsi="Times New Roman" w:cs="Times New Roman"/>
          <w:sz w:val="24"/>
        </w:rPr>
        <w:t>a Hacienda Pública de los municipios del Estado de Sonora, se formará de los rendimientos de los bienes que les pertenezcan, así como de las contribuciones y otros ingresos que establezcan las leyes fiscales, los convenios y demás disposiciones normativas aplicables, de conformidad con lo establecido por el artículo 1º de la Ley de Hacienda Municipal.</w:t>
      </w:r>
    </w:p>
    <w:p w:rsidR="00331F60" w:rsidRPr="00B5778F" w:rsidRDefault="00331F60" w:rsidP="00331F60">
      <w:pPr>
        <w:autoSpaceDE w:val="0"/>
        <w:autoSpaceDN w:val="0"/>
        <w:adjustRightInd w:val="0"/>
        <w:spacing w:after="0" w:line="360" w:lineRule="auto"/>
        <w:ind w:right="-2" w:firstLine="2127"/>
        <w:jc w:val="both"/>
        <w:rPr>
          <w:rFonts w:ascii="Times New Roman" w:hAnsi="Times New Roman" w:cs="Times New Roman"/>
          <w:sz w:val="24"/>
        </w:rPr>
      </w:pPr>
    </w:p>
    <w:p w:rsidR="00331F60" w:rsidRPr="00B5778F" w:rsidRDefault="00331F60" w:rsidP="00331F60">
      <w:pPr>
        <w:autoSpaceDE w:val="0"/>
        <w:autoSpaceDN w:val="0"/>
        <w:adjustRightInd w:val="0"/>
        <w:spacing w:after="0" w:line="360" w:lineRule="auto"/>
        <w:ind w:right="-2" w:firstLine="2127"/>
        <w:jc w:val="both"/>
        <w:rPr>
          <w:rFonts w:ascii="Times New Roman" w:hAnsi="Times New Roman" w:cs="Times New Roman"/>
          <w:sz w:val="24"/>
        </w:rPr>
      </w:pPr>
      <w:r w:rsidRPr="00B5778F">
        <w:rPr>
          <w:rFonts w:ascii="Times New Roman" w:hAnsi="Times New Roman" w:cs="Times New Roman"/>
          <w:b/>
          <w:sz w:val="24"/>
        </w:rPr>
        <w:t>SÉPTIMA.-</w:t>
      </w:r>
      <w:r>
        <w:rPr>
          <w:rFonts w:ascii="Times New Roman" w:hAnsi="Times New Roman" w:cs="Times New Roman"/>
          <w:sz w:val="24"/>
        </w:rPr>
        <w:t>E</w:t>
      </w:r>
      <w:r w:rsidRPr="00B5778F">
        <w:rPr>
          <w:rFonts w:ascii="Times New Roman" w:hAnsi="Times New Roman" w:cs="Times New Roman"/>
          <w:sz w:val="24"/>
        </w:rPr>
        <w:t>ntrando en la materia que nos ocupa</w:t>
      </w:r>
      <w:r>
        <w:rPr>
          <w:rFonts w:ascii="Times New Roman" w:hAnsi="Times New Roman" w:cs="Times New Roman"/>
          <w:sz w:val="24"/>
        </w:rPr>
        <w:t>, observamos que</w:t>
      </w:r>
      <w:r w:rsidRPr="00B5778F">
        <w:rPr>
          <w:rFonts w:ascii="Times New Roman" w:hAnsi="Times New Roman" w:cs="Times New Roman"/>
          <w:sz w:val="24"/>
        </w:rPr>
        <w:t xml:space="preserve"> el objeto de las reformas a la Ley de Hacienda del Estado y a la Ley de Hacienda Municipal</w:t>
      </w:r>
      <w:r>
        <w:rPr>
          <w:rFonts w:ascii="Times New Roman" w:hAnsi="Times New Roman" w:cs="Times New Roman"/>
          <w:sz w:val="24"/>
        </w:rPr>
        <w:t xml:space="preserve"> contenidas en la iniciativa que se dictamina</w:t>
      </w:r>
      <w:r w:rsidRPr="00B5778F">
        <w:rPr>
          <w:rFonts w:ascii="Times New Roman" w:hAnsi="Times New Roman" w:cs="Times New Roman"/>
          <w:sz w:val="24"/>
        </w:rPr>
        <w:t xml:space="preserve">, </w:t>
      </w:r>
      <w:r>
        <w:rPr>
          <w:rFonts w:ascii="Times New Roman" w:hAnsi="Times New Roman" w:cs="Times New Roman"/>
          <w:sz w:val="24"/>
        </w:rPr>
        <w:t xml:space="preserve">es que </w:t>
      </w:r>
      <w:r w:rsidRPr="00B5778F">
        <w:rPr>
          <w:rFonts w:ascii="Times New Roman" w:hAnsi="Times New Roman" w:cs="Times New Roman"/>
          <w:sz w:val="24"/>
        </w:rPr>
        <w:t xml:space="preserve">se lleven a cabo diversas modificaciones a los ordenamientos fiscales antes referidos, en favor de los </w:t>
      </w:r>
      <w:r w:rsidRPr="008D2F76">
        <w:rPr>
          <w:rFonts w:ascii="Times New Roman" w:eastAsia="Times New Roman" w:hAnsi="Times New Roman" w:cs="Times New Roman"/>
          <w:b/>
          <w:sz w:val="24"/>
          <w:szCs w:val="24"/>
        </w:rPr>
        <w:t>bomberos o voluntarios</w:t>
      </w:r>
      <w:r w:rsidRPr="008A29AD">
        <w:rPr>
          <w:rFonts w:ascii="Times New Roman" w:eastAsia="Times New Roman" w:hAnsi="Times New Roman" w:cs="Times New Roman"/>
          <w:sz w:val="24"/>
          <w:szCs w:val="24"/>
        </w:rPr>
        <w:t xml:space="preserve"> en cualquiera de los 72 municipios del Estado de Sonora</w:t>
      </w:r>
      <w:r w:rsidRPr="00B5778F">
        <w:rPr>
          <w:rFonts w:ascii="Times New Roman" w:hAnsi="Times New Roman" w:cs="Times New Roman"/>
          <w:sz w:val="24"/>
        </w:rPr>
        <w:t>, en los términos siguientes:</w:t>
      </w:r>
    </w:p>
    <w:p w:rsidR="00331F60" w:rsidRPr="00B5778F" w:rsidRDefault="00331F60" w:rsidP="00331F60">
      <w:pPr>
        <w:autoSpaceDE w:val="0"/>
        <w:autoSpaceDN w:val="0"/>
        <w:adjustRightInd w:val="0"/>
        <w:spacing w:after="0" w:line="360" w:lineRule="auto"/>
        <w:ind w:right="-2" w:firstLine="2127"/>
        <w:jc w:val="both"/>
        <w:rPr>
          <w:rFonts w:ascii="Times New Roman" w:hAnsi="Times New Roman" w:cs="Times New Roman"/>
          <w:sz w:val="24"/>
        </w:rPr>
      </w:pPr>
    </w:p>
    <w:p w:rsidR="00331F60" w:rsidRPr="00B5778F" w:rsidRDefault="00331F60" w:rsidP="009F288F">
      <w:pPr>
        <w:autoSpaceDE w:val="0"/>
        <w:autoSpaceDN w:val="0"/>
        <w:adjustRightInd w:val="0"/>
        <w:spacing w:after="0" w:line="360" w:lineRule="auto"/>
        <w:ind w:right="-2"/>
        <w:jc w:val="center"/>
        <w:rPr>
          <w:rFonts w:ascii="Times New Roman" w:hAnsi="Times New Roman" w:cs="Times New Roman"/>
          <w:b/>
          <w:sz w:val="24"/>
          <w:u w:val="single"/>
        </w:rPr>
      </w:pPr>
      <w:r w:rsidRPr="00B5778F">
        <w:rPr>
          <w:rFonts w:ascii="Times New Roman" w:hAnsi="Times New Roman" w:cs="Times New Roman"/>
          <w:b/>
          <w:sz w:val="24"/>
          <w:u w:val="single"/>
        </w:rPr>
        <w:t>Ley de Hacienda del Estado</w:t>
      </w:r>
    </w:p>
    <w:p w:rsidR="00331F60" w:rsidRPr="00B5778F" w:rsidRDefault="00331F60" w:rsidP="00331F60">
      <w:pPr>
        <w:autoSpaceDE w:val="0"/>
        <w:autoSpaceDN w:val="0"/>
        <w:adjustRightInd w:val="0"/>
        <w:spacing w:after="0" w:line="360" w:lineRule="auto"/>
        <w:ind w:right="-2"/>
        <w:jc w:val="both"/>
        <w:rPr>
          <w:rFonts w:ascii="Times New Roman" w:hAnsi="Times New Roman" w:cs="Times New Roman"/>
          <w:b/>
          <w:sz w:val="24"/>
          <w:u w:val="single"/>
        </w:rPr>
      </w:pPr>
    </w:p>
    <w:p w:rsidR="00331F60" w:rsidRDefault="00331F60" w:rsidP="00331F60">
      <w:pPr>
        <w:autoSpaceDE w:val="0"/>
        <w:autoSpaceDN w:val="0"/>
        <w:adjustRightInd w:val="0"/>
        <w:spacing w:after="0" w:line="360" w:lineRule="auto"/>
        <w:ind w:right="-2" w:firstLine="2127"/>
        <w:jc w:val="both"/>
        <w:rPr>
          <w:rFonts w:ascii="Times New Roman" w:hAnsi="Times New Roman" w:cs="Times New Roman"/>
          <w:sz w:val="24"/>
        </w:rPr>
      </w:pPr>
      <w:r w:rsidRPr="00B5778F">
        <w:rPr>
          <w:rFonts w:ascii="Times New Roman" w:hAnsi="Times New Roman" w:cs="Times New Roman"/>
          <w:sz w:val="24"/>
        </w:rPr>
        <w:t xml:space="preserve">1.- Se reforma el segundo párrafo del artículo 189, con el fin de </w:t>
      </w:r>
      <w:r>
        <w:rPr>
          <w:rFonts w:ascii="Times New Roman" w:hAnsi="Times New Roman" w:cs="Times New Roman"/>
          <w:sz w:val="24"/>
        </w:rPr>
        <w:t xml:space="preserve">incluirlos en </w:t>
      </w:r>
      <w:r w:rsidRPr="00B5778F">
        <w:rPr>
          <w:rFonts w:ascii="Times New Roman" w:hAnsi="Times New Roman" w:cs="Times New Roman"/>
          <w:sz w:val="24"/>
        </w:rPr>
        <w:t>la reducción</w:t>
      </w:r>
      <w:r>
        <w:rPr>
          <w:rFonts w:ascii="Times New Roman" w:hAnsi="Times New Roman" w:cs="Times New Roman"/>
          <w:sz w:val="24"/>
        </w:rPr>
        <w:t xml:space="preserve"> del </w:t>
      </w:r>
      <w:r w:rsidRPr="00B5778F">
        <w:rPr>
          <w:rFonts w:ascii="Times New Roman" w:hAnsi="Times New Roman" w:cs="Times New Roman"/>
          <w:sz w:val="24"/>
        </w:rPr>
        <w:t xml:space="preserve">50% de la tasa del </w:t>
      </w:r>
      <w:r w:rsidRPr="00B5778F">
        <w:rPr>
          <w:rFonts w:ascii="Times New Roman" w:hAnsi="Times New Roman" w:cs="Times New Roman"/>
          <w:b/>
          <w:sz w:val="24"/>
        </w:rPr>
        <w:t>Impuesto Sobre Traslación de Dominio de Bienes Muebles</w:t>
      </w:r>
      <w:r w:rsidRPr="00B5778F">
        <w:rPr>
          <w:rFonts w:ascii="Times New Roman" w:hAnsi="Times New Roman" w:cs="Times New Roman"/>
          <w:sz w:val="24"/>
        </w:rPr>
        <w:t>, al momento de realizar el pago correspondiente.</w:t>
      </w:r>
    </w:p>
    <w:p w:rsidR="00331F60" w:rsidRPr="00B5778F" w:rsidRDefault="00331F60" w:rsidP="00331F60">
      <w:pPr>
        <w:autoSpaceDE w:val="0"/>
        <w:autoSpaceDN w:val="0"/>
        <w:adjustRightInd w:val="0"/>
        <w:spacing w:after="0" w:line="360" w:lineRule="auto"/>
        <w:ind w:right="-2" w:firstLine="2127"/>
        <w:jc w:val="both"/>
        <w:rPr>
          <w:rFonts w:ascii="Times New Roman" w:hAnsi="Times New Roman" w:cs="Times New Roman"/>
          <w:sz w:val="24"/>
        </w:rPr>
      </w:pPr>
    </w:p>
    <w:p w:rsidR="00331F60" w:rsidRDefault="00331F60" w:rsidP="00331F60">
      <w:pPr>
        <w:autoSpaceDE w:val="0"/>
        <w:autoSpaceDN w:val="0"/>
        <w:adjustRightInd w:val="0"/>
        <w:spacing w:after="0" w:line="360" w:lineRule="auto"/>
        <w:ind w:right="-2" w:firstLine="2127"/>
        <w:jc w:val="both"/>
        <w:rPr>
          <w:rFonts w:ascii="Times New Roman" w:hAnsi="Times New Roman" w:cs="Times New Roman"/>
          <w:sz w:val="24"/>
        </w:rPr>
      </w:pPr>
      <w:r w:rsidRPr="00B5778F">
        <w:rPr>
          <w:rFonts w:ascii="Times New Roman" w:hAnsi="Times New Roman" w:cs="Times New Roman"/>
          <w:sz w:val="24"/>
        </w:rPr>
        <w:t>2.- Se reforma la fracción IX del artículo 251, con el objeto de</w:t>
      </w:r>
      <w:r>
        <w:rPr>
          <w:rFonts w:ascii="Times New Roman" w:hAnsi="Times New Roman" w:cs="Times New Roman"/>
          <w:sz w:val="24"/>
        </w:rPr>
        <w:t xml:space="preserve"> salgan beneficiados en el im</w:t>
      </w:r>
      <w:r w:rsidRPr="00B5778F">
        <w:rPr>
          <w:rFonts w:ascii="Times New Roman" w:hAnsi="Times New Roman" w:cs="Times New Roman"/>
          <w:sz w:val="24"/>
        </w:rPr>
        <w:t xml:space="preserve">pago del </w:t>
      </w:r>
      <w:r w:rsidRPr="00B5778F">
        <w:rPr>
          <w:rFonts w:ascii="Times New Roman" w:hAnsi="Times New Roman" w:cs="Times New Roman"/>
          <w:b/>
          <w:sz w:val="24"/>
        </w:rPr>
        <w:t>Impuesto para el Sostenimiento de las Universidades de Sonora</w:t>
      </w:r>
      <w:r w:rsidRPr="00B5778F">
        <w:rPr>
          <w:rFonts w:ascii="Times New Roman" w:hAnsi="Times New Roman" w:cs="Times New Roman"/>
          <w:sz w:val="24"/>
        </w:rPr>
        <w:t xml:space="preserve">, al momento de realizar el pago del Impuesto Sobre Traslación de Dominio de Bienes Muebles, contenido </w:t>
      </w:r>
      <w:r>
        <w:rPr>
          <w:rFonts w:ascii="Times New Roman" w:hAnsi="Times New Roman" w:cs="Times New Roman"/>
          <w:sz w:val="24"/>
        </w:rPr>
        <w:t xml:space="preserve">en </w:t>
      </w:r>
      <w:r w:rsidRPr="00B5778F">
        <w:rPr>
          <w:rFonts w:ascii="Times New Roman" w:hAnsi="Times New Roman" w:cs="Times New Roman"/>
          <w:sz w:val="24"/>
        </w:rPr>
        <w:t>el artículo 189 y los derechos establecidos en la fracción I del artículo 298 de la Ley de Hacienda del Estado.</w:t>
      </w:r>
    </w:p>
    <w:p w:rsidR="00331F60" w:rsidRPr="00B5778F" w:rsidRDefault="00331F60" w:rsidP="00331F60">
      <w:pPr>
        <w:autoSpaceDE w:val="0"/>
        <w:autoSpaceDN w:val="0"/>
        <w:adjustRightInd w:val="0"/>
        <w:spacing w:after="0" w:line="360" w:lineRule="auto"/>
        <w:ind w:right="-2" w:firstLine="2127"/>
        <w:jc w:val="both"/>
        <w:rPr>
          <w:rFonts w:ascii="Times New Roman" w:hAnsi="Times New Roman" w:cs="Times New Roman"/>
          <w:sz w:val="24"/>
        </w:rPr>
      </w:pPr>
    </w:p>
    <w:p w:rsidR="00331F60" w:rsidRDefault="00331F60" w:rsidP="00331F60">
      <w:pPr>
        <w:autoSpaceDE w:val="0"/>
        <w:autoSpaceDN w:val="0"/>
        <w:adjustRightInd w:val="0"/>
        <w:spacing w:after="0" w:line="360" w:lineRule="auto"/>
        <w:ind w:right="-2" w:firstLine="2127"/>
        <w:jc w:val="both"/>
        <w:rPr>
          <w:rFonts w:ascii="Times New Roman" w:hAnsi="Times New Roman" w:cs="Times New Roman"/>
          <w:sz w:val="24"/>
        </w:rPr>
      </w:pPr>
      <w:r w:rsidRPr="00B5778F">
        <w:rPr>
          <w:rFonts w:ascii="Times New Roman" w:hAnsi="Times New Roman" w:cs="Times New Roman"/>
          <w:sz w:val="24"/>
        </w:rPr>
        <w:t>3.- Se reforma la fracción II del artículo 291, con el fin de excluir</w:t>
      </w:r>
      <w:r>
        <w:rPr>
          <w:rFonts w:ascii="Times New Roman" w:hAnsi="Times New Roman" w:cs="Times New Roman"/>
          <w:sz w:val="24"/>
        </w:rPr>
        <w:t>los</w:t>
      </w:r>
      <w:r w:rsidRPr="00B5778F">
        <w:rPr>
          <w:rFonts w:ascii="Times New Roman" w:hAnsi="Times New Roman" w:cs="Times New Roman"/>
          <w:sz w:val="24"/>
        </w:rPr>
        <w:t xml:space="preserve"> del pago de la </w:t>
      </w:r>
      <w:r w:rsidRPr="00B5778F">
        <w:rPr>
          <w:rFonts w:ascii="Times New Roman" w:hAnsi="Times New Roman" w:cs="Times New Roman"/>
          <w:b/>
          <w:sz w:val="24"/>
        </w:rPr>
        <w:t>Contribución para el Consejo Estatal de Concertación para la Obra Pública</w:t>
      </w:r>
      <w:r w:rsidRPr="00B5778F">
        <w:rPr>
          <w:rFonts w:ascii="Times New Roman" w:hAnsi="Times New Roman" w:cs="Times New Roman"/>
          <w:sz w:val="24"/>
        </w:rPr>
        <w:t>, contenida en este artículo, al llevar a cabo el pago del Impuesto Sobre Traslación de Dominio de Bienes Muebles, previsto en el artículo 189 y los derechos establecidos en la fracción I del artículo 298 de la Ley de Hacienda del Estado.</w:t>
      </w:r>
    </w:p>
    <w:p w:rsidR="00331F60" w:rsidRPr="00B5778F" w:rsidRDefault="00331F60" w:rsidP="00331F60">
      <w:pPr>
        <w:autoSpaceDE w:val="0"/>
        <w:autoSpaceDN w:val="0"/>
        <w:adjustRightInd w:val="0"/>
        <w:spacing w:after="0" w:line="360" w:lineRule="auto"/>
        <w:ind w:right="-2" w:firstLine="2127"/>
        <w:jc w:val="both"/>
        <w:rPr>
          <w:rFonts w:ascii="Times New Roman" w:hAnsi="Times New Roman" w:cs="Times New Roman"/>
          <w:sz w:val="24"/>
        </w:rPr>
      </w:pPr>
    </w:p>
    <w:p w:rsidR="00331F60" w:rsidRDefault="00331F60" w:rsidP="00331F60">
      <w:pPr>
        <w:autoSpaceDE w:val="0"/>
        <w:autoSpaceDN w:val="0"/>
        <w:adjustRightInd w:val="0"/>
        <w:spacing w:after="0" w:line="360" w:lineRule="auto"/>
        <w:ind w:right="-2" w:firstLine="2127"/>
        <w:jc w:val="both"/>
        <w:rPr>
          <w:rFonts w:ascii="Times New Roman" w:hAnsi="Times New Roman" w:cs="Times New Roman"/>
          <w:sz w:val="24"/>
        </w:rPr>
      </w:pPr>
      <w:r w:rsidRPr="00B5778F">
        <w:rPr>
          <w:rFonts w:ascii="Times New Roman" w:hAnsi="Times New Roman" w:cs="Times New Roman"/>
          <w:sz w:val="24"/>
        </w:rPr>
        <w:t xml:space="preserve">4.- Del mismo modo, se reforma la fracción II del artículo </w:t>
      </w:r>
      <w:r w:rsidRPr="00B5778F">
        <w:rPr>
          <w:rFonts w:ascii="Times New Roman" w:eastAsia="Times New Roman" w:hAnsi="Times New Roman" w:cs="Times New Roman"/>
          <w:sz w:val="24"/>
          <w:szCs w:val="24"/>
        </w:rPr>
        <w:t>292 BIS-1, con la finalidad de exentar</w:t>
      </w:r>
      <w:r>
        <w:rPr>
          <w:rFonts w:ascii="Times New Roman" w:eastAsia="Times New Roman" w:hAnsi="Times New Roman" w:cs="Times New Roman"/>
          <w:sz w:val="24"/>
          <w:szCs w:val="24"/>
        </w:rPr>
        <w:t>los</w:t>
      </w:r>
      <w:r w:rsidRPr="00B5778F">
        <w:rPr>
          <w:rFonts w:ascii="Times New Roman" w:eastAsia="Times New Roman" w:hAnsi="Times New Roman" w:cs="Times New Roman"/>
          <w:sz w:val="24"/>
          <w:szCs w:val="24"/>
        </w:rPr>
        <w:t xml:space="preserve"> del pago por las </w:t>
      </w:r>
      <w:r w:rsidRPr="00B5778F">
        <w:rPr>
          <w:rFonts w:ascii="Times New Roman" w:hAnsi="Times New Roman" w:cs="Times New Roman"/>
          <w:b/>
          <w:sz w:val="24"/>
        </w:rPr>
        <w:t>Contribuciones para el Fortalecimiento de la Infraestructura Educativa</w:t>
      </w:r>
      <w:r w:rsidRPr="00B5778F">
        <w:rPr>
          <w:rFonts w:ascii="Times New Roman" w:hAnsi="Times New Roman" w:cs="Times New Roman"/>
          <w:sz w:val="24"/>
        </w:rPr>
        <w:t>, a los contribuyentes que realicen el pago del Impuesto Sobre Traslación de Dominio de Bienes Muebles, previsto en el artículo 189 y los derechos establecidos en la fracción I del artículo 298 de la Ley de Hacienda del Estado.</w:t>
      </w:r>
    </w:p>
    <w:p w:rsidR="00331F60" w:rsidRPr="00B5778F" w:rsidRDefault="00331F60" w:rsidP="00331F60">
      <w:pPr>
        <w:autoSpaceDE w:val="0"/>
        <w:autoSpaceDN w:val="0"/>
        <w:adjustRightInd w:val="0"/>
        <w:spacing w:after="0" w:line="360" w:lineRule="auto"/>
        <w:ind w:right="-2" w:firstLine="2127"/>
        <w:jc w:val="both"/>
        <w:rPr>
          <w:rFonts w:ascii="Times New Roman" w:hAnsi="Times New Roman" w:cs="Times New Roman"/>
          <w:sz w:val="28"/>
        </w:rPr>
      </w:pPr>
    </w:p>
    <w:p w:rsidR="00331F60" w:rsidRDefault="00331F60" w:rsidP="00331F60">
      <w:pPr>
        <w:autoSpaceDE w:val="0"/>
        <w:autoSpaceDN w:val="0"/>
        <w:adjustRightInd w:val="0"/>
        <w:spacing w:after="0" w:line="360" w:lineRule="auto"/>
        <w:ind w:right="-2" w:firstLine="2127"/>
        <w:jc w:val="both"/>
        <w:rPr>
          <w:rFonts w:ascii="Times New Roman" w:hAnsi="Times New Roman" w:cs="Times New Roman"/>
          <w:b/>
          <w:sz w:val="24"/>
        </w:rPr>
      </w:pPr>
      <w:r w:rsidRPr="00B5778F">
        <w:rPr>
          <w:rFonts w:ascii="Times New Roman" w:hAnsi="Times New Roman" w:cs="Times New Roman"/>
          <w:sz w:val="24"/>
        </w:rPr>
        <w:t>5.- As</w:t>
      </w:r>
      <w:r>
        <w:rPr>
          <w:rFonts w:ascii="Times New Roman" w:hAnsi="Times New Roman" w:cs="Times New Roman"/>
          <w:sz w:val="24"/>
        </w:rPr>
        <w:t>imismo</w:t>
      </w:r>
      <w:r w:rsidRPr="00B5778F">
        <w:rPr>
          <w:rFonts w:ascii="Times New Roman" w:hAnsi="Times New Roman" w:cs="Times New Roman"/>
          <w:sz w:val="24"/>
        </w:rPr>
        <w:t>, se reforma la fracción I del artículo 298, con el objeto de prever la inclusión</w:t>
      </w:r>
      <w:r>
        <w:rPr>
          <w:rFonts w:ascii="Times New Roman" w:hAnsi="Times New Roman" w:cs="Times New Roman"/>
          <w:sz w:val="24"/>
        </w:rPr>
        <w:t xml:space="preserve"> de los </w:t>
      </w:r>
      <w:r w:rsidRPr="008D2F76">
        <w:rPr>
          <w:rFonts w:ascii="Times New Roman" w:eastAsia="Times New Roman" w:hAnsi="Times New Roman" w:cs="Times New Roman"/>
          <w:b/>
          <w:sz w:val="24"/>
          <w:szCs w:val="24"/>
        </w:rPr>
        <w:t>bomberos o voluntarios</w:t>
      </w:r>
      <w:r>
        <w:rPr>
          <w:rFonts w:ascii="Times New Roman" w:eastAsia="Times New Roman" w:hAnsi="Times New Roman" w:cs="Times New Roman"/>
          <w:sz w:val="24"/>
          <w:szCs w:val="24"/>
        </w:rPr>
        <w:t>dentro</w:t>
      </w:r>
      <w:r w:rsidRPr="00B5778F">
        <w:rPr>
          <w:rFonts w:ascii="Times New Roman" w:hAnsi="Times New Roman" w:cs="Times New Roman"/>
          <w:sz w:val="24"/>
        </w:rPr>
        <w:t xml:space="preserve"> de los supuestoscontempla</w:t>
      </w:r>
      <w:r>
        <w:rPr>
          <w:rFonts w:ascii="Times New Roman" w:hAnsi="Times New Roman" w:cs="Times New Roman"/>
          <w:sz w:val="24"/>
        </w:rPr>
        <w:t>dos por la referida disposición fiscal</w:t>
      </w:r>
      <w:r w:rsidRPr="00B5778F">
        <w:rPr>
          <w:rFonts w:ascii="Times New Roman" w:hAnsi="Times New Roman" w:cs="Times New Roman"/>
          <w:sz w:val="24"/>
        </w:rPr>
        <w:t xml:space="preserve">, en cuanto a los derechos que se generan por la </w:t>
      </w:r>
      <w:r w:rsidRPr="00B5778F">
        <w:rPr>
          <w:rFonts w:ascii="Times New Roman" w:hAnsi="Times New Roman" w:cs="Times New Roman"/>
          <w:b/>
          <w:sz w:val="24"/>
        </w:rPr>
        <w:t>expedición, canje o revalidación de placas de transporte privado,por expedición o renovación de licencias para conducir</w:t>
      </w:r>
      <w:r w:rsidRPr="00B5778F">
        <w:rPr>
          <w:rFonts w:ascii="Times New Roman" w:hAnsi="Times New Roman" w:cs="Times New Roman"/>
          <w:b/>
          <w:sz w:val="24"/>
          <w:szCs w:val="24"/>
        </w:rPr>
        <w:t xml:space="preserve">, por los servicios que presta el Registro Público de la Propiedad, </w:t>
      </w:r>
      <w:r w:rsidRPr="00B5778F">
        <w:rPr>
          <w:rFonts w:ascii="Times New Roman" w:hAnsi="Times New Roman" w:cs="Times New Roman"/>
          <w:b/>
          <w:sz w:val="24"/>
        </w:rPr>
        <w:t>por la legalización de firmas, expedición de certificados y certificaciones por cuyos servicios deban pagarse derechos en los términos de la presente Ley y por los servicios que presta la Dirección General del Boletín Oficial y Archivo del Estado.</w:t>
      </w:r>
    </w:p>
    <w:p w:rsidR="00331F60" w:rsidRPr="00B5778F" w:rsidRDefault="00331F60" w:rsidP="00331F60">
      <w:pPr>
        <w:autoSpaceDE w:val="0"/>
        <w:autoSpaceDN w:val="0"/>
        <w:adjustRightInd w:val="0"/>
        <w:spacing w:after="0" w:line="360" w:lineRule="auto"/>
        <w:ind w:right="-2" w:firstLine="2127"/>
        <w:jc w:val="both"/>
        <w:rPr>
          <w:rFonts w:ascii="Times New Roman" w:hAnsi="Times New Roman" w:cs="Times New Roman"/>
          <w:b/>
          <w:sz w:val="24"/>
        </w:rPr>
      </w:pPr>
    </w:p>
    <w:p w:rsidR="00331F60" w:rsidRPr="00B5778F" w:rsidRDefault="00331F60" w:rsidP="00331F60">
      <w:pPr>
        <w:autoSpaceDE w:val="0"/>
        <w:autoSpaceDN w:val="0"/>
        <w:adjustRightInd w:val="0"/>
        <w:spacing w:after="0" w:line="360" w:lineRule="auto"/>
        <w:ind w:right="-2" w:firstLine="2127"/>
        <w:jc w:val="both"/>
        <w:rPr>
          <w:rFonts w:ascii="Times New Roman" w:hAnsi="Times New Roman" w:cs="Times New Roman"/>
          <w:sz w:val="24"/>
        </w:rPr>
      </w:pPr>
      <w:r w:rsidRPr="00B5778F">
        <w:rPr>
          <w:rFonts w:ascii="Times New Roman" w:hAnsi="Times New Roman" w:cs="Times New Roman"/>
          <w:sz w:val="24"/>
        </w:rPr>
        <w:t xml:space="preserve">6.- </w:t>
      </w:r>
      <w:r>
        <w:rPr>
          <w:rFonts w:ascii="Times New Roman" w:hAnsi="Times New Roman" w:cs="Times New Roman"/>
          <w:sz w:val="24"/>
        </w:rPr>
        <w:t>S</w:t>
      </w:r>
      <w:r w:rsidRPr="00B5778F">
        <w:rPr>
          <w:rFonts w:ascii="Times New Roman" w:hAnsi="Times New Roman" w:cs="Times New Roman"/>
          <w:sz w:val="24"/>
        </w:rPr>
        <w:t>e adiciona una fracción I</w:t>
      </w:r>
      <w:r>
        <w:rPr>
          <w:rFonts w:ascii="Times New Roman" w:hAnsi="Times New Roman" w:cs="Times New Roman"/>
          <w:sz w:val="24"/>
        </w:rPr>
        <w:t>V</w:t>
      </w:r>
      <w:r w:rsidRPr="00B5778F">
        <w:rPr>
          <w:rFonts w:ascii="Times New Roman" w:hAnsi="Times New Roman" w:cs="Times New Roman"/>
          <w:sz w:val="24"/>
        </w:rPr>
        <w:t xml:space="preserve"> al artículo 298, para definir en la misma Ley de Hacienda del Estado la forma en que el contribuyente debe demostrar su calidad de </w:t>
      </w:r>
      <w:r w:rsidRPr="008D2F76">
        <w:rPr>
          <w:rFonts w:ascii="Times New Roman" w:eastAsia="Times New Roman" w:hAnsi="Times New Roman" w:cs="Times New Roman"/>
          <w:b/>
          <w:sz w:val="24"/>
          <w:szCs w:val="24"/>
        </w:rPr>
        <w:t>bombero o voluntario</w:t>
      </w:r>
      <w:r w:rsidRPr="008A29AD">
        <w:rPr>
          <w:rFonts w:ascii="Times New Roman" w:eastAsia="Times New Roman" w:hAnsi="Times New Roman" w:cs="Times New Roman"/>
          <w:sz w:val="24"/>
          <w:szCs w:val="24"/>
        </w:rPr>
        <w:t>en cualquiera de los 72 municipios del Estado de Sonora</w:t>
      </w:r>
      <w:r>
        <w:rPr>
          <w:rFonts w:ascii="Times New Roman" w:eastAsia="Times New Roman" w:hAnsi="Times New Roman" w:cs="Times New Roman"/>
          <w:sz w:val="24"/>
          <w:szCs w:val="24"/>
        </w:rPr>
        <w:t>.</w:t>
      </w:r>
    </w:p>
    <w:p w:rsidR="00331F60" w:rsidRPr="00B5778F" w:rsidRDefault="00331F60" w:rsidP="00331F60">
      <w:pPr>
        <w:autoSpaceDE w:val="0"/>
        <w:autoSpaceDN w:val="0"/>
        <w:adjustRightInd w:val="0"/>
        <w:spacing w:after="0" w:line="360" w:lineRule="auto"/>
        <w:ind w:right="-2" w:firstLine="2127"/>
        <w:jc w:val="both"/>
        <w:rPr>
          <w:rFonts w:ascii="Times New Roman" w:hAnsi="Times New Roman" w:cs="Times New Roman"/>
          <w:sz w:val="24"/>
        </w:rPr>
      </w:pPr>
    </w:p>
    <w:p w:rsidR="00331F60" w:rsidRPr="00B5778F" w:rsidRDefault="00331F60" w:rsidP="009F288F">
      <w:pPr>
        <w:autoSpaceDE w:val="0"/>
        <w:autoSpaceDN w:val="0"/>
        <w:adjustRightInd w:val="0"/>
        <w:spacing w:after="0" w:line="360" w:lineRule="auto"/>
        <w:ind w:right="-2"/>
        <w:jc w:val="center"/>
        <w:rPr>
          <w:rFonts w:ascii="Times New Roman" w:hAnsi="Times New Roman" w:cs="Times New Roman"/>
          <w:b/>
          <w:sz w:val="24"/>
          <w:u w:val="single"/>
        </w:rPr>
      </w:pPr>
      <w:r w:rsidRPr="00B5778F">
        <w:rPr>
          <w:rFonts w:ascii="Times New Roman" w:hAnsi="Times New Roman" w:cs="Times New Roman"/>
          <w:b/>
          <w:sz w:val="24"/>
          <w:u w:val="single"/>
        </w:rPr>
        <w:t>Ley de Hacienda Municipal</w:t>
      </w:r>
    </w:p>
    <w:p w:rsidR="00331F60" w:rsidRPr="00B5778F" w:rsidRDefault="00331F60" w:rsidP="00331F60">
      <w:pPr>
        <w:autoSpaceDE w:val="0"/>
        <w:autoSpaceDN w:val="0"/>
        <w:adjustRightInd w:val="0"/>
        <w:spacing w:after="0" w:line="360" w:lineRule="auto"/>
        <w:ind w:right="-2"/>
        <w:jc w:val="both"/>
        <w:rPr>
          <w:rFonts w:ascii="Times New Roman" w:hAnsi="Times New Roman" w:cs="Times New Roman"/>
          <w:b/>
          <w:sz w:val="24"/>
          <w:u w:val="single"/>
        </w:rPr>
      </w:pPr>
    </w:p>
    <w:p w:rsidR="00331F60" w:rsidRPr="00B5778F" w:rsidRDefault="00331F60" w:rsidP="00331F60">
      <w:pPr>
        <w:autoSpaceDE w:val="0"/>
        <w:autoSpaceDN w:val="0"/>
        <w:adjustRightInd w:val="0"/>
        <w:spacing w:after="0" w:line="360" w:lineRule="auto"/>
        <w:ind w:right="-2" w:firstLine="2127"/>
        <w:jc w:val="both"/>
        <w:rPr>
          <w:rFonts w:ascii="Times New Roman" w:hAnsi="Times New Roman" w:cs="Times New Roman"/>
          <w:sz w:val="24"/>
        </w:rPr>
      </w:pPr>
      <w:r w:rsidRPr="00B5778F">
        <w:rPr>
          <w:rFonts w:ascii="Times New Roman" w:hAnsi="Times New Roman" w:cs="Times New Roman"/>
          <w:sz w:val="24"/>
        </w:rPr>
        <w:t>1.- Por último,</w:t>
      </w:r>
      <w:r>
        <w:rPr>
          <w:rFonts w:ascii="Times New Roman" w:hAnsi="Times New Roman" w:cs="Times New Roman"/>
          <w:sz w:val="24"/>
        </w:rPr>
        <w:t xml:space="preserve"> s</w:t>
      </w:r>
      <w:r w:rsidRPr="00B5778F">
        <w:rPr>
          <w:rFonts w:ascii="Times New Roman" w:hAnsi="Times New Roman" w:cs="Times New Roman"/>
          <w:sz w:val="24"/>
        </w:rPr>
        <w:t xml:space="preserve">e reforma el último párrafo del artículo 53 de la Ley de Hacienda Municipal, con el objeto de incluir a las personas que prestan sus servicios como </w:t>
      </w:r>
      <w:r w:rsidRPr="008D2F76">
        <w:rPr>
          <w:rFonts w:ascii="Times New Roman" w:eastAsia="Times New Roman" w:hAnsi="Times New Roman" w:cs="Times New Roman"/>
          <w:b/>
          <w:sz w:val="24"/>
          <w:szCs w:val="24"/>
        </w:rPr>
        <w:t>bombero o voluntario</w:t>
      </w:r>
      <w:r w:rsidRPr="008A29AD">
        <w:rPr>
          <w:rFonts w:ascii="Times New Roman" w:eastAsia="Times New Roman" w:hAnsi="Times New Roman" w:cs="Times New Roman"/>
          <w:sz w:val="24"/>
          <w:szCs w:val="24"/>
        </w:rPr>
        <w:t>en cualquiera de los 72 municipios del Estado de Sonora</w:t>
      </w:r>
      <w:r w:rsidRPr="00B5778F">
        <w:rPr>
          <w:rFonts w:ascii="Times New Roman" w:hAnsi="Times New Roman" w:cs="Times New Roman"/>
          <w:sz w:val="24"/>
        </w:rPr>
        <w:t xml:space="preserve">, en el beneficio que contempla dicha disposición, consistente en el descuento del 50% en el pago del Impuesto Predial en los 72 municipios de nuestro Estado. </w:t>
      </w:r>
    </w:p>
    <w:p w:rsidR="00331F60" w:rsidRPr="00B5778F" w:rsidRDefault="00331F60" w:rsidP="00331F60">
      <w:pPr>
        <w:autoSpaceDE w:val="0"/>
        <w:autoSpaceDN w:val="0"/>
        <w:adjustRightInd w:val="0"/>
        <w:spacing w:after="0" w:line="360" w:lineRule="auto"/>
        <w:ind w:right="-2" w:firstLine="2127"/>
        <w:jc w:val="both"/>
        <w:rPr>
          <w:rFonts w:ascii="Times New Roman" w:hAnsi="Times New Roman" w:cs="Times New Roman"/>
          <w:sz w:val="24"/>
          <w:szCs w:val="21"/>
        </w:rPr>
      </w:pPr>
    </w:p>
    <w:p w:rsidR="00331F60" w:rsidRDefault="00331F60" w:rsidP="00331F60">
      <w:pPr>
        <w:pStyle w:val="NormalWeb"/>
        <w:spacing w:before="0" w:beforeAutospacing="0" w:after="0" w:afterAutospacing="0" w:line="360" w:lineRule="auto"/>
        <w:ind w:firstLine="2127"/>
        <w:jc w:val="both"/>
        <w:rPr>
          <w:szCs w:val="21"/>
        </w:rPr>
      </w:pPr>
      <w:r>
        <w:rPr>
          <w:b/>
          <w:szCs w:val="21"/>
        </w:rPr>
        <w:t>OCTAVA</w:t>
      </w:r>
      <w:r w:rsidRPr="00B5778F">
        <w:rPr>
          <w:b/>
          <w:szCs w:val="21"/>
        </w:rPr>
        <w:t>.-</w:t>
      </w:r>
      <w:r>
        <w:rPr>
          <w:szCs w:val="21"/>
        </w:rPr>
        <w:t xml:space="preserve">Ahora bien, consideramos de suma importancia analizar si la aplicación de los beneficios que son materia de las modificaciones descritas en la consideración anterior se llevaría a cabo de manera correcta,de lo cual podemos apreciar que recaen en personas que se desempeñan como </w:t>
      </w:r>
      <w:r w:rsidRPr="008D2F76">
        <w:rPr>
          <w:b/>
        </w:rPr>
        <w:t>bombero</w:t>
      </w:r>
      <w:r>
        <w:rPr>
          <w:b/>
        </w:rPr>
        <w:t>s</w:t>
      </w:r>
      <w:r w:rsidRPr="008D2F76">
        <w:rPr>
          <w:b/>
        </w:rPr>
        <w:t xml:space="preserve"> o voluntario</w:t>
      </w:r>
      <w:r>
        <w:rPr>
          <w:b/>
        </w:rPr>
        <w:t>s</w:t>
      </w:r>
      <w:r w:rsidRPr="008A29AD">
        <w:t>en cualquiera de los 72 municipios del Estado de Sonora</w:t>
      </w:r>
      <w:r>
        <w:t>, mismasque pertenecen a nuestra sociedad, siendo en muchos de los casos, padres de familia y, aún así, arriesgan diariamente sus vidas para salvar las de otros que, en la mayoría de los casos son personas desconocidas para ellos, sin embargo, muestran en cada acción una gran vocación de servicio que los pone en un nivel de heroísmo, que generalmente carece de recompensa y reconocimiento social.</w:t>
      </w:r>
    </w:p>
    <w:p w:rsidR="00331F60" w:rsidRDefault="00331F60" w:rsidP="00331F60">
      <w:pPr>
        <w:spacing w:after="0" w:line="360" w:lineRule="auto"/>
        <w:ind w:firstLine="2127"/>
        <w:jc w:val="both"/>
        <w:textAlignment w:val="baseline"/>
        <w:rPr>
          <w:rFonts w:ascii="Times New Roman" w:eastAsia="Times New Roman" w:hAnsi="Times New Roman" w:cs="Times New Roman"/>
          <w:sz w:val="24"/>
          <w:szCs w:val="20"/>
          <w:lang w:eastAsia="es-MX"/>
        </w:rPr>
      </w:pPr>
    </w:p>
    <w:p w:rsidR="00331F60" w:rsidRDefault="00331F60" w:rsidP="00331F60">
      <w:pPr>
        <w:spacing w:after="0" w:line="360" w:lineRule="auto"/>
        <w:ind w:firstLine="2127"/>
        <w:jc w:val="both"/>
        <w:textAlignment w:val="baseline"/>
        <w:rPr>
          <w:rFonts w:ascii="Times New Roman" w:eastAsia="Times New Roman" w:hAnsi="Times New Roman" w:cs="Times New Roman"/>
          <w:sz w:val="24"/>
          <w:szCs w:val="20"/>
          <w:lang w:eastAsia="es-MX"/>
        </w:rPr>
      </w:pPr>
      <w:r w:rsidRPr="00BB467E">
        <w:rPr>
          <w:rFonts w:ascii="Times New Roman" w:eastAsia="Times New Roman" w:hAnsi="Times New Roman" w:cs="Times New Roman"/>
          <w:sz w:val="24"/>
          <w:szCs w:val="20"/>
          <w:lang w:eastAsia="es-MX"/>
        </w:rPr>
        <w:t xml:space="preserve">Existen diversos informes acerca del primer Cuerpo de Bomberos en México y algunos datos son contradictorios. </w:t>
      </w:r>
    </w:p>
    <w:p w:rsidR="00331F60" w:rsidRDefault="00331F60" w:rsidP="00331F60">
      <w:pPr>
        <w:spacing w:after="0" w:line="360" w:lineRule="auto"/>
        <w:ind w:firstLine="2127"/>
        <w:jc w:val="both"/>
        <w:textAlignment w:val="baseline"/>
        <w:rPr>
          <w:rFonts w:ascii="Times New Roman" w:eastAsia="Times New Roman" w:hAnsi="Times New Roman" w:cs="Times New Roman"/>
          <w:sz w:val="24"/>
          <w:szCs w:val="20"/>
          <w:lang w:eastAsia="es-MX"/>
        </w:rPr>
      </w:pPr>
    </w:p>
    <w:p w:rsidR="00331F60" w:rsidRPr="00BB467E" w:rsidRDefault="00331F60" w:rsidP="00331F60">
      <w:pPr>
        <w:spacing w:after="0" w:line="360" w:lineRule="auto"/>
        <w:ind w:firstLine="2127"/>
        <w:jc w:val="both"/>
        <w:textAlignment w:val="baseline"/>
        <w:rPr>
          <w:rFonts w:ascii="Times New Roman" w:eastAsia="Times New Roman" w:hAnsi="Times New Roman" w:cs="Times New Roman"/>
          <w:sz w:val="24"/>
          <w:szCs w:val="20"/>
          <w:lang w:eastAsia="es-MX"/>
        </w:rPr>
      </w:pPr>
      <w:r w:rsidRPr="00BB467E">
        <w:rPr>
          <w:rFonts w:ascii="Times New Roman" w:eastAsia="Times New Roman" w:hAnsi="Times New Roman" w:cs="Times New Roman"/>
          <w:sz w:val="24"/>
          <w:szCs w:val="20"/>
          <w:lang w:eastAsia="es-MX"/>
        </w:rPr>
        <w:t xml:space="preserve">Hay quién dice que el primer cuerpo de bomberos del país surgió en 1871 por decreto publicado en el Diario Oficial de la Nación. Dicho decreto ordenó la formación de una compañía de bomberos, integrada por la guardia civil municipal. Para ello se adquirieron dos bombas y otros utensilios para combatir y controlar </w:t>
      </w:r>
      <w:r>
        <w:rPr>
          <w:rFonts w:ascii="Times New Roman" w:eastAsia="Times New Roman" w:hAnsi="Times New Roman" w:cs="Times New Roman"/>
          <w:sz w:val="24"/>
          <w:szCs w:val="20"/>
          <w:lang w:eastAsia="es-MX"/>
        </w:rPr>
        <w:t>los</w:t>
      </w:r>
      <w:r w:rsidRPr="00BB467E">
        <w:rPr>
          <w:rFonts w:ascii="Times New Roman" w:eastAsia="Times New Roman" w:hAnsi="Times New Roman" w:cs="Times New Roman"/>
          <w:sz w:val="24"/>
          <w:szCs w:val="20"/>
          <w:lang w:eastAsia="es-MX"/>
        </w:rPr>
        <w:t xml:space="preserve"> incendios. Esta compañía de bomberos qued</w:t>
      </w:r>
      <w:r>
        <w:rPr>
          <w:rFonts w:ascii="Times New Roman" w:eastAsia="Times New Roman" w:hAnsi="Times New Roman" w:cs="Times New Roman"/>
          <w:sz w:val="24"/>
          <w:szCs w:val="20"/>
          <w:lang w:eastAsia="es-MX"/>
        </w:rPr>
        <w:t>ó</w:t>
      </w:r>
      <w:r w:rsidRPr="00BB467E">
        <w:rPr>
          <w:rFonts w:ascii="Times New Roman" w:eastAsia="Times New Roman" w:hAnsi="Times New Roman" w:cs="Times New Roman"/>
          <w:sz w:val="24"/>
          <w:szCs w:val="20"/>
          <w:lang w:eastAsia="es-MX"/>
        </w:rPr>
        <w:t xml:space="preserve"> bajo la responsabilidad del</w:t>
      </w:r>
      <w:r>
        <w:rPr>
          <w:rFonts w:ascii="Times New Roman" w:eastAsia="Times New Roman" w:hAnsi="Times New Roman" w:cs="Times New Roman"/>
          <w:sz w:val="24"/>
          <w:szCs w:val="20"/>
          <w:lang w:eastAsia="es-MX"/>
        </w:rPr>
        <w:t>a figura del</w:t>
      </w:r>
      <w:r w:rsidRPr="00BB467E">
        <w:rPr>
          <w:rFonts w:ascii="Times New Roman" w:eastAsia="Times New Roman" w:hAnsi="Times New Roman" w:cs="Times New Roman"/>
          <w:sz w:val="24"/>
          <w:szCs w:val="20"/>
          <w:lang w:eastAsia="es-MX"/>
        </w:rPr>
        <w:t xml:space="preserve"> Ayuntamiento. Por otro lado, </w:t>
      </w:r>
      <w:r>
        <w:rPr>
          <w:rFonts w:ascii="Times New Roman" w:eastAsia="Times New Roman" w:hAnsi="Times New Roman" w:cs="Times New Roman"/>
          <w:sz w:val="24"/>
          <w:szCs w:val="20"/>
          <w:lang w:eastAsia="es-MX"/>
        </w:rPr>
        <w:t xml:space="preserve">existen </w:t>
      </w:r>
      <w:r w:rsidRPr="00BB467E">
        <w:rPr>
          <w:rFonts w:ascii="Times New Roman" w:eastAsia="Times New Roman" w:hAnsi="Times New Roman" w:cs="Times New Roman"/>
          <w:sz w:val="24"/>
          <w:szCs w:val="20"/>
          <w:lang w:eastAsia="es-MX"/>
        </w:rPr>
        <w:t>otras versiones de la historia</w:t>
      </w:r>
      <w:r>
        <w:rPr>
          <w:rFonts w:ascii="Times New Roman" w:eastAsia="Times New Roman" w:hAnsi="Times New Roman" w:cs="Times New Roman"/>
          <w:sz w:val="24"/>
          <w:szCs w:val="20"/>
          <w:lang w:eastAsia="es-MX"/>
        </w:rPr>
        <w:t xml:space="preserve"> que</w:t>
      </w:r>
      <w:r w:rsidRPr="00BB467E">
        <w:rPr>
          <w:rFonts w:ascii="Times New Roman" w:eastAsia="Times New Roman" w:hAnsi="Times New Roman" w:cs="Times New Roman"/>
          <w:sz w:val="24"/>
          <w:szCs w:val="20"/>
          <w:lang w:eastAsia="es-MX"/>
        </w:rPr>
        <w:t xml:space="preserve"> afirman queen </w:t>
      </w:r>
      <w:r>
        <w:rPr>
          <w:rFonts w:ascii="Times New Roman" w:eastAsia="Times New Roman" w:hAnsi="Times New Roman" w:cs="Times New Roman"/>
          <w:sz w:val="24"/>
          <w:szCs w:val="20"/>
          <w:lang w:eastAsia="es-MX"/>
        </w:rPr>
        <w:t xml:space="preserve">el mes de </w:t>
      </w:r>
      <w:r w:rsidRPr="00BB467E">
        <w:rPr>
          <w:rFonts w:ascii="Times New Roman" w:eastAsia="Times New Roman" w:hAnsi="Times New Roman" w:cs="Times New Roman"/>
          <w:sz w:val="24"/>
          <w:szCs w:val="20"/>
          <w:lang w:eastAsia="es-MX"/>
        </w:rPr>
        <w:t>agosto de</w:t>
      </w:r>
      <w:r>
        <w:rPr>
          <w:rFonts w:ascii="Times New Roman" w:eastAsia="Times New Roman" w:hAnsi="Times New Roman" w:cs="Times New Roman"/>
          <w:sz w:val="24"/>
          <w:szCs w:val="20"/>
          <w:lang w:eastAsia="es-MX"/>
        </w:rPr>
        <w:t>l año</w:t>
      </w:r>
      <w:r w:rsidRPr="00BB467E">
        <w:rPr>
          <w:rFonts w:ascii="Times New Roman" w:eastAsia="Times New Roman" w:hAnsi="Times New Roman" w:cs="Times New Roman"/>
          <w:sz w:val="24"/>
          <w:szCs w:val="20"/>
          <w:lang w:eastAsia="es-MX"/>
        </w:rPr>
        <w:t xml:space="preserve"> 1873</w:t>
      </w:r>
      <w:r>
        <w:rPr>
          <w:rFonts w:ascii="Times New Roman" w:eastAsia="Times New Roman" w:hAnsi="Times New Roman" w:cs="Times New Roman"/>
          <w:sz w:val="24"/>
          <w:szCs w:val="20"/>
          <w:lang w:eastAsia="es-MX"/>
        </w:rPr>
        <w:t xml:space="preserve"> fue creado</w:t>
      </w:r>
      <w:r w:rsidRPr="00BB467E">
        <w:rPr>
          <w:rFonts w:ascii="Times New Roman" w:eastAsia="Times New Roman" w:hAnsi="Times New Roman" w:cs="Times New Roman"/>
          <w:sz w:val="24"/>
          <w:szCs w:val="20"/>
          <w:lang w:eastAsia="es-MX"/>
        </w:rPr>
        <w:t xml:space="preserve"> el primer cuerpo de bomberos del país en </w:t>
      </w:r>
      <w:r>
        <w:rPr>
          <w:rFonts w:ascii="Times New Roman" w:eastAsia="Times New Roman" w:hAnsi="Times New Roman" w:cs="Times New Roman"/>
          <w:sz w:val="24"/>
          <w:szCs w:val="20"/>
          <w:lang w:eastAsia="es-MX"/>
        </w:rPr>
        <w:t xml:space="preserve">el Puerto de </w:t>
      </w:r>
      <w:r w:rsidRPr="00BB467E">
        <w:rPr>
          <w:rFonts w:ascii="Times New Roman" w:eastAsia="Times New Roman" w:hAnsi="Times New Roman" w:cs="Times New Roman"/>
          <w:sz w:val="24"/>
          <w:szCs w:val="20"/>
          <w:lang w:eastAsia="es-MX"/>
        </w:rPr>
        <w:t xml:space="preserve">Veracruz. La primera versión se basa en un decreto oficial, (un decreto que </w:t>
      </w:r>
      <w:r>
        <w:rPr>
          <w:rFonts w:ascii="Times New Roman" w:eastAsia="Times New Roman" w:hAnsi="Times New Roman" w:cs="Times New Roman"/>
          <w:sz w:val="24"/>
          <w:szCs w:val="20"/>
          <w:lang w:eastAsia="es-MX"/>
        </w:rPr>
        <w:t xml:space="preserve">tal vez </w:t>
      </w:r>
      <w:r w:rsidRPr="00BB467E">
        <w:rPr>
          <w:rFonts w:ascii="Times New Roman" w:eastAsia="Times New Roman" w:hAnsi="Times New Roman" w:cs="Times New Roman"/>
          <w:sz w:val="24"/>
          <w:szCs w:val="20"/>
          <w:lang w:eastAsia="es-MX"/>
        </w:rPr>
        <w:t>no se cumplió) mientras que la segunda se sustenta en el hecho de que el 22 de agosto (día de la formación de los bomberos en Veracruz) se ha tomado como el día del bombero</w:t>
      </w:r>
      <w:r>
        <w:rPr>
          <w:rFonts w:ascii="Times New Roman" w:eastAsia="Times New Roman" w:hAnsi="Times New Roman" w:cs="Times New Roman"/>
          <w:sz w:val="24"/>
          <w:szCs w:val="20"/>
          <w:lang w:eastAsia="es-MX"/>
        </w:rPr>
        <w:t>.</w:t>
      </w:r>
    </w:p>
    <w:p w:rsidR="00331F60" w:rsidRPr="00BB467E" w:rsidRDefault="00331F60" w:rsidP="00331F60">
      <w:pPr>
        <w:spacing w:after="0" w:line="360" w:lineRule="auto"/>
        <w:ind w:firstLine="2127"/>
        <w:jc w:val="both"/>
        <w:textAlignment w:val="baseline"/>
        <w:rPr>
          <w:rFonts w:ascii="Times New Roman" w:eastAsia="Times New Roman" w:hAnsi="Times New Roman" w:cs="Times New Roman"/>
          <w:sz w:val="24"/>
          <w:szCs w:val="20"/>
          <w:lang w:eastAsia="es-MX"/>
        </w:rPr>
      </w:pPr>
    </w:p>
    <w:p w:rsidR="00331F60" w:rsidRDefault="00331F60" w:rsidP="00331F60">
      <w:pPr>
        <w:spacing w:after="0" w:line="360" w:lineRule="auto"/>
        <w:ind w:firstLine="2127"/>
        <w:jc w:val="both"/>
        <w:textAlignment w:val="baseline"/>
        <w:rPr>
          <w:rFonts w:ascii="Times New Roman" w:eastAsia="Times New Roman" w:hAnsi="Times New Roman" w:cs="Times New Roman"/>
          <w:sz w:val="24"/>
          <w:szCs w:val="20"/>
          <w:lang w:eastAsia="es-MX"/>
        </w:rPr>
      </w:pPr>
      <w:r w:rsidRPr="00BB467E">
        <w:rPr>
          <w:rFonts w:ascii="Times New Roman" w:eastAsia="Times New Roman" w:hAnsi="Times New Roman" w:cs="Times New Roman"/>
          <w:sz w:val="24"/>
          <w:szCs w:val="20"/>
          <w:lang w:eastAsia="es-MX"/>
        </w:rPr>
        <w:t xml:space="preserve">El grado de </w:t>
      </w:r>
      <w:r>
        <w:rPr>
          <w:rFonts w:ascii="Times New Roman" w:eastAsia="Times New Roman" w:hAnsi="Times New Roman" w:cs="Times New Roman"/>
          <w:sz w:val="24"/>
          <w:szCs w:val="20"/>
          <w:lang w:eastAsia="es-MX"/>
        </w:rPr>
        <w:t>“</w:t>
      </w:r>
      <w:r w:rsidRPr="00BB467E">
        <w:rPr>
          <w:rFonts w:ascii="Times New Roman" w:eastAsia="Times New Roman" w:hAnsi="Times New Roman" w:cs="Times New Roman"/>
          <w:sz w:val="24"/>
          <w:szCs w:val="20"/>
          <w:lang w:eastAsia="es-MX"/>
        </w:rPr>
        <w:t>Heroico Cuerpo de Bomberos</w:t>
      </w:r>
      <w:r>
        <w:rPr>
          <w:rFonts w:ascii="Times New Roman" w:eastAsia="Times New Roman" w:hAnsi="Times New Roman" w:cs="Times New Roman"/>
          <w:sz w:val="24"/>
          <w:szCs w:val="20"/>
          <w:lang w:eastAsia="es-MX"/>
        </w:rPr>
        <w:t>”</w:t>
      </w:r>
      <w:r w:rsidRPr="00BB467E">
        <w:rPr>
          <w:rFonts w:ascii="Times New Roman" w:eastAsia="Times New Roman" w:hAnsi="Times New Roman" w:cs="Times New Roman"/>
          <w:sz w:val="24"/>
          <w:szCs w:val="20"/>
          <w:lang w:eastAsia="es-MX"/>
        </w:rPr>
        <w:t xml:space="preserve">, le fue otorgado por mandato presidencial después de su participación en el incendio de la Tlapalería y </w:t>
      </w:r>
      <w:r>
        <w:rPr>
          <w:rFonts w:ascii="Times New Roman" w:eastAsia="Times New Roman" w:hAnsi="Times New Roman" w:cs="Times New Roman"/>
          <w:sz w:val="24"/>
          <w:szCs w:val="20"/>
          <w:lang w:eastAsia="es-MX"/>
        </w:rPr>
        <w:t>F</w:t>
      </w:r>
      <w:r w:rsidRPr="00BB467E">
        <w:rPr>
          <w:rFonts w:ascii="Times New Roman" w:eastAsia="Times New Roman" w:hAnsi="Times New Roman" w:cs="Times New Roman"/>
          <w:sz w:val="24"/>
          <w:szCs w:val="20"/>
          <w:lang w:eastAsia="es-MX"/>
        </w:rPr>
        <w:t>erretería "la Sirena", el peor incendio en la Historia de la Ciudad de México. Aquella mañana del 28 de noviembre de 1948 cuando se incendiaba un edificio de tres pisos en el Centro Histórico de la Ciudad de México, el auto número 8 de la estación de bomberos de Tacubaya salió al llamado de auxilio. Al llegar, el incendio estaba fuera de control, los bomberos tuvieron que romper la cortina del local para entrar y sofocar el fuego, pero una vez dentro, el techo de la planta baja del inmueble se desplomó sobre ellos. El saldo fue de 13 muertos: 12 bomberos y un civil.</w:t>
      </w:r>
    </w:p>
    <w:p w:rsidR="00331F60" w:rsidRDefault="00331F60" w:rsidP="00331F60">
      <w:pPr>
        <w:spacing w:after="0" w:line="360" w:lineRule="auto"/>
        <w:ind w:firstLine="2127"/>
        <w:jc w:val="both"/>
        <w:textAlignment w:val="baseline"/>
        <w:rPr>
          <w:rFonts w:ascii="Times New Roman" w:eastAsia="Times New Roman" w:hAnsi="Times New Roman" w:cs="Times New Roman"/>
          <w:sz w:val="24"/>
          <w:szCs w:val="20"/>
          <w:lang w:eastAsia="es-MX"/>
        </w:rPr>
      </w:pPr>
    </w:p>
    <w:p w:rsidR="00331F60" w:rsidRPr="00BB467E" w:rsidRDefault="00331F60" w:rsidP="00331F60">
      <w:pPr>
        <w:spacing w:after="0" w:line="360" w:lineRule="auto"/>
        <w:ind w:firstLine="2127"/>
        <w:jc w:val="both"/>
        <w:textAlignment w:val="baseline"/>
        <w:rPr>
          <w:rFonts w:ascii="Times New Roman" w:eastAsia="Times New Roman" w:hAnsi="Times New Roman" w:cs="Times New Roman"/>
          <w:sz w:val="24"/>
          <w:szCs w:val="20"/>
          <w:lang w:eastAsia="es-MX"/>
        </w:rPr>
      </w:pPr>
      <w:r>
        <w:rPr>
          <w:rFonts w:ascii="Times New Roman" w:eastAsia="Times New Roman" w:hAnsi="Times New Roman" w:cs="Times New Roman"/>
          <w:sz w:val="24"/>
          <w:szCs w:val="20"/>
          <w:lang w:eastAsia="es-MX"/>
        </w:rPr>
        <w:t xml:space="preserve">Es así que, a través de casi 150 años, los bomberos en nuestro país han brindado un sinnúmero de servicios a favor de la población, salvando un gran número de vidas humanas, labor que, por lo general, no resulta recompensada o reconocida de manera adecuada a la magnitud que representa, esto debido al insuficiente o, muchas veces inexistente apoyo económico y/o en especie que han recibido los cuerpos de bomberos, ya sea que se trate de bomberos asalariados o voluntarios.   </w:t>
      </w:r>
    </w:p>
    <w:p w:rsidR="00331F60" w:rsidRDefault="00331F60" w:rsidP="00331F60">
      <w:pPr>
        <w:pStyle w:val="NormalWeb"/>
        <w:spacing w:before="0" w:beforeAutospacing="0" w:after="0" w:afterAutospacing="0" w:line="360" w:lineRule="auto"/>
        <w:ind w:firstLine="2127"/>
        <w:jc w:val="both"/>
        <w:rPr>
          <w:szCs w:val="21"/>
        </w:rPr>
      </w:pPr>
    </w:p>
    <w:p w:rsidR="00331F60" w:rsidRDefault="00331F60" w:rsidP="00331F60">
      <w:pPr>
        <w:pStyle w:val="NormalWeb"/>
        <w:spacing w:before="0" w:beforeAutospacing="0" w:after="0" w:afterAutospacing="0" w:line="360" w:lineRule="auto"/>
        <w:ind w:firstLine="2127"/>
        <w:jc w:val="both"/>
        <w:rPr>
          <w:szCs w:val="21"/>
        </w:rPr>
      </w:pPr>
      <w:r>
        <w:rPr>
          <w:szCs w:val="21"/>
        </w:rPr>
        <w:t xml:space="preserve">Al respecto, podemos comentar que los diversos cuerpos de bomberos de nuestro estado, han dado sobradas muestras, a través de las acciones de auxilio de sus integrantes y, a pesar de las carencias que en muchas ocasiones enfrentan, de los grandes beneficios que aportan a la sociedad en su conjunto, lo cual se traduce en mayor seguridad en caso de desastres y miles de vidas humanas salvadas, gracias al esfuerzo, dedicación y las acciones oportunas y profesionales que, de manera desinteresada llevan a cabo día a día todas estas personas por el bienestar y la salvaguarda de sus semejantes. </w:t>
      </w:r>
    </w:p>
    <w:p w:rsidR="00331F60" w:rsidRDefault="00331F60" w:rsidP="00331F60">
      <w:pPr>
        <w:pStyle w:val="NormalWeb"/>
        <w:spacing w:before="0" w:beforeAutospacing="0" w:after="0" w:afterAutospacing="0" w:line="360" w:lineRule="auto"/>
        <w:ind w:firstLine="2127"/>
        <w:jc w:val="both"/>
        <w:rPr>
          <w:szCs w:val="21"/>
        </w:rPr>
      </w:pPr>
    </w:p>
    <w:p w:rsidR="00331F60" w:rsidRPr="00B5778F" w:rsidRDefault="00331F60" w:rsidP="00331F60">
      <w:pPr>
        <w:autoSpaceDE w:val="0"/>
        <w:autoSpaceDN w:val="0"/>
        <w:adjustRightInd w:val="0"/>
        <w:spacing w:after="0" w:line="360" w:lineRule="auto"/>
        <w:ind w:right="-2" w:firstLine="2127"/>
        <w:jc w:val="both"/>
        <w:rPr>
          <w:rFonts w:ascii="Times New Roman" w:eastAsia="Times New Roman" w:hAnsi="Times New Roman" w:cs="Times New Roman"/>
          <w:sz w:val="24"/>
          <w:szCs w:val="24"/>
          <w:lang w:eastAsia="es-ES"/>
        </w:rPr>
      </w:pPr>
      <w:r w:rsidRPr="00B5778F">
        <w:rPr>
          <w:rFonts w:ascii="Times New Roman" w:hAnsi="Times New Roman" w:cs="Times New Roman"/>
          <w:sz w:val="24"/>
          <w:szCs w:val="21"/>
        </w:rPr>
        <w:t xml:space="preserve">En conclusión, atendiendo a todo lo anteriormente expuesto y a que la </w:t>
      </w:r>
      <w:r w:rsidRPr="00B5778F">
        <w:rPr>
          <w:rFonts w:ascii="Times New Roman" w:eastAsia="Times New Roman" w:hAnsi="Times New Roman" w:cs="Times New Roman"/>
          <w:sz w:val="24"/>
          <w:szCs w:val="24"/>
          <w:lang w:eastAsia="es-ES"/>
        </w:rPr>
        <w:t xml:space="preserve">propuesta en análisis, constituye una acción positiva en favor del gobernado, específicamente en beneficio de la economía </w:t>
      </w:r>
      <w:r>
        <w:rPr>
          <w:rFonts w:ascii="Times New Roman" w:eastAsia="Times New Roman" w:hAnsi="Times New Roman" w:cs="Times New Roman"/>
          <w:sz w:val="24"/>
          <w:szCs w:val="24"/>
          <w:lang w:eastAsia="es-ES"/>
        </w:rPr>
        <w:t xml:space="preserve">familiar </w:t>
      </w:r>
      <w:r w:rsidRPr="00B5778F">
        <w:rPr>
          <w:rFonts w:ascii="Times New Roman" w:eastAsia="Times New Roman" w:hAnsi="Times New Roman" w:cs="Times New Roman"/>
          <w:sz w:val="24"/>
          <w:szCs w:val="24"/>
          <w:lang w:eastAsia="es-ES"/>
        </w:rPr>
        <w:t xml:space="preserve">de los </w:t>
      </w:r>
      <w:r w:rsidRPr="008D2F76">
        <w:rPr>
          <w:rFonts w:ascii="Times New Roman" w:eastAsia="Times New Roman" w:hAnsi="Times New Roman" w:cs="Times New Roman"/>
          <w:b/>
          <w:sz w:val="24"/>
          <w:szCs w:val="24"/>
        </w:rPr>
        <w:t>bombero</w:t>
      </w:r>
      <w:r>
        <w:rPr>
          <w:rFonts w:ascii="Times New Roman" w:eastAsia="Times New Roman" w:hAnsi="Times New Roman" w:cs="Times New Roman"/>
          <w:b/>
          <w:sz w:val="24"/>
          <w:szCs w:val="24"/>
        </w:rPr>
        <w:t>s</w:t>
      </w:r>
      <w:r w:rsidRPr="008D2F76">
        <w:rPr>
          <w:rFonts w:ascii="Times New Roman" w:eastAsia="Times New Roman" w:hAnsi="Times New Roman" w:cs="Times New Roman"/>
          <w:b/>
          <w:sz w:val="24"/>
          <w:szCs w:val="24"/>
        </w:rPr>
        <w:t xml:space="preserve"> o voluntario</w:t>
      </w:r>
      <w:r>
        <w:rPr>
          <w:rFonts w:ascii="Times New Roman" w:eastAsia="Times New Roman" w:hAnsi="Times New Roman" w:cs="Times New Roman"/>
          <w:b/>
          <w:sz w:val="24"/>
          <w:szCs w:val="24"/>
        </w:rPr>
        <w:t>s</w:t>
      </w:r>
      <w:r w:rsidRPr="008A29AD">
        <w:rPr>
          <w:rFonts w:ascii="Times New Roman" w:eastAsia="Times New Roman" w:hAnsi="Times New Roman" w:cs="Times New Roman"/>
          <w:sz w:val="24"/>
          <w:szCs w:val="24"/>
        </w:rPr>
        <w:t>en cualquiera de los 72 municipios del Estado de Sonora</w:t>
      </w:r>
      <w:r w:rsidRPr="00B5778F">
        <w:rPr>
          <w:rFonts w:ascii="Times New Roman" w:eastAsia="Times New Roman" w:hAnsi="Times New Roman" w:cs="Times New Roman"/>
          <w:sz w:val="24"/>
          <w:szCs w:val="24"/>
          <w:lang w:eastAsia="es-ES"/>
        </w:rPr>
        <w:t xml:space="preserve">, consideramos jurídicamente viable </w:t>
      </w:r>
      <w:r>
        <w:rPr>
          <w:rFonts w:ascii="Times New Roman" w:eastAsia="Times New Roman" w:hAnsi="Times New Roman" w:cs="Times New Roman"/>
          <w:sz w:val="24"/>
          <w:szCs w:val="24"/>
          <w:lang w:eastAsia="es-ES"/>
        </w:rPr>
        <w:t xml:space="preserve">las propuestas </w:t>
      </w:r>
      <w:r w:rsidRPr="00B5778F">
        <w:rPr>
          <w:rFonts w:ascii="Times New Roman" w:eastAsia="Times New Roman" w:hAnsi="Times New Roman" w:cs="Times New Roman"/>
          <w:sz w:val="24"/>
          <w:szCs w:val="24"/>
          <w:lang w:eastAsia="es-ES"/>
        </w:rPr>
        <w:t xml:space="preserve">de mérito, toda vez que con esto estaríamos </w:t>
      </w:r>
      <w:r>
        <w:rPr>
          <w:rFonts w:ascii="Times New Roman" w:eastAsia="Times New Roman" w:hAnsi="Times New Roman" w:cs="Times New Roman"/>
          <w:sz w:val="24"/>
          <w:szCs w:val="24"/>
          <w:lang w:eastAsia="es-ES"/>
        </w:rPr>
        <w:t>abona</w:t>
      </w:r>
      <w:r w:rsidRPr="00B5778F">
        <w:rPr>
          <w:rFonts w:ascii="Times New Roman" w:eastAsia="Times New Roman" w:hAnsi="Times New Roman" w:cs="Times New Roman"/>
          <w:sz w:val="24"/>
          <w:szCs w:val="24"/>
          <w:lang w:eastAsia="es-ES"/>
        </w:rPr>
        <w:t>ndo a mejorar la economía de quienes tanto aportan ala sociedad a través de la prestación de un servicio muy noble y de vital importancia, como es la labor de los socorristas multireferidos</w:t>
      </w:r>
      <w:r>
        <w:rPr>
          <w:rFonts w:ascii="Times New Roman" w:eastAsia="Times New Roman" w:hAnsi="Times New Roman" w:cs="Times New Roman"/>
          <w:sz w:val="24"/>
          <w:szCs w:val="24"/>
          <w:lang w:eastAsia="es-ES"/>
        </w:rPr>
        <w:t>, con lo que, adicionalmente, estaríamos incentivando la vocación de quienes deseen formar parte de los cuerpos de bomberos organizados en los municipios de nuestro estado</w:t>
      </w:r>
      <w:r w:rsidRPr="00B5778F">
        <w:rPr>
          <w:rFonts w:ascii="Times New Roman" w:eastAsia="Times New Roman" w:hAnsi="Times New Roman" w:cs="Times New Roman"/>
          <w:sz w:val="24"/>
          <w:szCs w:val="24"/>
          <w:lang w:eastAsia="es-ES"/>
        </w:rPr>
        <w:t>.</w:t>
      </w:r>
    </w:p>
    <w:p w:rsidR="00331F60" w:rsidRDefault="00331F60" w:rsidP="00331F60">
      <w:pPr>
        <w:spacing w:after="0" w:line="360" w:lineRule="auto"/>
        <w:ind w:firstLine="2160"/>
        <w:jc w:val="both"/>
        <w:rPr>
          <w:rFonts w:ascii="Times New Roman" w:hAnsi="Times New Roman" w:cs="Times New Roman"/>
          <w:sz w:val="24"/>
          <w:szCs w:val="24"/>
        </w:rPr>
      </w:pPr>
    </w:p>
    <w:p w:rsidR="00331F60" w:rsidRPr="00400CF8" w:rsidRDefault="00331F60" w:rsidP="00331F60">
      <w:pPr>
        <w:autoSpaceDE w:val="0"/>
        <w:autoSpaceDN w:val="0"/>
        <w:adjustRightInd w:val="0"/>
        <w:spacing w:after="0" w:line="360" w:lineRule="auto"/>
        <w:ind w:right="-2" w:firstLine="2127"/>
        <w:jc w:val="both"/>
        <w:rPr>
          <w:rFonts w:ascii="Times New Roman" w:eastAsia="Times New Roman" w:hAnsi="Times New Roman" w:cs="Times New Roman"/>
          <w:bCs/>
          <w:sz w:val="24"/>
          <w:szCs w:val="24"/>
          <w:lang w:eastAsia="es-ES"/>
        </w:rPr>
      </w:pPr>
      <w:r w:rsidRPr="00400CF8">
        <w:rPr>
          <w:rFonts w:ascii="Times New Roman" w:eastAsia="Times New Roman" w:hAnsi="Times New Roman" w:cs="Times New Roman"/>
          <w:bCs/>
          <w:sz w:val="24"/>
          <w:szCs w:val="24"/>
          <w:lang w:eastAsia="es-ES"/>
        </w:rPr>
        <w:t>Finalmente, es importante señalar que la presente iniciativa fue consultada con el titular de la Secretaría de Hacienda del Gobierno del Estado, para dar cumplimiento con lo que dispone el artículo 64, fracción XII de la Constitución Política del Estado de Sonora, sobre la</w:t>
      </w:r>
      <w:r w:rsidRPr="00400CF8">
        <w:rPr>
          <w:rFonts w:ascii="Times New Roman" w:eastAsia="Times New Roman" w:hAnsi="Times New Roman" w:cs="Times New Roman"/>
          <w:sz w:val="24"/>
          <w:szCs w:val="24"/>
          <w:lang w:val="es-ES" w:eastAsia="es-ES"/>
        </w:rPr>
        <w:t xml:space="preserve"> estimación del impacto presupuestario del proyecto. Ante lo cual, mediante oficio SH-1825/2018, de fecha 06 de septiembre de 2018, la Secretaría de Hacienda, por conducto de su titular, informa que estiman que la presente iniciativa no pone en riesgo el Balance Presupuestario Sostenible del Gobierno del Estado.</w:t>
      </w:r>
    </w:p>
    <w:p w:rsidR="00331F60" w:rsidRPr="00B5778F" w:rsidRDefault="00331F60" w:rsidP="00331F60">
      <w:pPr>
        <w:spacing w:after="0" w:line="360" w:lineRule="auto"/>
        <w:ind w:firstLine="2160"/>
        <w:jc w:val="both"/>
        <w:rPr>
          <w:rFonts w:ascii="Times New Roman" w:hAnsi="Times New Roman" w:cs="Times New Roman"/>
          <w:sz w:val="24"/>
          <w:szCs w:val="24"/>
        </w:rPr>
      </w:pPr>
    </w:p>
    <w:p w:rsidR="00331F60" w:rsidRPr="00B5778F" w:rsidRDefault="00331F60" w:rsidP="00331F60">
      <w:pPr>
        <w:spacing w:after="0" w:line="360" w:lineRule="auto"/>
        <w:ind w:firstLine="2127"/>
        <w:jc w:val="both"/>
        <w:rPr>
          <w:rFonts w:ascii="Times New Roman" w:eastAsia="Times New Roman" w:hAnsi="Times New Roman" w:cs="Times New Roman"/>
          <w:sz w:val="24"/>
          <w:szCs w:val="24"/>
          <w:lang w:val="es-ES" w:eastAsia="es-ES"/>
        </w:rPr>
      </w:pPr>
      <w:r w:rsidRPr="00B5778F">
        <w:rPr>
          <w:rFonts w:ascii="Times New Roman" w:eastAsia="Times New Roman" w:hAnsi="Times New Roman" w:cs="Times New Roman"/>
          <w:bCs/>
          <w:sz w:val="24"/>
          <w:szCs w:val="24"/>
          <w:lang w:eastAsia="es-ES"/>
        </w:rPr>
        <w:t>En consecuencia,</w:t>
      </w:r>
      <w:r w:rsidRPr="00B5778F">
        <w:rPr>
          <w:rFonts w:ascii="Times New Roman" w:eastAsia="Times New Roman" w:hAnsi="Times New Roman" w:cs="Times New Roman"/>
          <w:sz w:val="24"/>
          <w:szCs w:val="24"/>
          <w:lang w:val="es-ES" w:eastAsia="es-ES"/>
        </w:rPr>
        <w:t xml:space="preserve"> con apoyo en lo dispuesto por el artículo 52 de la Constitución Política del Estado de Sonora, sometemos a consideración del pleno el siguiente proyecto de:</w:t>
      </w:r>
    </w:p>
    <w:p w:rsidR="00331F60" w:rsidRPr="00B5778F" w:rsidRDefault="00331F60" w:rsidP="00331F60">
      <w:pPr>
        <w:spacing w:after="0" w:line="240" w:lineRule="auto"/>
        <w:jc w:val="both"/>
        <w:rPr>
          <w:rFonts w:ascii="Times New Roman" w:eastAsia="Times New Roman" w:hAnsi="Times New Roman" w:cs="Times New Roman"/>
          <w:sz w:val="24"/>
          <w:szCs w:val="24"/>
          <w:lang w:val="es-ES" w:eastAsia="es-ES"/>
        </w:rPr>
      </w:pPr>
    </w:p>
    <w:p w:rsidR="00331F60" w:rsidRPr="008A29AD" w:rsidRDefault="00331F60" w:rsidP="00331F60">
      <w:pPr>
        <w:spacing w:after="0" w:line="240" w:lineRule="auto"/>
        <w:jc w:val="center"/>
        <w:rPr>
          <w:rFonts w:ascii="Times New Roman" w:eastAsia="Times New Roman" w:hAnsi="Times New Roman" w:cs="Times New Roman"/>
          <w:b/>
          <w:sz w:val="24"/>
          <w:szCs w:val="24"/>
        </w:rPr>
      </w:pPr>
      <w:r w:rsidRPr="008A29AD">
        <w:rPr>
          <w:rFonts w:ascii="Times New Roman" w:eastAsia="Times New Roman" w:hAnsi="Times New Roman" w:cs="Times New Roman"/>
          <w:b/>
          <w:sz w:val="24"/>
          <w:szCs w:val="24"/>
        </w:rPr>
        <w:t xml:space="preserve">DECRETO </w:t>
      </w:r>
    </w:p>
    <w:p w:rsidR="00331F60" w:rsidRPr="008A29AD" w:rsidRDefault="00331F60" w:rsidP="00331F60">
      <w:pPr>
        <w:spacing w:after="0" w:line="240" w:lineRule="auto"/>
        <w:ind w:firstLine="708"/>
        <w:jc w:val="center"/>
        <w:rPr>
          <w:rFonts w:ascii="Times New Roman" w:eastAsia="Times New Roman" w:hAnsi="Times New Roman" w:cs="Times New Roman"/>
          <w:b/>
          <w:sz w:val="24"/>
          <w:szCs w:val="24"/>
        </w:rPr>
      </w:pPr>
    </w:p>
    <w:p w:rsidR="00331F60" w:rsidRPr="008A29AD" w:rsidRDefault="00331F60" w:rsidP="00331F60">
      <w:pPr>
        <w:spacing w:after="0" w:line="240" w:lineRule="auto"/>
        <w:jc w:val="center"/>
        <w:rPr>
          <w:rFonts w:ascii="Times New Roman" w:eastAsia="Times New Roman" w:hAnsi="Times New Roman" w:cs="Times New Roman"/>
          <w:b/>
          <w:sz w:val="24"/>
          <w:szCs w:val="24"/>
        </w:rPr>
      </w:pPr>
      <w:r w:rsidRPr="008A29AD">
        <w:rPr>
          <w:rFonts w:ascii="Times New Roman" w:eastAsia="Times New Roman" w:hAnsi="Times New Roman" w:cs="Times New Roman"/>
          <w:b/>
          <w:sz w:val="24"/>
          <w:szCs w:val="24"/>
        </w:rPr>
        <w:t>QUE REFORMA Y ADICIONA DIVERSAS DISPOSICIONES DE LA LEY D</w:t>
      </w:r>
      <w:r>
        <w:rPr>
          <w:rFonts w:ascii="Times New Roman" w:eastAsia="Times New Roman" w:hAnsi="Times New Roman" w:cs="Times New Roman"/>
          <w:b/>
          <w:sz w:val="24"/>
          <w:szCs w:val="24"/>
        </w:rPr>
        <w:t xml:space="preserve">E HACIENDA DEL ESTADO </w:t>
      </w:r>
      <w:r w:rsidRPr="008A29AD">
        <w:rPr>
          <w:rFonts w:ascii="Times New Roman" w:eastAsia="Times New Roman" w:hAnsi="Times New Roman" w:cs="Times New Roman"/>
          <w:b/>
          <w:sz w:val="24"/>
          <w:szCs w:val="24"/>
        </w:rPr>
        <w:t>Y DE LA LEY DE HACIENDA MUNICIPAL.</w:t>
      </w:r>
    </w:p>
    <w:p w:rsidR="00331F60" w:rsidRPr="008A29AD" w:rsidRDefault="00331F60" w:rsidP="00331F60">
      <w:pPr>
        <w:spacing w:after="0" w:line="240" w:lineRule="auto"/>
        <w:jc w:val="both"/>
        <w:rPr>
          <w:rFonts w:ascii="Times New Roman" w:eastAsia="Times New Roman" w:hAnsi="Times New Roman" w:cs="Times New Roman"/>
          <w:b/>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b/>
          <w:sz w:val="24"/>
          <w:szCs w:val="24"/>
        </w:rPr>
        <w:t>ARTÍCULO PRIMERO.-</w:t>
      </w:r>
      <w:r w:rsidRPr="00D04891">
        <w:rPr>
          <w:rFonts w:ascii="Times New Roman" w:eastAsia="Times New Roman" w:hAnsi="Times New Roman" w:cs="Times New Roman"/>
          <w:sz w:val="24"/>
          <w:szCs w:val="24"/>
        </w:rPr>
        <w:t>Se reforman</w:t>
      </w:r>
      <w:r w:rsidRPr="008A29AD">
        <w:rPr>
          <w:rFonts w:ascii="Times New Roman" w:eastAsia="Times New Roman" w:hAnsi="Times New Roman" w:cs="Times New Roman"/>
          <w:sz w:val="24"/>
          <w:szCs w:val="24"/>
        </w:rPr>
        <w:t xml:space="preserve"> los artículos 189, párrafo segundo</w:t>
      </w:r>
      <w:r>
        <w:rPr>
          <w:rFonts w:ascii="Times New Roman" w:eastAsia="Times New Roman" w:hAnsi="Times New Roman" w:cs="Times New Roman"/>
          <w:sz w:val="24"/>
          <w:szCs w:val="24"/>
        </w:rPr>
        <w:t>,</w:t>
      </w:r>
      <w:r w:rsidRPr="008A29AD">
        <w:rPr>
          <w:rFonts w:ascii="Times New Roman" w:eastAsia="Times New Roman" w:hAnsi="Times New Roman" w:cs="Times New Roman"/>
          <w:sz w:val="24"/>
          <w:szCs w:val="24"/>
        </w:rPr>
        <w:t xml:space="preserve"> 251, fracción IX</w:t>
      </w:r>
      <w:r>
        <w:rPr>
          <w:rFonts w:ascii="Times New Roman" w:eastAsia="Times New Roman" w:hAnsi="Times New Roman" w:cs="Times New Roman"/>
          <w:sz w:val="24"/>
          <w:szCs w:val="24"/>
        </w:rPr>
        <w:t>,</w:t>
      </w:r>
      <w:r w:rsidRPr="008A29AD">
        <w:rPr>
          <w:rFonts w:ascii="Times New Roman" w:eastAsia="Times New Roman" w:hAnsi="Times New Roman" w:cs="Times New Roman"/>
          <w:sz w:val="24"/>
          <w:szCs w:val="24"/>
        </w:rPr>
        <w:t xml:space="preserve"> 291, fracción II</w:t>
      </w:r>
      <w:r>
        <w:rPr>
          <w:rFonts w:ascii="Times New Roman" w:eastAsia="Times New Roman" w:hAnsi="Times New Roman" w:cs="Times New Roman"/>
          <w:sz w:val="24"/>
          <w:szCs w:val="24"/>
        </w:rPr>
        <w:t>,</w:t>
      </w:r>
      <w:r w:rsidRPr="008A29AD">
        <w:rPr>
          <w:rFonts w:ascii="Times New Roman" w:eastAsia="Times New Roman" w:hAnsi="Times New Roman" w:cs="Times New Roman"/>
          <w:sz w:val="24"/>
          <w:szCs w:val="24"/>
        </w:rPr>
        <w:t xml:space="preserve"> 292 BIS-1, fracción II</w:t>
      </w:r>
      <w:r>
        <w:rPr>
          <w:rFonts w:ascii="Times New Roman" w:eastAsia="Times New Roman" w:hAnsi="Times New Roman" w:cs="Times New Roman"/>
          <w:sz w:val="24"/>
          <w:szCs w:val="24"/>
        </w:rPr>
        <w:t xml:space="preserve"> y</w:t>
      </w:r>
      <w:r w:rsidRPr="008A29AD">
        <w:rPr>
          <w:rFonts w:ascii="Times New Roman" w:eastAsia="Times New Roman" w:hAnsi="Times New Roman" w:cs="Times New Roman"/>
          <w:sz w:val="24"/>
          <w:szCs w:val="24"/>
        </w:rPr>
        <w:t xml:space="preserve"> 298</w:t>
      </w:r>
      <w:r>
        <w:rPr>
          <w:rFonts w:ascii="Times New Roman" w:eastAsia="Times New Roman" w:hAnsi="Times New Roman" w:cs="Times New Roman"/>
          <w:sz w:val="24"/>
          <w:szCs w:val="24"/>
        </w:rPr>
        <w:t>,</w:t>
      </w:r>
      <w:r w:rsidRPr="008A29AD">
        <w:rPr>
          <w:rFonts w:ascii="Times New Roman" w:eastAsia="Times New Roman" w:hAnsi="Times New Roman" w:cs="Times New Roman"/>
          <w:sz w:val="24"/>
          <w:szCs w:val="24"/>
        </w:rPr>
        <w:t xml:space="preserve"> fracción I </w:t>
      </w:r>
      <w:r w:rsidRPr="00EA61FC">
        <w:rPr>
          <w:rFonts w:ascii="Times New Roman" w:eastAsia="Times New Roman" w:hAnsi="Times New Roman" w:cs="Times New Roman"/>
          <w:sz w:val="24"/>
          <w:szCs w:val="24"/>
        </w:rPr>
        <w:t>y</w:t>
      </w:r>
      <w:r w:rsidRPr="00D04891">
        <w:rPr>
          <w:rFonts w:ascii="Times New Roman" w:eastAsia="Times New Roman" w:hAnsi="Times New Roman" w:cs="Times New Roman"/>
          <w:sz w:val="24"/>
          <w:szCs w:val="24"/>
        </w:rPr>
        <w:t xml:space="preserve"> se adiciona</w:t>
      </w:r>
      <w:r w:rsidRPr="008A29AD">
        <w:rPr>
          <w:rFonts w:ascii="Times New Roman" w:eastAsia="Times New Roman" w:hAnsi="Times New Roman" w:cs="Times New Roman"/>
          <w:sz w:val="24"/>
          <w:szCs w:val="24"/>
        </w:rPr>
        <w:t xml:space="preserve"> una fracción IV al artículo 298, todos de la Ley </w:t>
      </w:r>
      <w:r>
        <w:rPr>
          <w:rFonts w:ascii="Times New Roman" w:eastAsia="Times New Roman" w:hAnsi="Times New Roman" w:cs="Times New Roman"/>
          <w:sz w:val="24"/>
          <w:szCs w:val="24"/>
        </w:rPr>
        <w:t>de Hacienda del Estado</w:t>
      </w:r>
      <w:r w:rsidRPr="008A29AD">
        <w:rPr>
          <w:rFonts w:ascii="Times New Roman" w:eastAsia="Times New Roman" w:hAnsi="Times New Roman" w:cs="Times New Roman"/>
          <w:sz w:val="24"/>
          <w:szCs w:val="24"/>
        </w:rPr>
        <w:t>, para quedar como sigue:</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b/>
          <w:sz w:val="24"/>
          <w:szCs w:val="24"/>
        </w:rPr>
        <w:t>ARTICULO 189.-</w:t>
      </w:r>
      <w:r w:rsidRPr="008A29AD">
        <w:rPr>
          <w:rFonts w:ascii="Times New Roman" w:eastAsia="Times New Roman" w:hAnsi="Times New Roman" w:cs="Times New Roman"/>
          <w:sz w:val="24"/>
          <w:szCs w:val="24"/>
        </w:rPr>
        <w:t xml:space="preserve"> …</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sz w:val="24"/>
          <w:szCs w:val="24"/>
        </w:rPr>
        <w:t>I a la IV.- …</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sz w:val="24"/>
          <w:szCs w:val="24"/>
        </w:rPr>
        <w:t>Cuando el sujeto del impuesto acredite su calidad de jubilado, pensionado o persona adulta de 60 años o más edad, en los términos del artículo 298, fracción II del presente ordenamiento o que presta sus servicios como socorrista de Cruz Roja Mexicana, I. A. P., en cualquiera de las Delegaciones o Bases en el Estado de Sonora, con una antigüedad de, por lo menos, cuatro años, o que preste sus servicios como bombero o voluntario en cualquiera de los 72 municipios del Estado de Sonora, con una antigüedad de, por lo menos, cuatro años, se aplicará la tasa correspondiente reducida en un 50%, siempre y cuando se trate de operaciones que no excedan de seis veces el salario mínimo general diario vigente en el área geográfica de que se trate, elevado al año; esta reducción será efectiva en el Impuesto que corresponda al ejercicio fiscal en curso.</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b/>
          <w:sz w:val="24"/>
          <w:szCs w:val="24"/>
        </w:rPr>
        <w:t>ARTÍCULO 251.-</w:t>
      </w:r>
      <w:r w:rsidRPr="008A29AD">
        <w:rPr>
          <w:rFonts w:ascii="Times New Roman" w:eastAsia="Times New Roman" w:hAnsi="Times New Roman" w:cs="Times New Roman"/>
          <w:sz w:val="24"/>
          <w:szCs w:val="24"/>
        </w:rPr>
        <w:t xml:space="preserve"> …</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sz w:val="24"/>
          <w:szCs w:val="24"/>
        </w:rPr>
        <w:t>I a la VIII.- …</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sz w:val="24"/>
          <w:szCs w:val="24"/>
        </w:rPr>
        <w:t>IX.- Impuesto sobre traslación de dominio de bienes muebles, en los supuestos a que se refiere el artículo 189, último párrafo de este ordenamiento y por el pago de los derechos a que se refiere el artículo 298, fracción I de esta Ley, que realicen las personas adultas de 60 años o más edad, las que tengan el carácter de pensionados o jubilados o las que prestan sus servicios como socorristas de Cruz Roja Mexicana I. A. P., en cualquiera de las Delegaciones o Bases en el Estado de Sonora, con una antigüedad de, por lo menos, cuatro años; o que preste sus servicios como bombero o voluntario en cualquiera de los 72 municipios del Estado de Sonora, con una antigüedad de, por lo menos, cuatro años,</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sz w:val="24"/>
          <w:szCs w:val="24"/>
        </w:rPr>
        <w:t>X.- …</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b/>
          <w:sz w:val="24"/>
          <w:szCs w:val="24"/>
        </w:rPr>
        <w:t>ARTÍCULO 291.-</w:t>
      </w:r>
      <w:r w:rsidRPr="008A29AD">
        <w:rPr>
          <w:rFonts w:ascii="Times New Roman" w:eastAsia="Times New Roman" w:hAnsi="Times New Roman" w:cs="Times New Roman"/>
          <w:sz w:val="24"/>
          <w:szCs w:val="24"/>
        </w:rPr>
        <w:t xml:space="preserve"> …</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sz w:val="24"/>
          <w:szCs w:val="24"/>
        </w:rPr>
        <w:t>I.- …</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sz w:val="24"/>
          <w:szCs w:val="24"/>
        </w:rPr>
        <w:t>II.- Impuesto sobre traslación de dominio de bienes muebles, en las operaciones a que se refiere el artículo 189, último párrafo y los derechos a que se refiere el artículo 298, fracción I de este ordenamiento, tratándose de personas adultas de 60 años o más edad o que tengan el carácter de pensionados o jubilados, o las que prestan sus servicios como socorristas de Cruz Roja Mexicana I. A. P., en cualquiera de sus Delegaciones o Bases en el Estado de Sonora, con una antigüedad de, por lo menos, cuatro años, o que preste sus servicios como bombero o voluntario en cualquiera de los 72 municipios del Estado de Sonora, con una antigüedad de, por lo menos, cuatro años,</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sz w:val="24"/>
          <w:szCs w:val="24"/>
        </w:rPr>
        <w:t>III.- …</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b/>
          <w:sz w:val="24"/>
          <w:szCs w:val="24"/>
        </w:rPr>
        <w:t>ARTÍCULO 292 BIS-1.-</w:t>
      </w:r>
      <w:r w:rsidRPr="008A29AD">
        <w:rPr>
          <w:rFonts w:ascii="Times New Roman" w:eastAsia="Times New Roman" w:hAnsi="Times New Roman" w:cs="Times New Roman"/>
          <w:sz w:val="24"/>
          <w:szCs w:val="24"/>
        </w:rPr>
        <w:t xml:space="preserve"> …</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sz w:val="24"/>
          <w:szCs w:val="24"/>
        </w:rPr>
        <w:t>I.- …</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sz w:val="24"/>
          <w:szCs w:val="24"/>
        </w:rPr>
        <w:t>II.- Impuesto sobre traslación de dominio de bienes muebles, en las operaciones a que se refiere el artículo 189, último párrafo y los derechos a que se refiere el artículo 298, fracción I de este ordenamiento, tratándose de personas adultas de 60 años o más edad o que tengan el carácter de pensionados o jubilados o las que prestan sus servicios como socorristas de Cruz Roja Mexicana I. A. P., en cualquiera de sus Delegaciones o Bases en el Estado de Sonora, con una antigüedad de, por lo menos, cuatro años, o que preste sus servicios como bombero o voluntario en cualquiera de los 72 municipios del Estado de Sonora, con una antigüedad de, por lo menos, cuatro años,</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sz w:val="24"/>
          <w:szCs w:val="24"/>
        </w:rPr>
        <w:t>III.- …</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b/>
          <w:sz w:val="24"/>
          <w:szCs w:val="24"/>
        </w:rPr>
        <w:t>ARTÍCULO 298.-</w:t>
      </w:r>
      <w:r w:rsidRPr="008A29AD">
        <w:rPr>
          <w:rFonts w:ascii="Times New Roman" w:eastAsia="Times New Roman" w:hAnsi="Times New Roman" w:cs="Times New Roman"/>
          <w:sz w:val="24"/>
          <w:szCs w:val="24"/>
        </w:rPr>
        <w:t xml:space="preserve"> …</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sz w:val="24"/>
          <w:szCs w:val="24"/>
        </w:rPr>
        <w:t xml:space="preserve">I.- Cuando el solicitante del servicio acredite su calidad de jubilado, pensionado o persona adulta de 60 años o más edad o que presta sus servicios como socorrista de Cruz Roja Mexicana I. A. P., en cualquiera de sus Delegaciones o Bases en el Estado de Sonora, con una antigüedad de, por lo menos, cuatro años, o que preste sus servicios como bombero o voluntario en cualquiera de los 72 municipios del Estado de Sonora, con una antigüedad de, por lo menos, cuatro años y sea el beneficiario directo del mismo, se aplicarán a las cuotas del ejercicio fiscal en curso que correspondan a los servicios que a continuación se detallan, reducidas en un 50%, excepto tratándose de aquellos cuyas cuotas o tarifas contemplen reducciones en los términos de esta Ley. </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sz w:val="24"/>
          <w:szCs w:val="24"/>
        </w:rPr>
        <w:t>a) al e).- …</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sz w:val="24"/>
          <w:szCs w:val="24"/>
        </w:rPr>
        <w:t xml:space="preserve">II.- </w:t>
      </w:r>
      <w:r>
        <w:rPr>
          <w:rFonts w:ascii="Times New Roman" w:eastAsia="Times New Roman" w:hAnsi="Times New Roman" w:cs="Times New Roman"/>
          <w:sz w:val="24"/>
          <w:szCs w:val="24"/>
        </w:rPr>
        <w:t xml:space="preserve">a la III </w:t>
      </w:r>
      <w:r w:rsidRPr="008A29AD">
        <w:rPr>
          <w:rFonts w:ascii="Times New Roman" w:eastAsia="Times New Roman" w:hAnsi="Times New Roman" w:cs="Times New Roman"/>
          <w:sz w:val="24"/>
          <w:szCs w:val="24"/>
        </w:rPr>
        <w:t>…</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sz w:val="24"/>
          <w:szCs w:val="24"/>
        </w:rPr>
        <w:t>IV.- Para los efectos anteriores se consideran bomberos y voluntarios en cualquiera de los 72 municipios del Estado, aquellos que acrediten tal calidad mediante documento expedido por el H. Ayuntamiento correspondiente del Estado de Sonora.</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tabs>
          <w:tab w:val="left" w:pos="2127"/>
        </w:tabs>
        <w:suppressAutoHyphens/>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b/>
          <w:sz w:val="24"/>
          <w:szCs w:val="24"/>
        </w:rPr>
        <w:t>ARTÍCULO SEGUNDO.-</w:t>
      </w:r>
      <w:r w:rsidRPr="008A29AD">
        <w:rPr>
          <w:rFonts w:ascii="Times New Roman" w:eastAsia="Times New Roman" w:hAnsi="Times New Roman" w:cs="Times New Roman"/>
          <w:sz w:val="24"/>
          <w:szCs w:val="24"/>
        </w:rPr>
        <w:t>Se reforma el artículo 53, párrafo cuarto de la Ley de Hacienda Municipal, para quedar como sigue:</w:t>
      </w:r>
    </w:p>
    <w:p w:rsidR="00331F60" w:rsidRPr="008A29AD" w:rsidRDefault="00331F60" w:rsidP="00331F60">
      <w:pPr>
        <w:tabs>
          <w:tab w:val="left" w:pos="2127"/>
        </w:tabs>
        <w:suppressAutoHyphens/>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b/>
          <w:sz w:val="24"/>
          <w:szCs w:val="24"/>
        </w:rPr>
        <w:t>ARTÍCULO 53.-</w:t>
      </w:r>
      <w:r w:rsidRPr="008A29AD">
        <w:rPr>
          <w:rFonts w:ascii="Times New Roman" w:eastAsia="Times New Roman" w:hAnsi="Times New Roman" w:cs="Times New Roman"/>
          <w:sz w:val="24"/>
          <w:szCs w:val="24"/>
        </w:rPr>
        <w:t>…</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sz w:val="24"/>
          <w:szCs w:val="24"/>
        </w:rPr>
        <w:t>I a la V.- …</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sz w:val="24"/>
          <w:szCs w:val="24"/>
        </w:rPr>
        <w:t>…</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sz w:val="24"/>
          <w:szCs w:val="24"/>
        </w:rPr>
        <w:t>…</w:t>
      </w:r>
    </w:p>
    <w:p w:rsidR="00331F60" w:rsidRPr="008A29AD" w:rsidRDefault="00331F60" w:rsidP="00331F60">
      <w:pPr>
        <w:spacing w:after="0" w:line="240" w:lineRule="auto"/>
        <w:jc w:val="both"/>
        <w:rPr>
          <w:rFonts w:ascii="Times New Roman" w:eastAsia="Times New Roman" w:hAnsi="Times New Roman" w:cs="Times New Roman"/>
          <w:sz w:val="24"/>
          <w:szCs w:val="24"/>
        </w:rPr>
      </w:pPr>
    </w:p>
    <w:p w:rsidR="00331F60" w:rsidRPr="008A29AD" w:rsidRDefault="00331F60" w:rsidP="00331F60">
      <w:pPr>
        <w:spacing w:after="0" w:line="240" w:lineRule="auto"/>
        <w:jc w:val="both"/>
        <w:rPr>
          <w:rFonts w:ascii="Times New Roman" w:eastAsia="Times New Roman" w:hAnsi="Times New Roman" w:cs="Times New Roman"/>
          <w:sz w:val="24"/>
          <w:szCs w:val="24"/>
        </w:rPr>
      </w:pPr>
      <w:r w:rsidRPr="008A29AD">
        <w:rPr>
          <w:rFonts w:ascii="Times New Roman" w:eastAsia="Times New Roman" w:hAnsi="Times New Roman" w:cs="Times New Roman"/>
          <w:sz w:val="24"/>
          <w:szCs w:val="24"/>
        </w:rPr>
        <w:t>Si el sujeto del impuesto predial no posee la calidad de pensionado o jubilado, pero demuestra una edad superior a los sesenta y cinco años o más o ser discapacitado, o acredita una antigüedad de cuatro años o más, prestando sus servicios como socorrista de Cruz Roja Mexicana I. A. P., en cualquiera de sus Delegaciones o Bases en el Estado de Sonora, o como bombero o voluntario, en cualquiera de los 72 municipios del Estado de Sonora, tendrá derecho a la reducción del cincuenta por ciento del importe del impuesto predial de su vivienda, previo estudio socioeconómico que acredite ser de escasos recursos.</w:t>
      </w:r>
    </w:p>
    <w:p w:rsidR="00331F60" w:rsidRPr="008A29AD" w:rsidRDefault="00331F60" w:rsidP="00331F60">
      <w:pPr>
        <w:spacing w:after="0" w:line="240" w:lineRule="auto"/>
        <w:jc w:val="center"/>
        <w:rPr>
          <w:rFonts w:ascii="Times New Roman" w:eastAsia="Times New Roman" w:hAnsi="Times New Roman" w:cs="Times New Roman"/>
          <w:b/>
          <w:sz w:val="24"/>
          <w:szCs w:val="24"/>
        </w:rPr>
      </w:pPr>
      <w:r w:rsidRPr="008A29AD">
        <w:rPr>
          <w:rFonts w:ascii="Times New Roman" w:eastAsia="Times New Roman" w:hAnsi="Times New Roman" w:cs="Times New Roman"/>
          <w:b/>
          <w:sz w:val="24"/>
          <w:szCs w:val="24"/>
        </w:rPr>
        <w:t>TRANSITORIO</w:t>
      </w:r>
    </w:p>
    <w:p w:rsidR="00331F60" w:rsidRPr="008A29AD" w:rsidRDefault="00331F60" w:rsidP="00331F60">
      <w:pPr>
        <w:spacing w:after="0" w:line="240" w:lineRule="auto"/>
        <w:jc w:val="center"/>
        <w:rPr>
          <w:rFonts w:ascii="Times New Roman" w:eastAsia="Times New Roman" w:hAnsi="Times New Roman" w:cs="Times New Roman"/>
          <w:b/>
          <w:sz w:val="24"/>
          <w:szCs w:val="24"/>
        </w:rPr>
      </w:pPr>
    </w:p>
    <w:p w:rsidR="00331F60" w:rsidRPr="00B5778F" w:rsidRDefault="00331F60" w:rsidP="00331F60">
      <w:pPr>
        <w:spacing w:after="0" w:line="240" w:lineRule="auto"/>
        <w:jc w:val="both"/>
        <w:rPr>
          <w:rFonts w:ascii="Times New Roman" w:eastAsia="Cambria" w:hAnsi="Times New Roman" w:cs="Times New Roman"/>
          <w:sz w:val="24"/>
          <w:szCs w:val="24"/>
        </w:rPr>
      </w:pPr>
      <w:r w:rsidRPr="008A29AD">
        <w:rPr>
          <w:rFonts w:ascii="Times New Roman" w:eastAsia="Times New Roman" w:hAnsi="Times New Roman" w:cs="Times New Roman"/>
          <w:b/>
          <w:sz w:val="24"/>
          <w:szCs w:val="24"/>
        </w:rPr>
        <w:t>ARTÍCULO ÚNICO.-</w:t>
      </w:r>
      <w:r w:rsidRPr="008A29AD">
        <w:rPr>
          <w:rFonts w:ascii="Times New Roman" w:eastAsia="Times New Roman" w:hAnsi="Times New Roman" w:cs="Times New Roman"/>
          <w:sz w:val="24"/>
          <w:szCs w:val="24"/>
        </w:rPr>
        <w:t>El presente Decreto entrará en vigor el día siguiente al de su publicación en el Boletín Oficial del Gobierno del Estado de Sonora.</w:t>
      </w:r>
    </w:p>
    <w:p w:rsidR="00331F60" w:rsidRPr="00B5778F" w:rsidRDefault="00331F60" w:rsidP="00331F60">
      <w:pPr>
        <w:keepNext/>
        <w:spacing w:after="0" w:line="240" w:lineRule="auto"/>
        <w:ind w:right="49"/>
        <w:outlineLvl w:val="1"/>
        <w:rPr>
          <w:rFonts w:ascii="Times New Roman" w:eastAsia="Microsoft JhengHei" w:hAnsi="Times New Roman" w:cs="Times New Roman"/>
          <w:b/>
          <w:sz w:val="24"/>
          <w:szCs w:val="24"/>
          <w:lang w:eastAsia="es-ES"/>
        </w:rPr>
      </w:pPr>
    </w:p>
    <w:p w:rsidR="00331F60" w:rsidRDefault="00331F60" w:rsidP="00331F60">
      <w:pPr>
        <w:autoSpaceDE w:val="0"/>
        <w:autoSpaceDN w:val="0"/>
        <w:adjustRightInd w:val="0"/>
        <w:spacing w:after="0" w:line="360" w:lineRule="auto"/>
        <w:ind w:firstLine="2126"/>
        <w:jc w:val="both"/>
        <w:rPr>
          <w:rFonts w:ascii="Times New Roman" w:eastAsia="Times New Roman" w:hAnsi="Times New Roman" w:cs="Times New Roman"/>
          <w:sz w:val="24"/>
          <w:szCs w:val="24"/>
          <w:lang w:val="es-ES_tradnl" w:eastAsia="es-ES"/>
        </w:rPr>
      </w:pPr>
    </w:p>
    <w:p w:rsidR="00331F60" w:rsidRPr="00B5778F" w:rsidRDefault="00331F60" w:rsidP="00331F60">
      <w:pPr>
        <w:autoSpaceDE w:val="0"/>
        <w:autoSpaceDN w:val="0"/>
        <w:adjustRightInd w:val="0"/>
        <w:spacing w:after="0" w:line="360" w:lineRule="auto"/>
        <w:ind w:firstLine="2126"/>
        <w:jc w:val="both"/>
        <w:rPr>
          <w:rFonts w:ascii="Times New Roman" w:eastAsia="Times New Roman" w:hAnsi="Times New Roman" w:cs="Times New Roman"/>
          <w:sz w:val="24"/>
          <w:szCs w:val="24"/>
          <w:lang w:val="es-ES_tradnl" w:eastAsia="es-ES"/>
        </w:rPr>
      </w:pPr>
      <w:r w:rsidRPr="00B5778F">
        <w:rPr>
          <w:rFonts w:ascii="Times New Roman" w:eastAsia="Times New Roman" w:hAnsi="Times New Roman" w:cs="Times New Roman"/>
          <w:sz w:val="24"/>
          <w:szCs w:val="24"/>
          <w:lang w:val="es-ES_tradnl" w:eastAsia="es-ES"/>
        </w:rPr>
        <w:t>En tal sentido, con fundamento en lo dispuesto por el artículo 12</w:t>
      </w:r>
      <w:r>
        <w:rPr>
          <w:rFonts w:ascii="Times New Roman" w:eastAsia="Times New Roman" w:hAnsi="Times New Roman" w:cs="Times New Roman"/>
          <w:sz w:val="24"/>
          <w:szCs w:val="24"/>
          <w:lang w:val="es-ES_tradnl" w:eastAsia="es-ES"/>
        </w:rPr>
        <w:t>7 de la Ley Orgánica del Poder L</w:t>
      </w:r>
      <w:r w:rsidRPr="00B5778F">
        <w:rPr>
          <w:rFonts w:ascii="Times New Roman" w:eastAsia="Times New Roman" w:hAnsi="Times New Roman" w:cs="Times New Roman"/>
          <w:sz w:val="24"/>
          <w:szCs w:val="24"/>
          <w:lang w:val="es-ES_tradnl" w:eastAsia="es-ES"/>
        </w:rPr>
        <w:t>egislativo, se solicita que el presente dictamen sea considerado como obvia resolución y se dispense el trámite de segunda lectura, para que sea discutido y decidido, en su caso, en esta misma sesión.</w:t>
      </w:r>
    </w:p>
    <w:p w:rsidR="00331F60" w:rsidRPr="00B5778F" w:rsidRDefault="00331F60" w:rsidP="00331F60">
      <w:pPr>
        <w:spacing w:after="0" w:line="240" w:lineRule="auto"/>
        <w:jc w:val="center"/>
        <w:rPr>
          <w:rFonts w:ascii="Times New Roman" w:eastAsia="Times New Roman" w:hAnsi="Times New Roman" w:cs="Times New Roman"/>
          <w:b/>
          <w:bCs/>
          <w:sz w:val="24"/>
          <w:szCs w:val="24"/>
          <w:lang w:val="es-ES" w:eastAsia="es-ES"/>
        </w:rPr>
      </w:pPr>
    </w:p>
    <w:p w:rsidR="00331F60" w:rsidRDefault="00331F60" w:rsidP="00331F60">
      <w:pPr>
        <w:spacing w:after="0" w:line="240" w:lineRule="auto"/>
        <w:jc w:val="center"/>
        <w:rPr>
          <w:rFonts w:ascii="Times New Roman" w:eastAsia="Times New Roman" w:hAnsi="Times New Roman" w:cs="Times New Roman"/>
          <w:b/>
          <w:bCs/>
          <w:sz w:val="24"/>
          <w:szCs w:val="24"/>
          <w:lang w:val="es-ES" w:eastAsia="es-ES"/>
        </w:rPr>
      </w:pPr>
    </w:p>
    <w:p w:rsidR="00331F60" w:rsidRPr="00B5778F" w:rsidRDefault="00331F60" w:rsidP="00331F60">
      <w:pPr>
        <w:spacing w:after="0" w:line="240" w:lineRule="auto"/>
        <w:jc w:val="center"/>
        <w:rPr>
          <w:rFonts w:ascii="Times New Roman" w:eastAsia="Times New Roman" w:hAnsi="Times New Roman" w:cs="Times New Roman"/>
          <w:b/>
          <w:bCs/>
          <w:sz w:val="24"/>
          <w:szCs w:val="24"/>
          <w:lang w:val="es-ES" w:eastAsia="es-ES"/>
        </w:rPr>
      </w:pPr>
      <w:r w:rsidRPr="00B5778F">
        <w:rPr>
          <w:rFonts w:ascii="Times New Roman" w:eastAsia="Times New Roman" w:hAnsi="Times New Roman" w:cs="Times New Roman"/>
          <w:b/>
          <w:bCs/>
          <w:sz w:val="24"/>
          <w:szCs w:val="24"/>
          <w:lang w:val="es-ES" w:eastAsia="es-ES"/>
        </w:rPr>
        <w:t>SALA DE COMISIONES DEL H. CONGRESO DEL ESTADO</w:t>
      </w:r>
    </w:p>
    <w:p w:rsidR="00331F60" w:rsidRPr="00B5778F" w:rsidRDefault="00331F60" w:rsidP="00331F60">
      <w:pPr>
        <w:spacing w:after="0" w:line="240" w:lineRule="auto"/>
        <w:jc w:val="center"/>
        <w:rPr>
          <w:rFonts w:ascii="Times New Roman" w:eastAsia="Times New Roman" w:hAnsi="Times New Roman" w:cs="Times New Roman"/>
          <w:b/>
          <w:bCs/>
          <w:sz w:val="24"/>
          <w:szCs w:val="24"/>
          <w:lang w:val="es-ES" w:eastAsia="es-ES"/>
        </w:rPr>
      </w:pPr>
      <w:r w:rsidRPr="00B5778F">
        <w:rPr>
          <w:rFonts w:ascii="Times New Roman" w:eastAsia="Times New Roman" w:hAnsi="Times New Roman" w:cs="Times New Roman"/>
          <w:b/>
          <w:bCs/>
          <w:sz w:val="24"/>
          <w:szCs w:val="24"/>
          <w:lang w:val="es-ES" w:eastAsia="es-ES"/>
        </w:rPr>
        <w:t>"CONSTITUYENTES SONORENSES DE 1917"</w:t>
      </w:r>
    </w:p>
    <w:p w:rsidR="00331F60" w:rsidRPr="00B5778F" w:rsidRDefault="00331F60" w:rsidP="00331F60">
      <w:pPr>
        <w:spacing w:after="0" w:line="240" w:lineRule="auto"/>
        <w:jc w:val="center"/>
        <w:rPr>
          <w:rFonts w:ascii="Times New Roman" w:eastAsia="Times New Roman" w:hAnsi="Times New Roman" w:cs="Times New Roman"/>
          <w:sz w:val="24"/>
          <w:szCs w:val="24"/>
          <w:lang w:val="es-ES" w:eastAsia="es-ES"/>
        </w:rPr>
      </w:pPr>
      <w:r w:rsidRPr="00B5778F">
        <w:rPr>
          <w:rFonts w:ascii="Times New Roman" w:eastAsia="Times New Roman" w:hAnsi="Times New Roman" w:cs="Times New Roman"/>
          <w:sz w:val="24"/>
          <w:szCs w:val="24"/>
          <w:lang w:val="es-ES" w:eastAsia="es-ES"/>
        </w:rPr>
        <w:t xml:space="preserve">Hermosillo, Sonora, a </w:t>
      </w:r>
      <w:r>
        <w:rPr>
          <w:rFonts w:ascii="Times New Roman" w:eastAsia="Times New Roman" w:hAnsi="Times New Roman" w:cs="Times New Roman"/>
          <w:sz w:val="24"/>
          <w:szCs w:val="24"/>
          <w:lang w:val="es-ES" w:eastAsia="es-ES"/>
        </w:rPr>
        <w:t xml:space="preserve">06 </w:t>
      </w:r>
      <w:r w:rsidRPr="00B5778F">
        <w:rPr>
          <w:rFonts w:ascii="Times New Roman" w:eastAsia="Times New Roman" w:hAnsi="Times New Roman" w:cs="Times New Roman"/>
          <w:sz w:val="24"/>
          <w:szCs w:val="24"/>
          <w:lang w:val="es-ES" w:eastAsia="es-ES"/>
        </w:rPr>
        <w:t xml:space="preserve">de </w:t>
      </w:r>
      <w:r>
        <w:rPr>
          <w:rFonts w:ascii="Times New Roman" w:eastAsia="Times New Roman" w:hAnsi="Times New Roman" w:cs="Times New Roman"/>
          <w:sz w:val="24"/>
          <w:szCs w:val="24"/>
          <w:lang w:val="es-ES" w:eastAsia="es-ES"/>
        </w:rPr>
        <w:t>septiembre</w:t>
      </w:r>
      <w:r w:rsidRPr="00B5778F">
        <w:rPr>
          <w:rFonts w:ascii="Times New Roman" w:eastAsia="Times New Roman" w:hAnsi="Times New Roman" w:cs="Times New Roman"/>
          <w:sz w:val="24"/>
          <w:szCs w:val="24"/>
          <w:lang w:val="es-ES" w:eastAsia="es-ES"/>
        </w:rPr>
        <w:t xml:space="preserve"> de 201</w:t>
      </w:r>
      <w:r>
        <w:rPr>
          <w:rFonts w:ascii="Times New Roman" w:eastAsia="Times New Roman" w:hAnsi="Times New Roman" w:cs="Times New Roman"/>
          <w:sz w:val="24"/>
          <w:szCs w:val="24"/>
          <w:lang w:val="es-ES" w:eastAsia="es-ES"/>
        </w:rPr>
        <w:t>8</w:t>
      </w:r>
      <w:r w:rsidRPr="00B5778F">
        <w:rPr>
          <w:rFonts w:ascii="Times New Roman" w:eastAsia="Times New Roman" w:hAnsi="Times New Roman" w:cs="Times New Roman"/>
          <w:sz w:val="24"/>
          <w:szCs w:val="24"/>
          <w:lang w:val="es-ES" w:eastAsia="es-ES"/>
        </w:rPr>
        <w:t>.</w:t>
      </w:r>
    </w:p>
    <w:p w:rsidR="00331F60" w:rsidRPr="00B5778F" w:rsidRDefault="00331F60" w:rsidP="00331F60">
      <w:pPr>
        <w:spacing w:after="0" w:line="240" w:lineRule="auto"/>
        <w:jc w:val="center"/>
        <w:rPr>
          <w:rFonts w:ascii="Times New Roman" w:eastAsia="Times New Roman" w:hAnsi="Times New Roman" w:cs="Times New Roman"/>
          <w:sz w:val="24"/>
          <w:szCs w:val="24"/>
          <w:lang w:val="es-ES" w:eastAsia="es-ES"/>
        </w:rPr>
      </w:pPr>
    </w:p>
    <w:p w:rsidR="00331F60" w:rsidRPr="00B5778F" w:rsidRDefault="00331F60" w:rsidP="00331F60">
      <w:pPr>
        <w:spacing w:after="0" w:line="240" w:lineRule="auto"/>
        <w:jc w:val="center"/>
        <w:rPr>
          <w:rFonts w:ascii="Times New Roman" w:eastAsia="Times New Roman" w:hAnsi="Times New Roman" w:cs="Times New Roman"/>
          <w:sz w:val="24"/>
          <w:szCs w:val="24"/>
          <w:lang w:val="es-ES" w:eastAsia="es-ES"/>
        </w:rPr>
      </w:pPr>
    </w:p>
    <w:p w:rsidR="00331F60" w:rsidRPr="00B5778F" w:rsidRDefault="00331F60" w:rsidP="00331F60">
      <w:pPr>
        <w:spacing w:after="0"/>
        <w:jc w:val="center"/>
        <w:rPr>
          <w:rFonts w:ascii="Times New Roman" w:hAnsi="Times New Roman" w:cs="Times New Roman"/>
          <w:b/>
          <w:sz w:val="24"/>
        </w:rPr>
      </w:pPr>
      <w:r w:rsidRPr="00B5778F">
        <w:rPr>
          <w:rFonts w:ascii="Times New Roman" w:hAnsi="Times New Roman" w:cs="Times New Roman"/>
          <w:b/>
          <w:sz w:val="24"/>
          <w:lang w:val="es-ES"/>
        </w:rPr>
        <w:t>C. DIP.</w:t>
      </w:r>
      <w:r w:rsidRPr="00B5778F">
        <w:rPr>
          <w:rFonts w:ascii="Times New Roman" w:hAnsi="Times New Roman" w:cs="Times New Roman"/>
          <w:b/>
          <w:sz w:val="24"/>
        </w:rPr>
        <w:t>FLOR AYALA ROBLES LINARES</w:t>
      </w:r>
    </w:p>
    <w:p w:rsidR="00331F60" w:rsidRDefault="00331F60" w:rsidP="00331F60">
      <w:pPr>
        <w:spacing w:after="0"/>
        <w:jc w:val="center"/>
        <w:rPr>
          <w:rFonts w:ascii="Times New Roman" w:hAnsi="Times New Roman" w:cs="Times New Roman"/>
          <w:b/>
          <w:sz w:val="24"/>
        </w:rPr>
      </w:pPr>
    </w:p>
    <w:p w:rsidR="00331F60" w:rsidRPr="00B5778F" w:rsidRDefault="00331F60" w:rsidP="00331F60">
      <w:pPr>
        <w:spacing w:after="0"/>
        <w:jc w:val="center"/>
        <w:rPr>
          <w:rFonts w:ascii="Times New Roman" w:hAnsi="Times New Roman" w:cs="Times New Roman"/>
          <w:b/>
          <w:sz w:val="24"/>
        </w:rPr>
      </w:pPr>
      <w:r w:rsidRPr="00B5778F">
        <w:rPr>
          <w:rFonts w:ascii="Times New Roman" w:hAnsi="Times New Roman" w:cs="Times New Roman"/>
          <w:b/>
          <w:sz w:val="24"/>
          <w:lang w:val="es-ES"/>
        </w:rPr>
        <w:t>C. DIP.</w:t>
      </w:r>
      <w:r w:rsidRPr="00B5778F">
        <w:rPr>
          <w:rFonts w:ascii="Times New Roman" w:hAnsi="Times New Roman" w:cs="Times New Roman"/>
          <w:b/>
          <w:sz w:val="24"/>
        </w:rPr>
        <w:t>JAVIER VILLARREAL GÁMEZ</w:t>
      </w:r>
    </w:p>
    <w:p w:rsidR="00331F60" w:rsidRPr="00B5778F" w:rsidRDefault="00331F60" w:rsidP="00331F60">
      <w:pPr>
        <w:spacing w:after="0"/>
        <w:jc w:val="center"/>
        <w:rPr>
          <w:rFonts w:ascii="Times New Roman" w:hAnsi="Times New Roman" w:cs="Times New Roman"/>
          <w:b/>
          <w:sz w:val="24"/>
        </w:rPr>
      </w:pPr>
    </w:p>
    <w:p w:rsidR="00331F60" w:rsidRPr="00B5778F" w:rsidRDefault="00331F60" w:rsidP="00331F60">
      <w:pPr>
        <w:spacing w:after="0"/>
        <w:jc w:val="center"/>
        <w:rPr>
          <w:rFonts w:ascii="Times New Roman" w:hAnsi="Times New Roman" w:cs="Times New Roman"/>
          <w:b/>
          <w:sz w:val="24"/>
        </w:rPr>
      </w:pPr>
      <w:r w:rsidRPr="00B5778F">
        <w:rPr>
          <w:rFonts w:ascii="Times New Roman" w:hAnsi="Times New Roman" w:cs="Times New Roman"/>
          <w:b/>
          <w:sz w:val="24"/>
          <w:lang w:val="es-ES"/>
        </w:rPr>
        <w:t>C. DIP.</w:t>
      </w:r>
      <w:r w:rsidRPr="00B5778F">
        <w:rPr>
          <w:rFonts w:ascii="Times New Roman" w:hAnsi="Times New Roman" w:cs="Times New Roman"/>
          <w:b/>
          <w:sz w:val="24"/>
        </w:rPr>
        <w:t>ANA MARÍA LUISA VALDÉS AVILÉS</w:t>
      </w:r>
    </w:p>
    <w:p w:rsidR="00331F60" w:rsidRPr="00B5778F" w:rsidRDefault="00331F60" w:rsidP="00331F60">
      <w:pPr>
        <w:spacing w:after="0"/>
        <w:jc w:val="center"/>
        <w:rPr>
          <w:rFonts w:ascii="Times New Roman" w:hAnsi="Times New Roman" w:cs="Times New Roman"/>
          <w:b/>
          <w:sz w:val="24"/>
        </w:rPr>
      </w:pPr>
    </w:p>
    <w:p w:rsidR="00331F60" w:rsidRPr="00B5778F" w:rsidRDefault="00331F60" w:rsidP="00331F60">
      <w:pPr>
        <w:spacing w:after="0"/>
        <w:jc w:val="center"/>
        <w:rPr>
          <w:rFonts w:ascii="Times New Roman" w:hAnsi="Times New Roman" w:cs="Times New Roman"/>
          <w:b/>
          <w:sz w:val="24"/>
        </w:rPr>
      </w:pPr>
      <w:r w:rsidRPr="00B5778F">
        <w:rPr>
          <w:rFonts w:ascii="Times New Roman" w:hAnsi="Times New Roman" w:cs="Times New Roman"/>
          <w:b/>
          <w:sz w:val="24"/>
          <w:lang w:val="es-ES"/>
        </w:rPr>
        <w:t>C. DIP.</w:t>
      </w:r>
      <w:r w:rsidRPr="00B5778F">
        <w:rPr>
          <w:rFonts w:ascii="Times New Roman" w:hAnsi="Times New Roman" w:cs="Times New Roman"/>
          <w:b/>
          <w:sz w:val="24"/>
        </w:rPr>
        <w:t>LINA ACOSTA CID</w:t>
      </w:r>
    </w:p>
    <w:p w:rsidR="00331F60" w:rsidRDefault="00331F60" w:rsidP="00331F60">
      <w:pPr>
        <w:spacing w:after="0"/>
        <w:jc w:val="center"/>
        <w:rPr>
          <w:rFonts w:ascii="Times New Roman" w:hAnsi="Times New Roman" w:cs="Times New Roman"/>
          <w:b/>
          <w:sz w:val="24"/>
        </w:rPr>
      </w:pPr>
    </w:p>
    <w:p w:rsidR="00331F60" w:rsidRPr="00B5778F" w:rsidRDefault="00331F60" w:rsidP="00331F60">
      <w:pPr>
        <w:spacing w:after="0"/>
        <w:jc w:val="center"/>
        <w:rPr>
          <w:rFonts w:ascii="Times New Roman" w:hAnsi="Times New Roman" w:cs="Times New Roman"/>
          <w:b/>
          <w:sz w:val="24"/>
        </w:rPr>
      </w:pPr>
      <w:r w:rsidRPr="00B5778F">
        <w:rPr>
          <w:rFonts w:ascii="Times New Roman" w:hAnsi="Times New Roman" w:cs="Times New Roman"/>
          <w:b/>
          <w:sz w:val="24"/>
          <w:lang w:val="es-ES"/>
        </w:rPr>
        <w:t>C. DIP.</w:t>
      </w:r>
      <w:r w:rsidRPr="00B5778F">
        <w:rPr>
          <w:rFonts w:ascii="Times New Roman" w:hAnsi="Times New Roman" w:cs="Times New Roman"/>
          <w:b/>
          <w:sz w:val="24"/>
        </w:rPr>
        <w:t>ROSARIO CAROLINA LARA MORENO</w:t>
      </w:r>
    </w:p>
    <w:p w:rsidR="00331F60" w:rsidRDefault="00331F60" w:rsidP="00331F60">
      <w:pPr>
        <w:spacing w:after="0"/>
        <w:jc w:val="center"/>
        <w:rPr>
          <w:rFonts w:ascii="Times New Roman" w:hAnsi="Times New Roman" w:cs="Times New Roman"/>
          <w:b/>
          <w:sz w:val="24"/>
        </w:rPr>
      </w:pPr>
    </w:p>
    <w:p w:rsidR="00331F60" w:rsidRPr="00B5778F" w:rsidRDefault="00331F60" w:rsidP="00331F60">
      <w:pPr>
        <w:spacing w:after="0"/>
        <w:jc w:val="center"/>
        <w:rPr>
          <w:rFonts w:ascii="Times New Roman" w:hAnsi="Times New Roman" w:cs="Times New Roman"/>
          <w:b/>
          <w:sz w:val="24"/>
        </w:rPr>
      </w:pPr>
      <w:r w:rsidRPr="00B5778F">
        <w:rPr>
          <w:rFonts w:ascii="Times New Roman" w:hAnsi="Times New Roman" w:cs="Times New Roman"/>
          <w:b/>
          <w:sz w:val="24"/>
          <w:lang w:val="es-ES"/>
        </w:rPr>
        <w:t>C. DIP.</w:t>
      </w:r>
      <w:r w:rsidRPr="00B5778F">
        <w:rPr>
          <w:rFonts w:ascii="Times New Roman" w:hAnsi="Times New Roman" w:cs="Times New Roman"/>
          <w:b/>
          <w:sz w:val="24"/>
        </w:rPr>
        <w:t>JOSÉ ARMANDO GUTIÉRREZ JIMÉNEZ</w:t>
      </w:r>
    </w:p>
    <w:p w:rsidR="00331F60" w:rsidRPr="00B5778F" w:rsidRDefault="00331F60" w:rsidP="00331F60">
      <w:pPr>
        <w:spacing w:after="0"/>
        <w:jc w:val="center"/>
        <w:rPr>
          <w:rFonts w:ascii="Times New Roman" w:hAnsi="Times New Roman" w:cs="Times New Roman"/>
          <w:b/>
          <w:sz w:val="24"/>
        </w:rPr>
      </w:pPr>
    </w:p>
    <w:p w:rsidR="00331F60" w:rsidRDefault="00331F60" w:rsidP="00331F60">
      <w:pPr>
        <w:spacing w:after="0"/>
        <w:jc w:val="center"/>
        <w:rPr>
          <w:rFonts w:ascii="Times New Roman" w:hAnsi="Times New Roman" w:cs="Times New Roman"/>
          <w:b/>
          <w:sz w:val="24"/>
        </w:rPr>
      </w:pPr>
      <w:r w:rsidRPr="00B5778F">
        <w:rPr>
          <w:rFonts w:ascii="Times New Roman" w:hAnsi="Times New Roman" w:cs="Times New Roman"/>
          <w:b/>
          <w:sz w:val="24"/>
          <w:lang w:val="es-ES"/>
        </w:rPr>
        <w:t>C. DIP.</w:t>
      </w:r>
      <w:r w:rsidRPr="00B5778F">
        <w:rPr>
          <w:rFonts w:ascii="Times New Roman" w:hAnsi="Times New Roman" w:cs="Times New Roman"/>
          <w:b/>
          <w:sz w:val="24"/>
        </w:rPr>
        <w:t>FERMÍN TRUJILLO FUENTES</w:t>
      </w:r>
    </w:p>
    <w:p w:rsidR="00331F60" w:rsidRDefault="00331F60" w:rsidP="00331F60">
      <w:pPr>
        <w:spacing w:after="0"/>
        <w:jc w:val="center"/>
        <w:rPr>
          <w:rFonts w:ascii="Times New Roman" w:hAnsi="Times New Roman" w:cs="Times New Roman"/>
          <w:b/>
          <w:sz w:val="24"/>
        </w:rPr>
      </w:pPr>
    </w:p>
    <w:p w:rsidR="00331F60" w:rsidRDefault="00331F60" w:rsidP="00331F60">
      <w:pPr>
        <w:spacing w:after="0" w:line="240" w:lineRule="auto"/>
        <w:ind w:right="-1" w:firstLine="1"/>
        <w:jc w:val="center"/>
        <w:rPr>
          <w:rFonts w:ascii="Times New Roman" w:hAnsi="Times New Roman" w:cs="Times New Roman"/>
          <w:b/>
          <w:sz w:val="24"/>
          <w:szCs w:val="23"/>
          <w:shd w:val="clear" w:color="auto" w:fill="FFFFFF"/>
        </w:rPr>
      </w:pPr>
      <w:r>
        <w:rPr>
          <w:rFonts w:ascii="Times New Roman" w:hAnsi="Times New Roman" w:cs="Times New Roman"/>
          <w:b/>
          <w:sz w:val="24"/>
        </w:rPr>
        <w:t xml:space="preserve">C. DIP. </w:t>
      </w:r>
      <w:r w:rsidRPr="00501EA7">
        <w:rPr>
          <w:rFonts w:ascii="Times New Roman" w:hAnsi="Times New Roman" w:cs="Times New Roman"/>
          <w:b/>
          <w:sz w:val="24"/>
          <w:szCs w:val="23"/>
          <w:shd w:val="clear" w:color="auto" w:fill="FFFFFF"/>
        </w:rPr>
        <w:t>MOISÉS GÓMEZ REYNA</w:t>
      </w:r>
    </w:p>
    <w:p w:rsidR="00331F60" w:rsidRDefault="00331F60" w:rsidP="00331F60">
      <w:pPr>
        <w:spacing w:after="0"/>
        <w:jc w:val="center"/>
        <w:rPr>
          <w:rFonts w:ascii="Times New Roman" w:hAnsi="Times New Roman" w:cs="Times New Roman"/>
          <w:b/>
          <w:sz w:val="24"/>
        </w:rPr>
      </w:pPr>
    </w:p>
    <w:p w:rsidR="00331F60" w:rsidRDefault="00331F60" w:rsidP="00331F60">
      <w:pPr>
        <w:spacing w:after="0" w:line="240" w:lineRule="auto"/>
        <w:ind w:right="-1" w:firstLine="1"/>
        <w:jc w:val="center"/>
        <w:rPr>
          <w:rFonts w:ascii="Times New Roman" w:hAnsi="Times New Roman" w:cs="Times New Roman"/>
          <w:b/>
          <w:sz w:val="24"/>
          <w:szCs w:val="23"/>
          <w:shd w:val="clear" w:color="auto" w:fill="FFFFFF"/>
        </w:rPr>
      </w:pPr>
      <w:r>
        <w:rPr>
          <w:rFonts w:ascii="Times New Roman" w:hAnsi="Times New Roman" w:cs="Times New Roman"/>
          <w:b/>
          <w:sz w:val="24"/>
        </w:rPr>
        <w:t xml:space="preserve">C. DIP. </w:t>
      </w:r>
      <w:r w:rsidRPr="00501EA7">
        <w:rPr>
          <w:rFonts w:ascii="Times New Roman" w:hAnsi="Times New Roman" w:cs="Times New Roman"/>
          <w:b/>
          <w:sz w:val="24"/>
          <w:szCs w:val="23"/>
          <w:shd w:val="clear" w:color="auto" w:fill="FFFFFF"/>
        </w:rPr>
        <w:t>LISETTE LÓPEZ GODÍNEZ</w:t>
      </w:r>
    </w:p>
    <w:p w:rsidR="00331F60" w:rsidRDefault="00331F60" w:rsidP="00331F60">
      <w:pPr>
        <w:spacing w:after="0" w:line="240" w:lineRule="auto"/>
        <w:ind w:right="-1" w:firstLine="1"/>
        <w:jc w:val="center"/>
        <w:rPr>
          <w:rFonts w:ascii="Times New Roman" w:hAnsi="Times New Roman" w:cs="Times New Roman"/>
          <w:b/>
          <w:sz w:val="24"/>
          <w:szCs w:val="23"/>
          <w:shd w:val="clear" w:color="auto" w:fill="FFFFFF"/>
        </w:rPr>
      </w:pPr>
    </w:p>
    <w:p w:rsidR="00331F60" w:rsidRDefault="00331F60" w:rsidP="00331F60">
      <w:pPr>
        <w:spacing w:after="0" w:line="240" w:lineRule="auto"/>
        <w:ind w:right="-1" w:firstLine="1"/>
        <w:jc w:val="center"/>
        <w:rPr>
          <w:rFonts w:ascii="Times New Roman" w:hAnsi="Times New Roman" w:cs="Times New Roman"/>
          <w:b/>
          <w:sz w:val="24"/>
          <w:szCs w:val="23"/>
          <w:shd w:val="clear" w:color="auto" w:fill="FFFFFF"/>
        </w:rPr>
      </w:pPr>
      <w:r>
        <w:rPr>
          <w:rFonts w:ascii="Times New Roman" w:hAnsi="Times New Roman" w:cs="Times New Roman"/>
          <w:b/>
          <w:sz w:val="24"/>
        </w:rPr>
        <w:t xml:space="preserve">C. DIP. </w:t>
      </w:r>
      <w:r w:rsidRPr="00501EA7">
        <w:rPr>
          <w:rFonts w:ascii="Times New Roman" w:hAnsi="Times New Roman" w:cs="Times New Roman"/>
          <w:b/>
          <w:sz w:val="24"/>
          <w:szCs w:val="23"/>
          <w:shd w:val="clear" w:color="auto" w:fill="FFFFFF"/>
        </w:rPr>
        <w:t>MARTHA CECILIA CAMACHO CAMACHO</w:t>
      </w:r>
    </w:p>
    <w:p w:rsidR="00331F60" w:rsidRDefault="00331F60" w:rsidP="00331F60">
      <w:pPr>
        <w:spacing w:after="0" w:line="240" w:lineRule="auto"/>
        <w:ind w:right="-1" w:firstLine="1"/>
        <w:jc w:val="center"/>
        <w:rPr>
          <w:rFonts w:ascii="Times New Roman" w:hAnsi="Times New Roman" w:cs="Times New Roman"/>
          <w:b/>
          <w:sz w:val="24"/>
          <w:szCs w:val="23"/>
          <w:shd w:val="clear" w:color="auto" w:fill="FFFFFF"/>
        </w:rPr>
      </w:pPr>
    </w:p>
    <w:p w:rsidR="00331F60" w:rsidRDefault="00331F60" w:rsidP="00331F60">
      <w:pPr>
        <w:spacing w:after="0" w:line="240" w:lineRule="auto"/>
        <w:ind w:right="-1" w:firstLine="1"/>
        <w:jc w:val="center"/>
        <w:rPr>
          <w:rFonts w:ascii="Times New Roman" w:hAnsi="Times New Roman" w:cs="Times New Roman"/>
          <w:b/>
          <w:sz w:val="24"/>
          <w:szCs w:val="23"/>
          <w:shd w:val="clear" w:color="auto" w:fill="FFFFFF"/>
        </w:rPr>
      </w:pPr>
      <w:r>
        <w:rPr>
          <w:rFonts w:ascii="Times New Roman" w:hAnsi="Times New Roman" w:cs="Times New Roman"/>
          <w:b/>
          <w:sz w:val="24"/>
        </w:rPr>
        <w:t xml:space="preserve">C. DIP. </w:t>
      </w:r>
      <w:r w:rsidRPr="00501EA7">
        <w:rPr>
          <w:rFonts w:ascii="Times New Roman" w:hAnsi="Times New Roman" w:cs="Times New Roman"/>
          <w:b/>
          <w:sz w:val="24"/>
          <w:szCs w:val="23"/>
          <w:shd w:val="clear" w:color="auto" w:fill="FFFFFF"/>
        </w:rPr>
        <w:t>JORGE LUIS MÁRQUEZ CAZARES</w:t>
      </w:r>
    </w:p>
    <w:p w:rsidR="00331F60" w:rsidRDefault="00331F60" w:rsidP="00331F60">
      <w:pPr>
        <w:spacing w:after="0" w:line="240" w:lineRule="auto"/>
        <w:ind w:right="-1" w:firstLine="1"/>
        <w:jc w:val="center"/>
        <w:rPr>
          <w:rFonts w:ascii="Times New Roman" w:hAnsi="Times New Roman" w:cs="Times New Roman"/>
          <w:b/>
          <w:sz w:val="24"/>
          <w:szCs w:val="23"/>
          <w:shd w:val="clear" w:color="auto" w:fill="FFFFFF"/>
        </w:rPr>
      </w:pPr>
    </w:p>
    <w:p w:rsidR="00331F60" w:rsidRDefault="00331F60" w:rsidP="00331F60">
      <w:pPr>
        <w:spacing w:after="0" w:line="240" w:lineRule="auto"/>
        <w:ind w:right="-1" w:firstLine="1"/>
        <w:jc w:val="center"/>
        <w:rPr>
          <w:rFonts w:ascii="Times New Roman" w:hAnsi="Times New Roman" w:cs="Times New Roman"/>
          <w:b/>
          <w:sz w:val="24"/>
          <w:szCs w:val="23"/>
          <w:shd w:val="clear" w:color="auto" w:fill="FFFFFF"/>
        </w:rPr>
      </w:pPr>
      <w:r>
        <w:rPr>
          <w:rFonts w:ascii="Times New Roman" w:hAnsi="Times New Roman" w:cs="Times New Roman"/>
          <w:b/>
          <w:sz w:val="24"/>
        </w:rPr>
        <w:t xml:space="preserve">C. DIP. </w:t>
      </w:r>
      <w:r w:rsidRPr="00501EA7">
        <w:rPr>
          <w:rFonts w:ascii="Times New Roman" w:hAnsi="Times New Roman" w:cs="Times New Roman"/>
          <w:b/>
          <w:sz w:val="24"/>
          <w:szCs w:val="23"/>
          <w:shd w:val="clear" w:color="auto" w:fill="FFFFFF"/>
        </w:rPr>
        <w:t>JOSÉ LUIS CASTILLO GODÍNEZ</w:t>
      </w:r>
    </w:p>
    <w:p w:rsidR="00331F60" w:rsidRDefault="00331F60" w:rsidP="00331F60">
      <w:pPr>
        <w:spacing w:after="0" w:line="240" w:lineRule="auto"/>
        <w:ind w:right="-1" w:firstLine="1"/>
        <w:jc w:val="center"/>
        <w:rPr>
          <w:rFonts w:ascii="Times New Roman" w:hAnsi="Times New Roman" w:cs="Times New Roman"/>
          <w:b/>
          <w:sz w:val="24"/>
          <w:szCs w:val="23"/>
          <w:shd w:val="clear" w:color="auto" w:fill="FFFFFF"/>
        </w:rPr>
      </w:pPr>
    </w:p>
    <w:p w:rsidR="00331F60" w:rsidRDefault="00331F60" w:rsidP="00331F60">
      <w:pPr>
        <w:spacing w:after="0" w:line="240" w:lineRule="auto"/>
        <w:ind w:right="-1" w:firstLine="1"/>
        <w:jc w:val="center"/>
        <w:rPr>
          <w:rFonts w:ascii="Times New Roman" w:hAnsi="Times New Roman" w:cs="Times New Roman"/>
          <w:b/>
          <w:sz w:val="24"/>
          <w:szCs w:val="23"/>
          <w:shd w:val="clear" w:color="auto" w:fill="FFFFFF"/>
        </w:rPr>
      </w:pPr>
    </w:p>
    <w:p w:rsidR="00331F60" w:rsidRDefault="00331F60" w:rsidP="00331F60">
      <w:pPr>
        <w:spacing w:after="0" w:line="240" w:lineRule="auto"/>
        <w:ind w:right="-1" w:firstLine="1"/>
        <w:jc w:val="center"/>
        <w:rPr>
          <w:rFonts w:ascii="Times New Roman" w:hAnsi="Times New Roman" w:cs="Times New Roman"/>
          <w:b/>
          <w:sz w:val="24"/>
          <w:szCs w:val="23"/>
          <w:shd w:val="clear" w:color="auto" w:fill="FFFFFF"/>
        </w:rPr>
      </w:pPr>
      <w:r>
        <w:rPr>
          <w:rFonts w:ascii="Times New Roman" w:hAnsi="Times New Roman" w:cs="Times New Roman"/>
          <w:b/>
          <w:sz w:val="24"/>
        </w:rPr>
        <w:t xml:space="preserve">C. DIP. </w:t>
      </w:r>
      <w:r w:rsidRPr="00501EA7">
        <w:rPr>
          <w:rFonts w:ascii="Times New Roman" w:hAnsi="Times New Roman" w:cs="Times New Roman"/>
          <w:b/>
          <w:sz w:val="24"/>
          <w:szCs w:val="23"/>
          <w:shd w:val="clear" w:color="auto" w:fill="FFFFFF"/>
        </w:rPr>
        <w:t>RAFAEL BUELNA CLARK</w:t>
      </w:r>
    </w:p>
    <w:p w:rsidR="00331F60" w:rsidRDefault="00331F60" w:rsidP="00331F60">
      <w:pPr>
        <w:spacing w:after="0" w:line="240" w:lineRule="auto"/>
        <w:ind w:right="-1" w:firstLine="1"/>
        <w:jc w:val="center"/>
        <w:rPr>
          <w:rFonts w:ascii="Times New Roman" w:hAnsi="Times New Roman" w:cs="Times New Roman"/>
          <w:b/>
          <w:sz w:val="24"/>
          <w:szCs w:val="23"/>
          <w:shd w:val="clear" w:color="auto" w:fill="FFFFFF"/>
        </w:rPr>
      </w:pPr>
    </w:p>
    <w:p w:rsidR="00331F60" w:rsidRDefault="00331F60" w:rsidP="00331F60">
      <w:pPr>
        <w:spacing w:after="0"/>
        <w:jc w:val="center"/>
      </w:pPr>
      <w:r>
        <w:rPr>
          <w:rFonts w:ascii="Times New Roman" w:hAnsi="Times New Roman" w:cs="Times New Roman"/>
          <w:b/>
          <w:sz w:val="24"/>
        </w:rPr>
        <w:t xml:space="preserve">C. DIP. </w:t>
      </w:r>
      <w:r w:rsidRPr="00501EA7">
        <w:rPr>
          <w:rFonts w:ascii="Times New Roman" w:hAnsi="Times New Roman" w:cs="Times New Roman"/>
          <w:b/>
          <w:sz w:val="24"/>
          <w:szCs w:val="23"/>
          <w:shd w:val="clear" w:color="auto" w:fill="FFFFFF"/>
        </w:rPr>
        <w:t>CARLOS ALBERTO LEÓN GARCÍA</w:t>
      </w:r>
    </w:p>
    <w:p w:rsidR="00331F60" w:rsidRDefault="00331F60" w:rsidP="009F2886">
      <w:pPr>
        <w:autoSpaceDE w:val="0"/>
        <w:autoSpaceDN w:val="0"/>
        <w:adjustRightInd w:val="0"/>
        <w:spacing w:before="120" w:after="120" w:line="240" w:lineRule="auto"/>
        <w:jc w:val="center"/>
        <w:rPr>
          <w:rFonts w:ascii="Arial" w:eastAsia="Times New Roman" w:hAnsi="Arial" w:cs="Times New Roman"/>
          <w:color w:val="000000"/>
          <w:sz w:val="24"/>
          <w:szCs w:val="18"/>
        </w:rPr>
      </w:pPr>
    </w:p>
    <w:p w:rsidR="009F2886" w:rsidRDefault="009F2886" w:rsidP="00331F60">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Pr>
          <w:rFonts w:ascii="Arial" w:eastAsia="Times New Roman" w:hAnsi="Arial" w:cs="Times New Roman"/>
          <w:color w:val="000000"/>
          <w:sz w:val="24"/>
          <w:szCs w:val="18"/>
        </w:rPr>
        <w:t xml:space="preserve"> A discusión la dispensa al trámite de primera y segunda lectura solicitado por la comisión: No habiendo discusión se pregunta en votación económica si es de aprobarse la dispensa al trámite de primera y segunda lectura del dictamen, los que estén de acuerdo sírvanse manifestarlo poniéndose de pie </w:t>
      </w:r>
      <w:r>
        <w:rPr>
          <w:rFonts w:ascii="Arial" w:eastAsia="Times New Roman" w:hAnsi="Arial" w:cs="Times New Roman"/>
          <w:b/>
          <w:color w:val="000000"/>
          <w:sz w:val="24"/>
          <w:szCs w:val="18"/>
        </w:rPr>
        <w:t xml:space="preserve">(aprobado por unanimidad) </w:t>
      </w:r>
      <w:r>
        <w:rPr>
          <w:rFonts w:ascii="Arial" w:eastAsia="Times New Roman" w:hAnsi="Arial" w:cs="Times New Roman"/>
          <w:color w:val="000000"/>
          <w:sz w:val="24"/>
          <w:szCs w:val="18"/>
          <w:lang w:val="es-ES"/>
        </w:rPr>
        <w:t xml:space="preserve">aprobada la dispensa. Pregunto ahora a la asamblea si algún diputado le interesa discutir el presente asunto en lo general o en lo particular, para </w:t>
      </w:r>
      <w:r>
        <w:rPr>
          <w:rFonts w:ascii="Arial" w:eastAsia="Times New Roman" w:hAnsi="Arial" w:cs="Times New Roman"/>
          <w:color w:val="000000"/>
          <w:sz w:val="24"/>
          <w:szCs w:val="18"/>
        </w:rPr>
        <w:t xml:space="preserve">que </w:t>
      </w:r>
      <w:r>
        <w:rPr>
          <w:rFonts w:ascii="Arial" w:eastAsia="Times New Roman" w:hAnsi="Arial" w:cs="Times New Roman"/>
          <w:color w:val="000000"/>
          <w:sz w:val="24"/>
          <w:szCs w:val="18"/>
          <w:lang w:val="es-ES"/>
        </w:rPr>
        <w:t xml:space="preserve">de no </w:t>
      </w:r>
      <w:r>
        <w:rPr>
          <w:rFonts w:ascii="Arial" w:eastAsia="Times New Roman" w:hAnsi="Arial" w:cs="Times New Roman"/>
          <w:color w:val="000000"/>
          <w:sz w:val="24"/>
          <w:szCs w:val="18"/>
        </w:rPr>
        <w:t xml:space="preserve">presentarse </w:t>
      </w:r>
      <w:r>
        <w:rPr>
          <w:rFonts w:ascii="Arial" w:eastAsia="Times New Roman" w:hAnsi="Arial" w:cs="Times New Roman"/>
          <w:color w:val="000000"/>
          <w:sz w:val="24"/>
          <w:szCs w:val="18"/>
          <w:lang w:val="es-ES"/>
        </w:rPr>
        <w:t xml:space="preserve">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w:t>
      </w:r>
      <w:r>
        <w:rPr>
          <w:rFonts w:ascii="Arial" w:eastAsia="Times New Roman" w:hAnsi="Arial" w:cs="Times New Roman"/>
          <w:color w:val="000000"/>
          <w:sz w:val="24"/>
          <w:szCs w:val="18"/>
        </w:rPr>
        <w:t>o el Decreto</w:t>
      </w:r>
      <w:r>
        <w:rPr>
          <w:rFonts w:ascii="Arial" w:eastAsia="Times New Roman" w:hAnsi="Arial" w:cs="Times New Roman"/>
          <w:color w:val="000000"/>
          <w:sz w:val="24"/>
          <w:szCs w:val="18"/>
          <w:lang w:val="es-ES"/>
        </w:rPr>
        <w:t xml:space="preserve"> y comuníquese</w:t>
      </w:r>
      <w:r>
        <w:rPr>
          <w:rFonts w:ascii="Arial" w:eastAsia="Times New Roman" w:hAnsi="Arial" w:cs="Times New Roman"/>
          <w:color w:val="000000"/>
          <w:sz w:val="24"/>
          <w:szCs w:val="18"/>
        </w:rPr>
        <w:t xml:space="preserve">. Continuando con el siguiente punto, me permito conceder el uso de la voz al diputado Javier Dagnino Escobosa, con el objeto de que realice la lectura del Dictamen con punto de acuerdo mediante el cual este Poder Legislativo resuelve presentar ante el H. Congreso de la Unión, una iniciativa con Proyecto de Decreto porque el que se reforman diversas disposiciones de la Ley Federal de Derechos, que presentan los diputados integrantes de las comisiones segunda de hacienda y minería en forma unida. </w:t>
      </w:r>
    </w:p>
    <w:p w:rsidR="009F2886" w:rsidRDefault="009F2886" w:rsidP="00331F60">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JAVIER DAGNINO ESCOBOSA</w:t>
      </w:r>
      <w:r>
        <w:rPr>
          <w:rFonts w:ascii="Arial" w:eastAsia="Times New Roman" w:hAnsi="Arial" w:cs="Times New Roman"/>
          <w:color w:val="000000"/>
          <w:sz w:val="24"/>
          <w:szCs w:val="18"/>
        </w:rPr>
        <w:t>: (</w:t>
      </w:r>
      <w:r w:rsidRPr="00331F60">
        <w:rPr>
          <w:rFonts w:ascii="Times New Roman" w:eastAsia="Times New Roman" w:hAnsi="Times New Roman" w:cs="Times New Roman"/>
          <w:i/>
          <w:color w:val="000000"/>
          <w:sz w:val="24"/>
          <w:szCs w:val="18"/>
        </w:rPr>
        <w:t xml:space="preserve">Me voy sumamente satisfecho de haber cumplido cabalmente con el mandato constitucional emanado de los ciudadanos que me dieron la confianza de estarlos representando, lo digo porque cuando fui y pedí la confianza me comprometí a 3 cosas, elaborar tres leyes, primero, agradezco que todos y cada uno de ustedes hayan votado a favor esa ley en donde se ordena contar con un medico titulado, especializado en los centros rurales del Estado de Sonora. Segundo: por allá nos pedían, sobre todo los padres de familia, que trabajáramos en materia preventiva y les ofrecimos venir al Congreso a crear una Ley para efecto de que se ordenaran los cuerpos temáticos y pudiéramos tener ya el contenido preventivo en las materias del grado quinto y sexto de primaria hasta el tercer grado de secundaria, ya es ley, y también con la gente muy respetable y muy dolida de Cananea y del Río de Sonora, le dijimos que trabajaríamos para efecto de fortalecer la economía y que fuera el alivio a su tan necesitada condición económica. Las 3 son leyes, a eso nos comprometimos; y hoy muy en particular y también aludiendo a esa generación que nos supera en edad y en experiencia, que son los adultos mayores les dijimos que trabajaríamos desde el Congreso para también sanear su situación vulnerable, el día de hoy tenemos la gran oportunidad para dejarle a la próxima legislatura tanto a nivel federal como local, para efecto de que la aplicación del fondo minero vaya y cubra las necesidades en materia de seguridad social y pensión  de muchísimos ex mineros que tienen también familias sufriendo las consecuencias de la </w:t>
      </w:r>
      <w:r w:rsidRPr="00BC6342">
        <w:rPr>
          <w:rFonts w:ascii="Times New Roman" w:eastAsia="Times New Roman" w:hAnsi="Times New Roman" w:cs="Times New Roman"/>
          <w:i/>
          <w:color w:val="000000"/>
          <w:sz w:val="24"/>
          <w:szCs w:val="18"/>
        </w:rPr>
        <w:t>irrediccionalidad</w:t>
      </w:r>
      <w:r w:rsidRPr="00331F60">
        <w:rPr>
          <w:rFonts w:ascii="Times New Roman" w:eastAsia="Times New Roman" w:hAnsi="Times New Roman" w:cs="Times New Roman"/>
          <w:i/>
          <w:color w:val="000000"/>
          <w:sz w:val="24"/>
          <w:szCs w:val="18"/>
        </w:rPr>
        <w:t xml:space="preserve"> para efecto de no atender puntualmente por parte de quienes están obligados a hacer cumplir)</w:t>
      </w:r>
    </w:p>
    <w:p w:rsidR="00B2199B" w:rsidRPr="00F41E10" w:rsidRDefault="00B2199B" w:rsidP="00B2199B">
      <w:pPr>
        <w:spacing w:after="0" w:line="240" w:lineRule="auto"/>
        <w:ind w:left="3828"/>
        <w:jc w:val="both"/>
        <w:rPr>
          <w:rFonts w:ascii="Times New Roman" w:hAnsi="Times New Roman"/>
          <w:b/>
          <w:color w:val="000000" w:themeColor="text1"/>
          <w:sz w:val="24"/>
          <w:szCs w:val="24"/>
        </w:rPr>
      </w:pPr>
      <w:r w:rsidRPr="00F41E10">
        <w:rPr>
          <w:rFonts w:ascii="Times New Roman" w:hAnsi="Times New Roman"/>
          <w:b/>
          <w:color w:val="000000" w:themeColor="text1"/>
          <w:sz w:val="24"/>
          <w:szCs w:val="24"/>
        </w:rPr>
        <w:t>COMISI</w:t>
      </w:r>
      <w:r>
        <w:rPr>
          <w:rFonts w:ascii="Times New Roman" w:hAnsi="Times New Roman"/>
          <w:b/>
          <w:color w:val="000000" w:themeColor="text1"/>
          <w:sz w:val="24"/>
          <w:szCs w:val="24"/>
        </w:rPr>
        <w:t>O</w:t>
      </w:r>
      <w:r w:rsidRPr="00F41E10">
        <w:rPr>
          <w:rFonts w:ascii="Times New Roman" w:hAnsi="Times New Roman"/>
          <w:b/>
          <w:color w:val="000000" w:themeColor="text1"/>
          <w:sz w:val="24"/>
          <w:szCs w:val="24"/>
        </w:rPr>
        <w:t>N</w:t>
      </w:r>
      <w:r>
        <w:rPr>
          <w:rFonts w:ascii="Times New Roman" w:hAnsi="Times New Roman"/>
          <w:b/>
          <w:color w:val="000000" w:themeColor="text1"/>
          <w:sz w:val="24"/>
          <w:szCs w:val="24"/>
        </w:rPr>
        <w:t>ES SEGUNDA DE HACIENDA Y DE MINERÍA, UNIDAS</w:t>
      </w:r>
    </w:p>
    <w:p w:rsidR="00B2199B" w:rsidRPr="00F41E10" w:rsidRDefault="00B2199B" w:rsidP="00B2199B">
      <w:pPr>
        <w:spacing w:after="0" w:line="240" w:lineRule="auto"/>
        <w:ind w:left="3828"/>
        <w:jc w:val="both"/>
        <w:rPr>
          <w:rFonts w:ascii="Times New Roman" w:hAnsi="Times New Roman"/>
          <w:b/>
          <w:color w:val="000000" w:themeColor="text1"/>
          <w:sz w:val="24"/>
          <w:szCs w:val="24"/>
        </w:rPr>
      </w:pPr>
    </w:p>
    <w:p w:rsidR="00B2199B" w:rsidRDefault="00B2199B" w:rsidP="00B2199B">
      <w:pPr>
        <w:spacing w:after="0" w:line="240" w:lineRule="auto"/>
        <w:ind w:left="3828"/>
        <w:jc w:val="both"/>
        <w:rPr>
          <w:rFonts w:ascii="Times New Roman" w:hAnsi="Times New Roman"/>
          <w:b/>
          <w:color w:val="000000" w:themeColor="text1"/>
          <w:sz w:val="24"/>
          <w:szCs w:val="24"/>
          <w:u w:val="single"/>
        </w:rPr>
      </w:pPr>
      <w:r w:rsidRPr="00F41E10">
        <w:rPr>
          <w:rFonts w:ascii="Times New Roman" w:hAnsi="Times New Roman"/>
          <w:b/>
          <w:color w:val="000000" w:themeColor="text1"/>
          <w:sz w:val="24"/>
          <w:szCs w:val="24"/>
          <w:u w:val="single"/>
        </w:rPr>
        <w:t>DIPUTADOS INTEGRANTES:</w:t>
      </w:r>
    </w:p>
    <w:p w:rsidR="00B2199B" w:rsidRDefault="00B2199B" w:rsidP="00B2199B">
      <w:pPr>
        <w:spacing w:after="0" w:line="240" w:lineRule="auto"/>
        <w:ind w:left="3828" w:right="-1" w:firstLine="1"/>
        <w:jc w:val="both"/>
        <w:rPr>
          <w:rFonts w:ascii="Times New Roman" w:hAnsi="Times New Roman"/>
          <w:b/>
          <w:sz w:val="24"/>
          <w:szCs w:val="23"/>
          <w:shd w:val="clear" w:color="auto" w:fill="FFFFFF"/>
        </w:rPr>
      </w:pPr>
      <w:r w:rsidRPr="00501EA7">
        <w:rPr>
          <w:rFonts w:ascii="Times New Roman" w:hAnsi="Times New Roman"/>
          <w:b/>
          <w:sz w:val="24"/>
          <w:szCs w:val="23"/>
          <w:shd w:val="clear" w:color="auto" w:fill="FFFFFF"/>
        </w:rPr>
        <w:t>MOISÉS GÓMEZ REYNA </w:t>
      </w:r>
    </w:p>
    <w:p w:rsidR="00B2199B" w:rsidRDefault="00B2199B" w:rsidP="00B2199B">
      <w:pPr>
        <w:spacing w:after="0" w:line="240" w:lineRule="auto"/>
        <w:ind w:left="3828" w:right="-1" w:firstLine="1"/>
        <w:jc w:val="both"/>
        <w:rPr>
          <w:rFonts w:ascii="Times New Roman" w:hAnsi="Times New Roman"/>
          <w:b/>
          <w:sz w:val="24"/>
          <w:szCs w:val="23"/>
          <w:shd w:val="clear" w:color="auto" w:fill="FFFFFF"/>
        </w:rPr>
      </w:pPr>
      <w:r w:rsidRPr="00501EA7">
        <w:rPr>
          <w:rFonts w:ascii="Times New Roman" w:hAnsi="Times New Roman"/>
          <w:b/>
          <w:sz w:val="24"/>
          <w:szCs w:val="23"/>
          <w:shd w:val="clear" w:color="auto" w:fill="FFFFFF"/>
        </w:rPr>
        <w:t>LISETTE LÓPEZ GODÍNEZ </w:t>
      </w:r>
    </w:p>
    <w:p w:rsidR="00B2199B" w:rsidRDefault="00B2199B" w:rsidP="00B2199B">
      <w:pPr>
        <w:spacing w:after="0" w:line="240" w:lineRule="auto"/>
        <w:ind w:left="3828" w:right="-1" w:firstLine="1"/>
        <w:jc w:val="both"/>
        <w:rPr>
          <w:rFonts w:ascii="Times New Roman" w:hAnsi="Times New Roman"/>
          <w:b/>
          <w:sz w:val="24"/>
          <w:szCs w:val="23"/>
          <w:shd w:val="clear" w:color="auto" w:fill="FFFFFF"/>
        </w:rPr>
      </w:pPr>
      <w:r w:rsidRPr="00501EA7">
        <w:rPr>
          <w:rFonts w:ascii="Times New Roman" w:hAnsi="Times New Roman"/>
          <w:b/>
          <w:sz w:val="24"/>
          <w:szCs w:val="23"/>
          <w:shd w:val="clear" w:color="auto" w:fill="FFFFFF"/>
        </w:rPr>
        <w:t>MARTHA CECILIA CAMACHO CAMACHO </w:t>
      </w:r>
    </w:p>
    <w:p w:rsidR="00B2199B" w:rsidRDefault="00B2199B" w:rsidP="00B2199B">
      <w:pPr>
        <w:spacing w:after="0" w:line="240" w:lineRule="auto"/>
        <w:ind w:left="3828" w:right="-1" w:firstLine="1"/>
        <w:jc w:val="both"/>
        <w:rPr>
          <w:rFonts w:ascii="Times New Roman" w:hAnsi="Times New Roman"/>
          <w:b/>
          <w:sz w:val="24"/>
          <w:szCs w:val="23"/>
          <w:shd w:val="clear" w:color="auto" w:fill="FFFFFF"/>
        </w:rPr>
      </w:pPr>
      <w:r w:rsidRPr="00501EA7">
        <w:rPr>
          <w:rFonts w:ascii="Times New Roman" w:hAnsi="Times New Roman"/>
          <w:b/>
          <w:sz w:val="24"/>
          <w:szCs w:val="23"/>
          <w:shd w:val="clear" w:color="auto" w:fill="FFFFFF"/>
        </w:rPr>
        <w:t>JORGE LUIS MÁRQUEZ CAZARES </w:t>
      </w:r>
    </w:p>
    <w:p w:rsidR="00B2199B" w:rsidRDefault="00B2199B" w:rsidP="00B2199B">
      <w:pPr>
        <w:spacing w:after="0" w:line="240" w:lineRule="auto"/>
        <w:ind w:left="3828" w:right="-1" w:firstLine="1"/>
        <w:jc w:val="both"/>
        <w:rPr>
          <w:rFonts w:ascii="Times New Roman" w:hAnsi="Times New Roman"/>
          <w:b/>
          <w:sz w:val="24"/>
          <w:szCs w:val="23"/>
          <w:shd w:val="clear" w:color="auto" w:fill="FFFFFF"/>
        </w:rPr>
      </w:pPr>
      <w:r w:rsidRPr="00501EA7">
        <w:rPr>
          <w:rFonts w:ascii="Times New Roman" w:hAnsi="Times New Roman"/>
          <w:b/>
          <w:sz w:val="24"/>
          <w:szCs w:val="23"/>
          <w:shd w:val="clear" w:color="auto" w:fill="FFFFFF"/>
        </w:rPr>
        <w:t>JOSÉ LUIS CASTILLO GODÍNEZ </w:t>
      </w:r>
    </w:p>
    <w:p w:rsidR="00B2199B" w:rsidRDefault="00B2199B" w:rsidP="00B2199B">
      <w:pPr>
        <w:spacing w:after="0" w:line="240" w:lineRule="auto"/>
        <w:ind w:left="3828" w:right="-1" w:firstLine="1"/>
        <w:jc w:val="both"/>
        <w:rPr>
          <w:rFonts w:ascii="Times New Roman" w:hAnsi="Times New Roman"/>
          <w:b/>
          <w:sz w:val="24"/>
          <w:szCs w:val="23"/>
          <w:shd w:val="clear" w:color="auto" w:fill="FFFFFF"/>
        </w:rPr>
      </w:pPr>
      <w:r w:rsidRPr="00501EA7">
        <w:rPr>
          <w:rFonts w:ascii="Times New Roman" w:hAnsi="Times New Roman"/>
          <w:b/>
          <w:sz w:val="24"/>
          <w:szCs w:val="23"/>
          <w:shd w:val="clear" w:color="auto" w:fill="FFFFFF"/>
        </w:rPr>
        <w:t>RAFAEL BUELNA CLARK </w:t>
      </w:r>
    </w:p>
    <w:p w:rsidR="00B2199B" w:rsidRDefault="00B2199B" w:rsidP="00B2199B">
      <w:pPr>
        <w:spacing w:after="0" w:line="240" w:lineRule="auto"/>
        <w:ind w:left="3828"/>
        <w:jc w:val="both"/>
        <w:rPr>
          <w:rFonts w:ascii="Times New Roman" w:hAnsi="Times New Roman"/>
          <w:b/>
          <w:sz w:val="24"/>
          <w:szCs w:val="23"/>
          <w:shd w:val="clear" w:color="auto" w:fill="FFFFFF"/>
        </w:rPr>
      </w:pPr>
      <w:r w:rsidRPr="00501EA7">
        <w:rPr>
          <w:rFonts w:ascii="Times New Roman" w:hAnsi="Times New Roman"/>
          <w:b/>
          <w:sz w:val="24"/>
          <w:szCs w:val="23"/>
          <w:shd w:val="clear" w:color="auto" w:fill="FFFFFF"/>
        </w:rPr>
        <w:t>CARLOS ALBERTO LEÓN GARCÍA</w:t>
      </w:r>
    </w:p>
    <w:p w:rsidR="00B2199B" w:rsidRDefault="00B2199B" w:rsidP="00B2199B">
      <w:pPr>
        <w:spacing w:after="0" w:line="240" w:lineRule="auto"/>
        <w:ind w:left="3828"/>
        <w:jc w:val="both"/>
        <w:rPr>
          <w:rFonts w:ascii="Times New Roman" w:hAnsi="Times New Roman"/>
          <w:b/>
          <w:sz w:val="24"/>
          <w:szCs w:val="23"/>
          <w:shd w:val="clear" w:color="auto" w:fill="FFFFFF"/>
        </w:rPr>
      </w:pPr>
      <w:r w:rsidRPr="00D76C5A">
        <w:rPr>
          <w:rFonts w:ascii="Times New Roman" w:hAnsi="Times New Roman"/>
          <w:b/>
          <w:sz w:val="24"/>
          <w:szCs w:val="23"/>
          <w:shd w:val="clear" w:color="auto" w:fill="FFFFFF"/>
        </w:rPr>
        <w:t>JAVIER VILLARREAL GÁMEZ</w:t>
      </w:r>
    </w:p>
    <w:p w:rsidR="00B2199B" w:rsidRDefault="00B2199B" w:rsidP="00B2199B">
      <w:pPr>
        <w:spacing w:after="0" w:line="240" w:lineRule="auto"/>
        <w:ind w:left="3828"/>
        <w:jc w:val="both"/>
        <w:rPr>
          <w:rFonts w:ascii="Times New Roman" w:hAnsi="Times New Roman"/>
          <w:b/>
          <w:sz w:val="24"/>
          <w:szCs w:val="23"/>
          <w:shd w:val="clear" w:color="auto" w:fill="FFFFFF"/>
        </w:rPr>
      </w:pPr>
      <w:r w:rsidRPr="00D76C5A">
        <w:rPr>
          <w:rFonts w:ascii="Times New Roman" w:hAnsi="Times New Roman"/>
          <w:b/>
          <w:sz w:val="24"/>
          <w:szCs w:val="23"/>
          <w:shd w:val="clear" w:color="auto" w:fill="FFFFFF"/>
        </w:rPr>
        <w:t>BRENDA ELIZABETH JAIMEMONTOYA </w:t>
      </w:r>
    </w:p>
    <w:p w:rsidR="00B2199B" w:rsidRDefault="00B2199B" w:rsidP="00B2199B">
      <w:pPr>
        <w:spacing w:after="0" w:line="240" w:lineRule="auto"/>
        <w:ind w:left="3828"/>
        <w:jc w:val="both"/>
        <w:rPr>
          <w:rFonts w:ascii="Times New Roman" w:hAnsi="Times New Roman"/>
          <w:b/>
          <w:sz w:val="24"/>
          <w:szCs w:val="23"/>
          <w:shd w:val="clear" w:color="auto" w:fill="FFFFFF"/>
        </w:rPr>
      </w:pPr>
      <w:r w:rsidRPr="00D76C5A">
        <w:rPr>
          <w:rFonts w:ascii="Times New Roman" w:hAnsi="Times New Roman"/>
          <w:b/>
          <w:sz w:val="24"/>
          <w:szCs w:val="23"/>
          <w:shd w:val="clear" w:color="auto" w:fill="FFFFFF"/>
        </w:rPr>
        <w:t>RAFAEL BUELNA CLARK </w:t>
      </w:r>
    </w:p>
    <w:p w:rsidR="00B2199B" w:rsidRDefault="00B2199B" w:rsidP="00B2199B">
      <w:pPr>
        <w:spacing w:after="0" w:line="240" w:lineRule="auto"/>
        <w:ind w:left="3828"/>
        <w:jc w:val="both"/>
        <w:rPr>
          <w:rFonts w:ascii="Times New Roman" w:hAnsi="Times New Roman"/>
          <w:b/>
          <w:sz w:val="24"/>
          <w:szCs w:val="23"/>
          <w:shd w:val="clear" w:color="auto" w:fill="FFFFFF"/>
        </w:rPr>
      </w:pPr>
      <w:r w:rsidRPr="00D76C5A">
        <w:rPr>
          <w:rFonts w:ascii="Times New Roman" w:hAnsi="Times New Roman"/>
          <w:b/>
          <w:sz w:val="24"/>
          <w:szCs w:val="23"/>
          <w:shd w:val="clear" w:color="auto" w:fill="FFFFFF"/>
        </w:rPr>
        <w:t>CARLOS MANUEL FU SALCIDO </w:t>
      </w:r>
    </w:p>
    <w:p w:rsidR="00B2199B" w:rsidRDefault="00B2199B" w:rsidP="00B2199B">
      <w:pPr>
        <w:spacing w:after="0" w:line="240" w:lineRule="auto"/>
        <w:ind w:left="3828"/>
        <w:jc w:val="both"/>
        <w:rPr>
          <w:rFonts w:ascii="Times New Roman" w:hAnsi="Times New Roman"/>
          <w:b/>
          <w:sz w:val="24"/>
          <w:szCs w:val="23"/>
          <w:shd w:val="clear" w:color="auto" w:fill="FFFFFF"/>
        </w:rPr>
      </w:pPr>
      <w:r w:rsidRPr="00D76C5A">
        <w:rPr>
          <w:rFonts w:ascii="Times New Roman" w:hAnsi="Times New Roman"/>
          <w:b/>
          <w:sz w:val="24"/>
          <w:szCs w:val="23"/>
          <w:shd w:val="clear" w:color="auto" w:fill="FFFFFF"/>
        </w:rPr>
        <w:t>JAVIER DAGNINO ESCOBOSA </w:t>
      </w:r>
    </w:p>
    <w:p w:rsidR="00B2199B" w:rsidRDefault="00B2199B" w:rsidP="00B2199B">
      <w:pPr>
        <w:spacing w:after="0" w:line="240" w:lineRule="auto"/>
        <w:ind w:left="3828"/>
        <w:jc w:val="both"/>
        <w:rPr>
          <w:rFonts w:ascii="Times New Roman" w:hAnsi="Times New Roman"/>
          <w:b/>
          <w:sz w:val="24"/>
          <w:szCs w:val="23"/>
          <w:shd w:val="clear" w:color="auto" w:fill="FFFFFF"/>
        </w:rPr>
      </w:pPr>
      <w:r w:rsidRPr="00D76C5A">
        <w:rPr>
          <w:rFonts w:ascii="Times New Roman" w:hAnsi="Times New Roman"/>
          <w:b/>
          <w:sz w:val="24"/>
          <w:szCs w:val="23"/>
          <w:shd w:val="clear" w:color="auto" w:fill="FFFFFF"/>
        </w:rPr>
        <w:t>MOISÉS GÓMEZ REYNA </w:t>
      </w:r>
    </w:p>
    <w:p w:rsidR="00B2199B" w:rsidRPr="00D76C5A" w:rsidRDefault="00B2199B" w:rsidP="00B2199B">
      <w:pPr>
        <w:spacing w:after="0" w:line="240" w:lineRule="auto"/>
        <w:ind w:left="3828"/>
        <w:jc w:val="both"/>
        <w:rPr>
          <w:rFonts w:ascii="Times New Roman" w:hAnsi="Times New Roman"/>
          <w:b/>
          <w:sz w:val="24"/>
          <w:szCs w:val="23"/>
          <w:shd w:val="clear" w:color="auto" w:fill="FFFFFF"/>
        </w:rPr>
      </w:pPr>
      <w:r w:rsidRPr="00D76C5A">
        <w:rPr>
          <w:rFonts w:ascii="Times New Roman" w:hAnsi="Times New Roman"/>
          <w:b/>
          <w:sz w:val="24"/>
          <w:szCs w:val="23"/>
          <w:shd w:val="clear" w:color="auto" w:fill="FFFFFF"/>
        </w:rPr>
        <w:t>CARLOS ALBERTO LEÓN GARCÍA</w:t>
      </w:r>
    </w:p>
    <w:p w:rsidR="00B2199B" w:rsidRPr="00F41E10" w:rsidRDefault="00B2199B" w:rsidP="00B2199B">
      <w:pPr>
        <w:spacing w:after="0" w:line="360" w:lineRule="auto"/>
        <w:ind w:left="2835"/>
        <w:jc w:val="both"/>
        <w:rPr>
          <w:rFonts w:ascii="Times New Roman" w:hAnsi="Times New Roman"/>
          <w:b/>
          <w:color w:val="000000" w:themeColor="text1"/>
          <w:sz w:val="24"/>
          <w:szCs w:val="24"/>
        </w:rPr>
      </w:pPr>
    </w:p>
    <w:p w:rsidR="00B2199B" w:rsidRDefault="00B2199B" w:rsidP="00B2199B">
      <w:pPr>
        <w:spacing w:after="0" w:line="360" w:lineRule="auto"/>
        <w:rPr>
          <w:rFonts w:ascii="Times New Roman" w:hAnsi="Times New Roman"/>
          <w:b/>
          <w:color w:val="000000" w:themeColor="text1"/>
          <w:sz w:val="24"/>
          <w:szCs w:val="24"/>
        </w:rPr>
      </w:pPr>
      <w:r w:rsidRPr="00F41E10">
        <w:rPr>
          <w:rFonts w:ascii="Times New Roman" w:hAnsi="Times New Roman"/>
          <w:b/>
          <w:color w:val="000000" w:themeColor="text1"/>
          <w:sz w:val="24"/>
          <w:szCs w:val="24"/>
        </w:rPr>
        <w:t xml:space="preserve">HONORABLE ASAMBLEA: </w:t>
      </w:r>
    </w:p>
    <w:p w:rsidR="00B2199B" w:rsidRPr="00F41E10" w:rsidRDefault="00B2199B" w:rsidP="00B2199B">
      <w:pPr>
        <w:spacing w:after="0" w:line="360" w:lineRule="auto"/>
        <w:rPr>
          <w:rFonts w:ascii="Times New Roman" w:hAnsi="Times New Roman"/>
          <w:b/>
          <w:color w:val="000000" w:themeColor="text1"/>
          <w:sz w:val="24"/>
          <w:szCs w:val="24"/>
        </w:rPr>
      </w:pPr>
    </w:p>
    <w:p w:rsidR="00B2199B" w:rsidRPr="002D6FFF" w:rsidRDefault="00B2199B" w:rsidP="00B2199B">
      <w:pPr>
        <w:spacing w:after="0" w:line="360" w:lineRule="auto"/>
        <w:jc w:val="both"/>
        <w:rPr>
          <w:rFonts w:ascii="Times New Roman" w:hAnsi="Times New Roman"/>
          <w:b/>
          <w:color w:val="000000"/>
          <w:sz w:val="28"/>
          <w:szCs w:val="24"/>
        </w:rPr>
      </w:pPr>
      <w:r>
        <w:rPr>
          <w:rFonts w:ascii="Times New Roman" w:hAnsi="Times New Roman"/>
          <w:b/>
          <w:color w:val="000000" w:themeColor="text1"/>
          <w:sz w:val="24"/>
          <w:szCs w:val="24"/>
        </w:rPr>
        <w:tab/>
      </w:r>
      <w:r>
        <w:rPr>
          <w:rFonts w:ascii="Times New Roman" w:hAnsi="Times New Roman"/>
          <w:b/>
          <w:color w:val="000000" w:themeColor="text1"/>
          <w:sz w:val="24"/>
          <w:szCs w:val="24"/>
        </w:rPr>
        <w:tab/>
      </w:r>
      <w:r>
        <w:rPr>
          <w:rFonts w:ascii="Times New Roman" w:hAnsi="Times New Roman"/>
          <w:b/>
          <w:color w:val="000000" w:themeColor="text1"/>
          <w:sz w:val="24"/>
          <w:szCs w:val="24"/>
        </w:rPr>
        <w:tab/>
      </w:r>
      <w:r w:rsidRPr="00F41E10">
        <w:rPr>
          <w:rFonts w:ascii="Times New Roman" w:hAnsi="Times New Roman"/>
          <w:color w:val="000000" w:themeColor="text1"/>
          <w:sz w:val="24"/>
          <w:szCs w:val="24"/>
        </w:rPr>
        <w:t>A los diputados integrantes de la</w:t>
      </w:r>
      <w:r>
        <w:rPr>
          <w:rFonts w:ascii="Times New Roman" w:hAnsi="Times New Roman"/>
          <w:color w:val="000000" w:themeColor="text1"/>
          <w:sz w:val="24"/>
          <w:szCs w:val="24"/>
        </w:rPr>
        <w:t>s</w:t>
      </w:r>
      <w:r w:rsidRPr="00F41E10">
        <w:rPr>
          <w:rFonts w:ascii="Times New Roman" w:hAnsi="Times New Roman"/>
          <w:color w:val="000000" w:themeColor="text1"/>
          <w:sz w:val="24"/>
          <w:szCs w:val="24"/>
        </w:rPr>
        <w:t xml:space="preserve"> Comisi</w:t>
      </w:r>
      <w:r>
        <w:rPr>
          <w:rFonts w:ascii="Times New Roman" w:hAnsi="Times New Roman"/>
          <w:color w:val="000000" w:themeColor="text1"/>
          <w:sz w:val="24"/>
          <w:szCs w:val="24"/>
        </w:rPr>
        <w:t>ones Segunda de Hacienda y de Minería</w:t>
      </w:r>
      <w:r w:rsidRPr="00F41E10">
        <w:rPr>
          <w:rFonts w:ascii="Times New Roman" w:hAnsi="Times New Roman"/>
          <w:color w:val="000000" w:themeColor="text1"/>
          <w:sz w:val="24"/>
          <w:szCs w:val="24"/>
        </w:rPr>
        <w:t xml:space="preserve"> de esta Sexagésima Primera Legislatura, por acuerdo de la Presidencia, nos fue turnado para estudio y dictamen,</w:t>
      </w:r>
      <w:r>
        <w:rPr>
          <w:rFonts w:ascii="Times New Roman" w:hAnsi="Times New Roman"/>
          <w:color w:val="000000" w:themeColor="text1"/>
          <w:sz w:val="24"/>
          <w:szCs w:val="24"/>
        </w:rPr>
        <w:t xml:space="preserve"> en forma unida,</w:t>
      </w:r>
      <w:r w:rsidRPr="00F41E10">
        <w:rPr>
          <w:rFonts w:ascii="Times New Roman" w:hAnsi="Times New Roman"/>
          <w:color w:val="000000" w:themeColor="text1"/>
          <w:sz w:val="24"/>
          <w:szCs w:val="24"/>
        </w:rPr>
        <w:t xml:space="preserve"> escrito signado por </w:t>
      </w:r>
      <w:r>
        <w:rPr>
          <w:rFonts w:ascii="Times New Roman" w:hAnsi="Times New Roman"/>
          <w:color w:val="000000" w:themeColor="text1"/>
          <w:sz w:val="24"/>
          <w:szCs w:val="24"/>
        </w:rPr>
        <w:t>e</w:t>
      </w:r>
      <w:r w:rsidRPr="00F41E10">
        <w:rPr>
          <w:rFonts w:ascii="Times New Roman" w:hAnsi="Times New Roman"/>
          <w:color w:val="000000" w:themeColor="text1"/>
          <w:sz w:val="24"/>
          <w:szCs w:val="24"/>
        </w:rPr>
        <w:t>l</w:t>
      </w:r>
      <w:r>
        <w:rPr>
          <w:rFonts w:ascii="Times New Roman" w:hAnsi="Times New Roman"/>
          <w:color w:val="000000" w:themeColor="text1"/>
          <w:sz w:val="24"/>
          <w:szCs w:val="24"/>
        </w:rPr>
        <w:t xml:space="preserve"> Diputado Javier Dagnino Escobosa</w:t>
      </w:r>
      <w:r w:rsidRPr="00F41E10">
        <w:rPr>
          <w:rFonts w:ascii="Times New Roman" w:hAnsi="Times New Roman"/>
          <w:color w:val="000000" w:themeColor="text1"/>
          <w:sz w:val="24"/>
          <w:szCs w:val="24"/>
        </w:rPr>
        <w:t xml:space="preserve">, </w:t>
      </w:r>
      <w:r>
        <w:rPr>
          <w:rFonts w:ascii="Times New Roman" w:hAnsi="Times New Roman"/>
          <w:color w:val="000000" w:themeColor="text1"/>
          <w:sz w:val="24"/>
          <w:szCs w:val="24"/>
        </w:rPr>
        <w:t>e</w:t>
      </w:r>
      <w:r w:rsidRPr="00F41E10">
        <w:rPr>
          <w:rFonts w:ascii="Times New Roman" w:hAnsi="Times New Roman"/>
          <w:color w:val="000000" w:themeColor="text1"/>
          <w:sz w:val="24"/>
          <w:szCs w:val="24"/>
        </w:rPr>
        <w:t xml:space="preserve">l cual </w:t>
      </w:r>
      <w:r>
        <w:rPr>
          <w:rFonts w:ascii="Times New Roman" w:hAnsi="Times New Roman"/>
          <w:color w:val="000000" w:themeColor="text1"/>
          <w:sz w:val="24"/>
          <w:szCs w:val="24"/>
        </w:rPr>
        <w:t xml:space="preserve">contiene </w:t>
      </w:r>
      <w:r w:rsidRPr="00F41E10">
        <w:rPr>
          <w:rFonts w:ascii="Times New Roman" w:hAnsi="Times New Roman"/>
          <w:color w:val="000000" w:themeColor="text1"/>
          <w:sz w:val="24"/>
          <w:szCs w:val="24"/>
        </w:rPr>
        <w:t>iniciativa con</w:t>
      </w:r>
      <w:r w:rsidRPr="002D6FFF">
        <w:rPr>
          <w:rFonts w:ascii="Times New Roman" w:hAnsi="Times New Roman"/>
          <w:b/>
          <w:sz w:val="24"/>
        </w:rPr>
        <w:t xml:space="preserve">PUNTO DE ACUERDO POR EL CUAL ESTE CONGRESO RESUELVE PRESENTAR ANTE EL HONORABLE CONGRESO DE LA UNIÓN UNA INICIATIVA CON PROYECTO DE DECRETO POR EL QUE SE REFORMAN DIVERSAS DISPOSICIONES DE LA LEY FEDERAL DE DERECHOS, CON EL FIN DE QUE EL FONDO PARA EL DESARROLLO REGIONAL SUSTENTABLE DE ESTADOS Y MUNICIPIOS MINEROS INCORPORE, COMO UNO DE LOS DESTINOS DE LOS RECURSOS PROVENIENTES DE DICHO FONDO, EL OTORGAR APOYOS DIRECTOS A EXTRABAJADORES MINEROS Y FAMILIAS DE EXTRABAJADORES MINEROS FALLECIDOS, QUE CONTRIBUYAN A FORTALECER SU BIENESTAR SOCIAL, PARA LO CUAL LOS GOBIERNOS DE LAS ENTIDADES FEDERATIVAS DEBERÁN INTEGRAR EL PADRÓN CORRESPONDIENTE; ADICIONALMENTE, SE EXHORTA AL TITULAR DE LA SECRETARÍA DE DESARROLLO AGRARIO, TERRITORIAL Y URBANO DEL GOBIERNO FEDERAL, PARA QUE MODIFIQUE Y PUBLIQUE LOS </w:t>
      </w:r>
      <w:bookmarkStart w:id="19" w:name="_Hlk506808642"/>
      <w:r w:rsidRPr="002D6FFF">
        <w:rPr>
          <w:rFonts w:ascii="Times New Roman" w:hAnsi="Times New Roman"/>
          <w:b/>
          <w:sz w:val="24"/>
        </w:rPr>
        <w:t>LINEAMIENTOS PARA LA APLICACIÓN DE LOS RECURSOS DEL FONDO PARA EL DESARROLLO REGIONAL SUSTENTABLE DE ESTADOS Y MUNICIPIOS MINEROS</w:t>
      </w:r>
      <w:bookmarkEnd w:id="19"/>
      <w:r w:rsidRPr="002D6FFF">
        <w:rPr>
          <w:rFonts w:ascii="Times New Roman" w:hAnsi="Times New Roman"/>
          <w:b/>
          <w:sz w:val="24"/>
        </w:rPr>
        <w:t>, INCORPORANDO ESTAS REFORMAS UNA VEZ QUE HAYAN SIDO APROBADAS POR EL HONORABLE CONGRESO DE LA UNIÓN.</w:t>
      </w:r>
    </w:p>
    <w:p w:rsidR="00B2199B" w:rsidRDefault="00B2199B" w:rsidP="00B2199B">
      <w:pPr>
        <w:spacing w:after="0" w:line="360" w:lineRule="auto"/>
        <w:jc w:val="both"/>
        <w:rPr>
          <w:rFonts w:ascii="Times New Roman" w:hAnsi="Times New Roman"/>
          <w:color w:val="000000" w:themeColor="text1"/>
          <w:sz w:val="24"/>
          <w:szCs w:val="24"/>
        </w:rPr>
      </w:pPr>
    </w:p>
    <w:p w:rsidR="00B2199B" w:rsidRPr="00F41E10" w:rsidRDefault="00B2199B" w:rsidP="00B2199B">
      <w:pPr>
        <w:spacing w:after="0" w:line="360" w:lineRule="auto"/>
        <w:ind w:firstLine="2127"/>
        <w:jc w:val="both"/>
        <w:rPr>
          <w:rFonts w:ascii="Times New Roman" w:hAnsi="Times New Roman"/>
          <w:color w:val="000000" w:themeColor="text1"/>
          <w:sz w:val="24"/>
          <w:szCs w:val="24"/>
        </w:rPr>
      </w:pPr>
      <w:r w:rsidRPr="00F41E10">
        <w:rPr>
          <w:rFonts w:ascii="Times New Roman" w:hAnsi="Times New Roman"/>
          <w:color w:val="000000" w:themeColor="text1"/>
          <w:sz w:val="24"/>
          <w:szCs w:val="24"/>
        </w:rPr>
        <w:t>En consecuencia, con fundamento en lo dispuesto por los artículos 85, 92, fracción I, 94, fracciones II y IV, 97 y 98 de la Ley Orgánica del Poder Legislativo del Estado de Sonora, presentamos para su discusión y aprobación, en su caso, el presente dictamen al tenor de la siguiente:</w:t>
      </w:r>
    </w:p>
    <w:p w:rsidR="00B2199B" w:rsidRPr="00F41E10" w:rsidRDefault="00B2199B" w:rsidP="00B2199B">
      <w:pPr>
        <w:spacing w:after="0" w:line="360" w:lineRule="auto"/>
        <w:jc w:val="both"/>
        <w:rPr>
          <w:rFonts w:ascii="Times New Roman" w:hAnsi="Times New Roman"/>
          <w:sz w:val="24"/>
          <w:szCs w:val="24"/>
        </w:rPr>
      </w:pPr>
    </w:p>
    <w:p w:rsidR="00B2199B" w:rsidRDefault="00B2199B" w:rsidP="00B2199B">
      <w:pPr>
        <w:spacing w:after="0" w:line="360" w:lineRule="auto"/>
        <w:jc w:val="center"/>
        <w:rPr>
          <w:rFonts w:ascii="Times New Roman" w:hAnsi="Times New Roman"/>
          <w:b/>
          <w:color w:val="000000" w:themeColor="text1"/>
          <w:sz w:val="24"/>
          <w:szCs w:val="24"/>
        </w:rPr>
      </w:pPr>
      <w:r w:rsidRPr="00F41E10">
        <w:rPr>
          <w:rFonts w:ascii="Times New Roman" w:hAnsi="Times New Roman"/>
          <w:b/>
          <w:color w:val="000000" w:themeColor="text1"/>
          <w:sz w:val="24"/>
          <w:szCs w:val="24"/>
        </w:rPr>
        <w:t>PARTE EXPOSITIVA</w:t>
      </w:r>
    </w:p>
    <w:p w:rsidR="00B2199B" w:rsidRDefault="00B2199B" w:rsidP="00B2199B">
      <w:pPr>
        <w:spacing w:after="0" w:line="360" w:lineRule="auto"/>
        <w:ind w:firstLine="2127"/>
        <w:jc w:val="both"/>
        <w:rPr>
          <w:rFonts w:ascii="Times New Roman" w:hAnsi="Times New Roman"/>
          <w:color w:val="000000" w:themeColor="text1"/>
          <w:sz w:val="24"/>
          <w:szCs w:val="24"/>
        </w:rPr>
      </w:pPr>
    </w:p>
    <w:p w:rsidR="00B2199B" w:rsidRPr="00A148FE" w:rsidRDefault="00B2199B" w:rsidP="00B2199B">
      <w:pPr>
        <w:spacing w:after="0" w:line="360" w:lineRule="auto"/>
        <w:ind w:firstLine="2127"/>
        <w:jc w:val="both"/>
        <w:rPr>
          <w:rFonts w:ascii="Times New Roman" w:hAnsi="Times New Roman"/>
          <w:color w:val="000000" w:themeColor="text1"/>
          <w:sz w:val="24"/>
          <w:szCs w:val="24"/>
        </w:rPr>
      </w:pPr>
      <w:r w:rsidRPr="00A148FE">
        <w:rPr>
          <w:rFonts w:ascii="Times New Roman" w:hAnsi="Times New Roman"/>
          <w:color w:val="000000" w:themeColor="text1"/>
          <w:sz w:val="24"/>
          <w:szCs w:val="24"/>
        </w:rPr>
        <w:t>La iniciativa materia del presente dictamen, fue presentada por el diputado promovente, en sesión de Pleno de este Poder Legislativo, celebrada el pasado día 22 de marzo de 2018 y sustentada en la siguiente exposición de motivos:</w:t>
      </w:r>
    </w:p>
    <w:p w:rsidR="00B2199B" w:rsidRPr="004E399F" w:rsidRDefault="00B2199B" w:rsidP="00B2199B">
      <w:pPr>
        <w:spacing w:after="0"/>
        <w:ind w:firstLine="2127"/>
        <w:jc w:val="both"/>
        <w:rPr>
          <w:rFonts w:ascii="Times New Roman" w:hAnsi="Times New Roman"/>
          <w:i/>
          <w:color w:val="000000" w:themeColor="text1"/>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“En mi calidad de representante popular del Distrito Local VI, he recibido diversas peticiones de sus habitantes, solicitando nuestra intervención para dar solución a algún problema personal o comunitario.</w:t>
      </w: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Como ustedes bien saben, una de las actividades económicas más sobresalientes de esa región de Sonora es la minería, donde han laborado generaciones de sonorenses, algunos de los cuales acudieron con su servidor para exponerme sus múltiples necesidades.</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Por eso vengo hoy ante ustedes a presentarles un Punto de Acuerdo, en apoyo a quienes han dedicado y dejado su vida, trabajando en las minas de nuestro Estado.</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Es preciso recordar que, como producto de las reformas a la Ley General de Derechos, en enero de 2014 se establece el Fondo para el Desarrollo Regional Sustentable de Estados y Municipios Mineros, mejor conocido como Fondo Minero.</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El objetivo del Fondo Minero es elevar la calidad de vida de los habitantes en las zonas de extracción minera.</w:t>
      </w:r>
      <w:r w:rsidRPr="00196AE0">
        <w:rPr>
          <w:rFonts w:ascii="Times New Roman" w:hAnsi="Times New Roman"/>
          <w:i/>
          <w:sz w:val="24"/>
          <w:szCs w:val="24"/>
          <w:vertAlign w:val="superscript"/>
        </w:rPr>
        <w:footnoteReference w:id="18"/>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A partir de su entrada en 2014 y hasta el ejercicio fiscal 2016, el Fondo Minero ha acumulado recursos por un total de 7,621.6 millones de pesos.</w:t>
      </w:r>
      <w:r w:rsidRPr="00196AE0">
        <w:rPr>
          <w:rFonts w:ascii="Times New Roman" w:hAnsi="Times New Roman"/>
          <w:i/>
          <w:sz w:val="24"/>
          <w:szCs w:val="24"/>
          <w:vertAlign w:val="superscript"/>
        </w:rPr>
        <w:footnoteReference w:id="19"/>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Conforme a la normatividad del Fondo, los recursos se distribuyen entre los Estados y municipios con base en la actividad minera que desarrollan, por lo que siendo Sonora el Estado número uno en este sector a nivel nacional, ha recibido en estos años una importante derrama de recursos.</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Producto de lo recaudado en los ejercicios fiscales 2014 a 2016, Sonora recibió en los últimos dos años 2,485.9 millones de pesos.</w:t>
      </w:r>
      <w:r w:rsidRPr="00196AE0">
        <w:rPr>
          <w:rFonts w:ascii="Times New Roman" w:hAnsi="Times New Roman"/>
          <w:i/>
          <w:sz w:val="24"/>
          <w:szCs w:val="24"/>
          <w:vertAlign w:val="superscript"/>
        </w:rPr>
        <w:footnoteReference w:id="20"/>
      </w:r>
      <w:r w:rsidRPr="00196AE0">
        <w:rPr>
          <w:rFonts w:ascii="Times New Roman" w:hAnsi="Times New Roman"/>
          <w:i/>
          <w:sz w:val="24"/>
          <w:szCs w:val="24"/>
        </w:rPr>
        <w:t xml:space="preserve"> Para darnos una idea de lo que esta cifra representa, diremos que esta equivale a 3 veces el presupuesto autorizado a la Secretaría de Desarrollo Social del Estado acumulado entre 2016 y 2018.</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Cabe señalar que los recursos asignados a Sonora han ido en aumento: pasamos de 610.4 millones de pesos del ejercicio 2014 a 1,170.4 millones correspondientes al ejercicio fiscal 2016; es decir, prácticamente se duplicó la cantidad de recursos recibidos.</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Este importante flujo de recursos también se observa a nivel municipal.</w:t>
      </w: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Cananea es el municipio minero del país que más recursos recibe del fondo, acumulando una cantidad de recursos por 575 millones de pesos.</w:t>
      </w:r>
      <w:r w:rsidRPr="00196AE0">
        <w:rPr>
          <w:rFonts w:ascii="Times New Roman" w:hAnsi="Times New Roman"/>
          <w:i/>
          <w:sz w:val="24"/>
          <w:szCs w:val="24"/>
          <w:vertAlign w:val="superscript"/>
        </w:rPr>
        <w:footnoteReference w:id="21"/>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Tan solo de los recursos provenientes del ejercicio fiscal 2016 recibirá 306.9 millones de pesos, lo que equivale al 80% del presupuesto de ingresos del Ayuntamiento de Cananea para el actual ejercicio 2018.</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De acuerdo a la Ley Federal de Derechos y a los Lineamientos para la aplicación de los recursos del Fondo para el Desarrollo Regional Sustentable de Estados y Municipios Mineros, emitidos por la Secretaría de Desarrollo Agrario, Territorial y Urbano del Gobierno Federal, los recursos se deben destinar a la inversión física con impacto social, ambiental y de desarrollo urbano, como son escuelas, pavimentación, drenajes, alumbrado público, rellenos sanitarios, plantas tratadoras de agua, entre otras.</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Si bien las obras de infraestructura social son necesarias para mejorar las condiciones de la vida de la población que vive en zonas mineras, consideramos oportuno la incorporación de otros componentes que permitan dirigir recursos, de manera directa, a quienes dedicaron su esfuerzo y su salud, en pocas palabras su vida, por esta actividad económica.</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 xml:space="preserve">Quien haya estado en las regiones mineras de nuestro Estado, podrá identificar fácilmente que los beneficios de la minería no han llegado a todos por igual. </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Sigue habiendo muchas carencias personales y familiares, necesidades que cubrir en rubros como la alimentación, el vestido, la salud, la educación y el menaje de casa, que son satisfactores básicos que deben ser atendidos para poder hablar realmente de un bienestar para las personas.</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Adicionalmente, como lo he expuesto a este Congreso, las políticas discriminatorias laborales por asociación familiar, hacia hijos y familiares de ex trabajadores por parte de las empresas del Grupo México, limitan las posibilidades de las personas de obtener un empleo en la región y por tanto las posibilidades de acceder a mejores ingresos.</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Lo que nos plantean los exmineros y los familiares de mineros fallecidos, es que una parte de los recursos del Fondo Minero que ahora se están destinando a la infraestructura social, que sin duda es útil, necesaria y se debe seguirse realizando, se redireccionen en apoyo de quienes trabajaron en esa actividad, que les sirva de complemento a los ingresos que ya obtienen, y los dirijan a la adquisición de bienes y servicios que les permita tener un mejor nivel de vida.</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Por ser disposiciones de carácter nacional, con esta reforma que se propone se beneficiarán a todos los extrabajadores mineros y familiares de mineros fallecidos en los Estados y municipios del país.</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Permítanme explicar un poco más en qué consiste nuestra propuesta.</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Se crea un nuevo concepto de apoyo en el Fondo Minero para que los Estados puedan dar apoyos económicos directos a los exmineros y familias de mineros fallecidos. Los Estados destinarán cuando menos el 35% de los recursos que reciben de ese Fondo para dar estos apoyos económicos.</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De autorizarse esta modificación a la Ley, cada extrabajador minero recibirá dos salarios mínimos al mes como apoyo económico; considerando que hoy el salario mínimo diario es de 88 pesos, la cantidad mensual que recibirán será de 5,300 pesos mensuales, es decir, 63 mil pesos al año. La misma cantidad recibirá la familia de un minero fallecido.</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Este monto permitirá a las personas satisfacer sus necesidades básicas de alimentación, transporte, vivienda, salud, esparcimiento, entre otras, de acuerdo con la línea de bienestar definida por el Consejo Nacional de Evaluación de la Política de Desarrollo Social (CONEVAL).</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La aplicación de este apoyo económico será gradual en el país. Comenzará en los Estados con mayor actividad minera y que por tanto reciben más recursos del Fondo Minero, es decir, Sonora y Zacatecas serán los primeros quienes podrán otorgar este apoyo con recursos del Fondo del ejercicio fiscal 2017. En un plazo de tres años todos los Estados mineros del país podrán acceder a este beneficio.</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Cada Estado deberá integrar su padrón de beneficiarios y mantenerlo actualizado, ello con propósito de darle orden y transparencia a la distribución de los apoyos.</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Los extrabajadores mineros de Sonora y de Cananea serán sin duda de los grandes beneficiarios de esta reforma, dada la derrama económica que se espera captar por el Fondo Minero en el futuro. Si consideramos un promedio de mil millones de pesos provenientes del Fondo Minero al año, en los próximos 12 años nuestro Estado recibirá cerca de 12 mil millones de pesos, de los cuales cuando menos 4 mil 200 millones de pesos se destinarán a los apoyos económicos planteados en la presente iniciativa.</w:t>
      </w: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Con este importante flujo de recursos, estaremos contribuyendo de forma clara y contundente a brindar mayor bienestar y alivio a muchos sonorenses que dieron su vida y su salud en las minas, es lo menos que podemos hacer por ellos.</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Compañeras y compañeros diputados, soy un convencido de que la salud, la educación y la seguridad, en síntesis, la vida de las personas, deben ser la prioridad al momento de definir el destino de los recursos públicos.</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La defensa de estos derechos personales básicos han sigo mi guía a lo largo de mi actuación como diputado en esta legislatura, y así lo seguiré haciendo.</w:t>
      </w:r>
    </w:p>
    <w:p w:rsidR="00B2199B" w:rsidRPr="00196AE0" w:rsidRDefault="00B2199B" w:rsidP="00B2199B">
      <w:pPr>
        <w:spacing w:after="0"/>
        <w:ind w:firstLine="2127"/>
        <w:jc w:val="both"/>
        <w:rPr>
          <w:rFonts w:ascii="Times New Roman" w:hAnsi="Times New Roman"/>
          <w:i/>
          <w:sz w:val="24"/>
          <w:szCs w:val="24"/>
        </w:rPr>
      </w:pPr>
    </w:p>
    <w:p w:rsidR="00B2199B" w:rsidRPr="00196AE0" w:rsidRDefault="00B2199B" w:rsidP="00B2199B">
      <w:pPr>
        <w:spacing w:after="0"/>
        <w:ind w:firstLine="2127"/>
        <w:jc w:val="both"/>
        <w:rPr>
          <w:rFonts w:ascii="Times New Roman" w:hAnsi="Times New Roman"/>
          <w:i/>
          <w:sz w:val="24"/>
          <w:szCs w:val="24"/>
        </w:rPr>
      </w:pPr>
      <w:r w:rsidRPr="00196AE0">
        <w:rPr>
          <w:rFonts w:ascii="Times New Roman" w:hAnsi="Times New Roman"/>
          <w:i/>
          <w:sz w:val="24"/>
          <w:szCs w:val="24"/>
        </w:rPr>
        <w:t>Es por ello que en el añejo y politizado tema de la seguridad social de los mineros retirados, con la voluntad técnica y política que asume el día de hoy este Congreso, para hacer un llamado al Congreso de la Unión y a las diferentes instancias del Gobierno Federal, damos un paso enorme que da inicio a la solución, de una vez por todas, de esta problemática; no con falsas promesas, ni con engaños político-electorales, en donde se utiliza la necesidad del trabajador afectado por la carencia de seguridad social.</w:t>
      </w:r>
    </w:p>
    <w:p w:rsidR="00B2199B" w:rsidRPr="004E399F" w:rsidRDefault="00B2199B" w:rsidP="00B2199B">
      <w:pPr>
        <w:spacing w:after="0"/>
        <w:ind w:firstLine="2127"/>
        <w:jc w:val="both"/>
        <w:rPr>
          <w:rFonts w:ascii="Times New Roman" w:hAnsi="Times New Roman"/>
          <w:i/>
        </w:rPr>
      </w:pPr>
    </w:p>
    <w:p w:rsidR="00B2199B" w:rsidRPr="004E399F" w:rsidRDefault="00B2199B" w:rsidP="00B2199B">
      <w:pPr>
        <w:pStyle w:val="NormalWeb"/>
        <w:spacing w:before="0" w:beforeAutospacing="0" w:after="0" w:afterAutospacing="0" w:line="276" w:lineRule="auto"/>
        <w:ind w:firstLine="2127"/>
        <w:jc w:val="both"/>
        <w:rPr>
          <w:i/>
          <w:color w:val="000000"/>
        </w:rPr>
      </w:pPr>
      <w:r w:rsidRPr="004E399F">
        <w:rPr>
          <w:rFonts w:eastAsia="Calibri"/>
          <w:i/>
        </w:rPr>
        <w:t>Nuestro llamado no es para pedir más recursos, es un llamado para hacer una más justa y equitativa distribución de los mismos, porque es más importante la salud, es más importante la pensión, es más importante el alimento, que una entrada vistosa, o que la guarnición de una banqueta.</w:t>
      </w:r>
      <w:r w:rsidRPr="004E399F">
        <w:rPr>
          <w:i/>
          <w:color w:val="000000"/>
        </w:rPr>
        <w:t>"</w:t>
      </w:r>
    </w:p>
    <w:p w:rsidR="00B2199B" w:rsidRPr="00F41E10" w:rsidRDefault="00B2199B" w:rsidP="00B2199B">
      <w:pPr>
        <w:spacing w:after="0" w:line="360" w:lineRule="auto"/>
        <w:jc w:val="both"/>
        <w:rPr>
          <w:rFonts w:ascii="Times New Roman" w:hAnsi="Times New Roman"/>
          <w:sz w:val="24"/>
          <w:szCs w:val="24"/>
        </w:rPr>
      </w:pPr>
    </w:p>
    <w:p w:rsidR="00B2199B" w:rsidRPr="00F41E10" w:rsidRDefault="00B2199B" w:rsidP="00B2199B">
      <w:pPr>
        <w:spacing w:after="0" w:line="360" w:lineRule="auto"/>
        <w:ind w:firstLine="2127"/>
        <w:jc w:val="both"/>
        <w:rPr>
          <w:rFonts w:ascii="Times New Roman" w:hAnsi="Times New Roman"/>
          <w:color w:val="000000" w:themeColor="text1"/>
          <w:sz w:val="24"/>
          <w:szCs w:val="24"/>
        </w:rPr>
      </w:pPr>
      <w:r w:rsidRPr="00F41E10">
        <w:rPr>
          <w:rFonts w:ascii="Times New Roman" w:hAnsi="Times New Roman"/>
          <w:color w:val="000000" w:themeColor="text1"/>
          <w:sz w:val="24"/>
          <w:szCs w:val="24"/>
        </w:rPr>
        <w:t xml:space="preserve">Expuesto lo anterior, esta Comisión procede a resolver el fondo de la iniciativa y escrito en estudio, para lo cual los integrantes de esta Comisión dictaminadora nos fundamentamos bajo las siguientes: </w:t>
      </w:r>
    </w:p>
    <w:p w:rsidR="00B2199B" w:rsidRPr="00F41E10" w:rsidRDefault="00B2199B" w:rsidP="00B2199B">
      <w:pPr>
        <w:spacing w:after="0" w:line="360" w:lineRule="auto"/>
        <w:rPr>
          <w:rFonts w:ascii="Times New Roman" w:hAnsi="Times New Roman"/>
          <w:sz w:val="24"/>
          <w:szCs w:val="24"/>
        </w:rPr>
      </w:pPr>
    </w:p>
    <w:p w:rsidR="00B2199B" w:rsidRPr="00F41E10" w:rsidRDefault="00B2199B" w:rsidP="00B2199B">
      <w:pPr>
        <w:spacing w:after="0" w:line="360" w:lineRule="auto"/>
        <w:jc w:val="center"/>
        <w:rPr>
          <w:rFonts w:ascii="Times New Roman" w:hAnsi="Times New Roman"/>
          <w:b/>
          <w:bCs/>
          <w:sz w:val="24"/>
          <w:szCs w:val="24"/>
        </w:rPr>
      </w:pPr>
      <w:r w:rsidRPr="00F41E10">
        <w:rPr>
          <w:rFonts w:ascii="Times New Roman" w:hAnsi="Times New Roman"/>
          <w:b/>
          <w:bCs/>
          <w:sz w:val="24"/>
          <w:szCs w:val="24"/>
        </w:rPr>
        <w:t>CONSIDERACIONES:</w:t>
      </w:r>
    </w:p>
    <w:p w:rsidR="00B2199B" w:rsidRPr="00F41E10" w:rsidRDefault="00B2199B" w:rsidP="00B2199B">
      <w:pPr>
        <w:spacing w:after="0" w:line="360" w:lineRule="auto"/>
        <w:rPr>
          <w:rFonts w:ascii="Times New Roman" w:hAnsi="Times New Roman"/>
          <w:sz w:val="24"/>
          <w:szCs w:val="24"/>
        </w:rPr>
      </w:pPr>
    </w:p>
    <w:p w:rsidR="00B2199B" w:rsidRDefault="00B2199B" w:rsidP="00B2199B">
      <w:pPr>
        <w:spacing w:after="0" w:line="360" w:lineRule="auto"/>
        <w:ind w:firstLine="2127"/>
        <w:jc w:val="both"/>
        <w:rPr>
          <w:rFonts w:ascii="Times New Roman" w:hAnsi="Times New Roman"/>
          <w:sz w:val="24"/>
          <w:szCs w:val="24"/>
        </w:rPr>
      </w:pPr>
      <w:r>
        <w:rPr>
          <w:rFonts w:ascii="Times New Roman" w:hAnsi="Times New Roman"/>
          <w:b/>
          <w:sz w:val="24"/>
          <w:szCs w:val="24"/>
        </w:rPr>
        <w:t>PRIMERA.</w:t>
      </w:r>
      <w:r w:rsidRPr="00F41E10">
        <w:rPr>
          <w:rFonts w:ascii="Times New Roman" w:hAnsi="Times New Roman"/>
          <w:b/>
          <w:sz w:val="24"/>
          <w:szCs w:val="24"/>
        </w:rPr>
        <w:t xml:space="preserve">- </w:t>
      </w:r>
      <w:r w:rsidRPr="00F41E10">
        <w:rPr>
          <w:rFonts w:ascii="Times New Roman" w:hAnsi="Times New Roman"/>
          <w:sz w:val="24"/>
          <w:szCs w:val="24"/>
        </w:rPr>
        <w:t>Es facultad constitucional y de orden legal de los diputados al Congreso del Estado, iniciar ante este Órgano Legislativo las leyes, decretos o acuerdos de observancia y aplicación en el ámbito jurisdiccional del Estado, atento lo dispuesto por</w:t>
      </w:r>
      <w:r>
        <w:rPr>
          <w:rFonts w:ascii="Times New Roman" w:hAnsi="Times New Roman"/>
          <w:sz w:val="24"/>
          <w:szCs w:val="24"/>
        </w:rPr>
        <w:t xml:space="preserve"> los artículos 53, fracción III</w:t>
      </w:r>
      <w:r w:rsidRPr="00F41E10">
        <w:rPr>
          <w:rFonts w:ascii="Times New Roman" w:hAnsi="Times New Roman"/>
          <w:sz w:val="24"/>
          <w:szCs w:val="24"/>
        </w:rPr>
        <w:t xml:space="preserve"> de la Constitución Política del Est</w:t>
      </w:r>
      <w:r>
        <w:rPr>
          <w:rFonts w:ascii="Times New Roman" w:hAnsi="Times New Roman"/>
          <w:sz w:val="24"/>
          <w:szCs w:val="24"/>
        </w:rPr>
        <w:t>ado de Sonora y 32, fracción II</w:t>
      </w:r>
      <w:r w:rsidRPr="00F41E10">
        <w:rPr>
          <w:rFonts w:ascii="Times New Roman" w:hAnsi="Times New Roman"/>
          <w:sz w:val="24"/>
          <w:szCs w:val="24"/>
        </w:rPr>
        <w:t xml:space="preserve"> de la Ley Orgánica del Poder Legislativo.  </w:t>
      </w:r>
    </w:p>
    <w:p w:rsidR="00B2199B" w:rsidRDefault="00B2199B" w:rsidP="00B2199B">
      <w:pPr>
        <w:spacing w:after="0" w:line="360" w:lineRule="auto"/>
        <w:ind w:firstLine="2127"/>
        <w:jc w:val="both"/>
        <w:rPr>
          <w:rFonts w:ascii="Times New Roman" w:hAnsi="Times New Roman"/>
          <w:sz w:val="24"/>
          <w:szCs w:val="24"/>
        </w:rPr>
      </w:pPr>
    </w:p>
    <w:p w:rsidR="00B2199B" w:rsidRDefault="00B2199B" w:rsidP="00B2199B">
      <w:pPr>
        <w:spacing w:after="0" w:line="360" w:lineRule="auto"/>
        <w:ind w:firstLine="2127"/>
        <w:jc w:val="both"/>
        <w:rPr>
          <w:rFonts w:ascii="Times New Roman" w:hAnsi="Times New Roman"/>
          <w:sz w:val="24"/>
          <w:szCs w:val="24"/>
        </w:rPr>
      </w:pPr>
      <w:r w:rsidRPr="00F41E10">
        <w:rPr>
          <w:rFonts w:ascii="Times New Roman" w:hAnsi="Times New Roman"/>
          <w:b/>
          <w:bCs/>
          <w:sz w:val="24"/>
          <w:szCs w:val="24"/>
        </w:rPr>
        <w:t xml:space="preserve">SEGUNDA.- </w:t>
      </w:r>
      <w:r w:rsidRPr="00F41E10">
        <w:rPr>
          <w:rFonts w:ascii="Times New Roman" w:hAnsi="Times New Roman"/>
          <w:sz w:val="24"/>
          <w:szCs w:val="24"/>
        </w:rPr>
        <w:t>Conforme al orden jurídico local, es potestad constitucional exclusiva de este Poder Legislativo discutir, aprobar y expedir toda clase de leyes, decretos y acuerdos de observancia y aplicación en el ámbito territorial del Estado, siendo materia de ley toda resolución que afecte a las personas en general, de decreto la que otorgue derechos o imponga obligaciones a personas determinadas, y de acuerdo en los demás casos, según lo dispuesto por el artículo 52 de la Constitución Política del Estado de Sonora.</w:t>
      </w:r>
    </w:p>
    <w:p w:rsidR="00B2199B" w:rsidRDefault="00B2199B" w:rsidP="00B2199B">
      <w:pPr>
        <w:spacing w:after="0" w:line="360" w:lineRule="auto"/>
        <w:ind w:firstLine="2127"/>
        <w:jc w:val="both"/>
        <w:rPr>
          <w:rFonts w:ascii="Times New Roman" w:hAnsi="Times New Roman"/>
          <w:sz w:val="24"/>
          <w:szCs w:val="24"/>
        </w:rPr>
      </w:pPr>
    </w:p>
    <w:p w:rsidR="00B2199B" w:rsidRDefault="00B2199B" w:rsidP="00B2199B">
      <w:pPr>
        <w:spacing w:after="0" w:line="360" w:lineRule="auto"/>
        <w:ind w:firstLine="2127"/>
        <w:jc w:val="both"/>
        <w:rPr>
          <w:rFonts w:ascii="Times New Roman" w:hAnsi="Times New Roman"/>
          <w:sz w:val="24"/>
          <w:szCs w:val="24"/>
        </w:rPr>
      </w:pPr>
      <w:r>
        <w:rPr>
          <w:rFonts w:ascii="Times New Roman" w:hAnsi="Times New Roman"/>
          <w:b/>
          <w:bCs/>
          <w:sz w:val="24"/>
          <w:szCs w:val="24"/>
        </w:rPr>
        <w:t>TERCERA.</w:t>
      </w:r>
      <w:r w:rsidRPr="00F41E10">
        <w:rPr>
          <w:rFonts w:ascii="Times New Roman" w:hAnsi="Times New Roman"/>
          <w:b/>
          <w:bCs/>
          <w:sz w:val="24"/>
          <w:szCs w:val="24"/>
        </w:rPr>
        <w:t xml:space="preserve">- </w:t>
      </w:r>
      <w:r w:rsidRPr="00F41E10">
        <w:rPr>
          <w:rFonts w:ascii="Times New Roman" w:hAnsi="Times New Roman"/>
          <w:sz w:val="24"/>
          <w:szCs w:val="24"/>
        </w:rPr>
        <w:t>El Poder Legislativo del Estado</w:t>
      </w:r>
      <w:r w:rsidR="00E87CF3">
        <w:rPr>
          <w:rFonts w:ascii="Times New Roman" w:hAnsi="Times New Roman"/>
          <w:sz w:val="24"/>
          <w:szCs w:val="24"/>
        </w:rPr>
        <w:t xml:space="preserve"> </w:t>
      </w:r>
      <w:r w:rsidRPr="00F41E10">
        <w:rPr>
          <w:rFonts w:ascii="Times New Roman" w:hAnsi="Times New Roman"/>
          <w:sz w:val="24"/>
          <w:szCs w:val="24"/>
        </w:rPr>
        <w:t>tiene la atribución develar por la conservación de los derechos de los ciudadanos y habitantes del Estado y proveer, por cuantos medios estén a su alcance, a su prosperidad general de conformidad con el artículo 64, fracción XXXV de la Constitución Política del Estado de Sonora.</w:t>
      </w:r>
    </w:p>
    <w:p w:rsidR="00B2199B" w:rsidRDefault="00B2199B" w:rsidP="00B2199B">
      <w:pPr>
        <w:spacing w:after="0" w:line="360" w:lineRule="auto"/>
        <w:ind w:firstLine="2127"/>
        <w:jc w:val="both"/>
        <w:rPr>
          <w:rFonts w:ascii="Times New Roman" w:hAnsi="Times New Roman"/>
          <w:sz w:val="24"/>
          <w:szCs w:val="24"/>
        </w:rPr>
      </w:pPr>
    </w:p>
    <w:p w:rsidR="00B2199B" w:rsidRPr="000B11D2" w:rsidRDefault="00B2199B" w:rsidP="00B2199B">
      <w:pPr>
        <w:spacing w:after="0" w:line="360" w:lineRule="auto"/>
        <w:ind w:firstLine="2127"/>
        <w:jc w:val="both"/>
        <w:rPr>
          <w:rFonts w:ascii="Times New Roman" w:hAnsi="Times New Roman"/>
        </w:rPr>
      </w:pPr>
      <w:r w:rsidRPr="00043751">
        <w:rPr>
          <w:rFonts w:ascii="Times New Roman" w:hAnsi="Times New Roman"/>
          <w:b/>
          <w:sz w:val="24"/>
          <w:szCs w:val="24"/>
        </w:rPr>
        <w:t xml:space="preserve">CUARTA.- </w:t>
      </w:r>
      <w:r w:rsidRPr="00043751">
        <w:rPr>
          <w:rFonts w:ascii="Times New Roman" w:hAnsi="Times New Roman"/>
          <w:sz w:val="24"/>
          <w:szCs w:val="24"/>
        </w:rPr>
        <w:t xml:space="preserve">La iniciativa presentada por el diputado que inicia, tiene por objeto que este Asamblea Legislativa apruebe un Acuerdo mediante el cual, el Congreso del Estado resuelva presentar ante el Congreso de la Unión </w:t>
      </w:r>
      <w:r w:rsidRPr="00043751">
        <w:rPr>
          <w:rFonts w:ascii="Times New Roman" w:hAnsi="Times New Roman"/>
          <w:color w:val="000000"/>
          <w:sz w:val="24"/>
          <w:szCs w:val="24"/>
        </w:rPr>
        <w:t xml:space="preserve">una iniciativa con proyecto de Decreto para reformar </w:t>
      </w:r>
      <w:r w:rsidRPr="00043751">
        <w:rPr>
          <w:rFonts w:ascii="Times New Roman" w:hAnsi="Times New Roman"/>
          <w:sz w:val="24"/>
          <w:szCs w:val="24"/>
        </w:rPr>
        <w:t xml:space="preserve">el primer párrafo, así como adicionar una fracción VI, ambos del Artículo 271 de la Ley Federal de Derechos, </w:t>
      </w:r>
      <w:r w:rsidRPr="00D36688">
        <w:rPr>
          <w:rFonts w:ascii="Times New Roman" w:hAnsi="Times New Roman"/>
          <w:sz w:val="24"/>
          <w:szCs w:val="24"/>
        </w:rPr>
        <w:t>cuya finalidad estriba en brindar mejoras en el bienestar de las personas que trabajaron como mineros o sus familias.</w:t>
      </w:r>
    </w:p>
    <w:p w:rsidR="00B2199B" w:rsidRDefault="00B2199B" w:rsidP="00B2199B">
      <w:pPr>
        <w:spacing w:after="0" w:line="360" w:lineRule="auto"/>
        <w:ind w:firstLine="2127"/>
        <w:jc w:val="both"/>
        <w:rPr>
          <w:rFonts w:ascii="Times New Roman" w:hAnsi="Times New Roman"/>
          <w:sz w:val="24"/>
          <w:szCs w:val="24"/>
        </w:rPr>
      </w:pPr>
    </w:p>
    <w:p w:rsidR="00B2199B" w:rsidRDefault="00B2199B" w:rsidP="00B2199B">
      <w:pPr>
        <w:spacing w:after="0" w:line="360" w:lineRule="auto"/>
        <w:ind w:firstLine="2127"/>
        <w:jc w:val="both"/>
        <w:rPr>
          <w:rFonts w:ascii="Times New Roman" w:hAnsi="Times New Roman"/>
          <w:color w:val="000000"/>
          <w:sz w:val="24"/>
          <w:szCs w:val="24"/>
        </w:rPr>
      </w:pPr>
      <w:r>
        <w:rPr>
          <w:rFonts w:ascii="Times New Roman" w:hAnsi="Times New Roman"/>
          <w:color w:val="000000"/>
          <w:sz w:val="24"/>
          <w:szCs w:val="24"/>
        </w:rPr>
        <w:t>Antes de abocarnos al análisis del fondo de la iniciativa que es objeto de este dictamen, resulta de suma importancia entrar en contexto con el tema que nos ocupa, por tal motivo, es esencial resaltar la importancia que reviste para nuestro país y, específicamente para nuestro estado, en términos de economía, la actividad de la minería.</w:t>
      </w:r>
    </w:p>
    <w:p w:rsidR="00B2199B" w:rsidRDefault="00B2199B" w:rsidP="00B2199B">
      <w:pPr>
        <w:spacing w:after="0" w:line="360" w:lineRule="auto"/>
        <w:ind w:firstLine="2127"/>
        <w:jc w:val="both"/>
        <w:rPr>
          <w:rFonts w:ascii="Times New Roman" w:hAnsi="Times New Roman"/>
          <w:color w:val="000000"/>
          <w:sz w:val="24"/>
          <w:szCs w:val="24"/>
        </w:rPr>
      </w:pPr>
    </w:p>
    <w:p w:rsidR="00B2199B" w:rsidRDefault="00B2199B" w:rsidP="00B2199B">
      <w:pPr>
        <w:spacing w:after="0" w:line="360" w:lineRule="auto"/>
        <w:ind w:firstLine="2127"/>
        <w:jc w:val="both"/>
        <w:rPr>
          <w:rFonts w:ascii="Times New Roman" w:hAnsi="Times New Roman"/>
          <w:color w:val="252525"/>
          <w:sz w:val="24"/>
          <w:szCs w:val="24"/>
        </w:rPr>
      </w:pPr>
      <w:r>
        <w:rPr>
          <w:rFonts w:ascii="Times New Roman" w:hAnsi="Times New Roman"/>
          <w:color w:val="000000"/>
          <w:sz w:val="24"/>
          <w:szCs w:val="24"/>
        </w:rPr>
        <w:t xml:space="preserve">En tal sentido, podemos mencionar que, actualmente México se encuentra en una posición privilegiada en cuanto a la inversión en la industria minera se refiere, ocupando el 4º lugar a nivel internacional en ese escenario y el primero en Latinoamérica, ya que atrae </w:t>
      </w:r>
      <w:r w:rsidRPr="00B1752D">
        <w:rPr>
          <w:rFonts w:ascii="Times New Roman" w:hAnsi="Times New Roman"/>
          <w:color w:val="000000"/>
          <w:sz w:val="24"/>
          <w:szCs w:val="24"/>
        </w:rPr>
        <w:t xml:space="preserve">el </w:t>
      </w:r>
      <w:r w:rsidRPr="00B1752D">
        <w:rPr>
          <w:rFonts w:ascii="Times New Roman" w:hAnsi="Times New Roman"/>
          <w:color w:val="252525"/>
          <w:sz w:val="24"/>
          <w:szCs w:val="24"/>
        </w:rPr>
        <w:t>7% de la inversión en el mundo destinada a exploración minera</w:t>
      </w:r>
      <w:r>
        <w:rPr>
          <w:rFonts w:ascii="Times New Roman" w:hAnsi="Times New Roman"/>
          <w:color w:val="252525"/>
          <w:sz w:val="24"/>
          <w:szCs w:val="24"/>
        </w:rPr>
        <w:t>.</w:t>
      </w:r>
    </w:p>
    <w:p w:rsidR="00B2199B" w:rsidRDefault="00B2199B" w:rsidP="00B2199B">
      <w:pPr>
        <w:spacing w:after="0" w:line="360" w:lineRule="auto"/>
        <w:ind w:firstLine="2127"/>
        <w:jc w:val="both"/>
        <w:rPr>
          <w:rFonts w:ascii="Times New Roman" w:hAnsi="Times New Roman"/>
          <w:color w:val="000000"/>
          <w:sz w:val="24"/>
          <w:szCs w:val="24"/>
        </w:rPr>
      </w:pPr>
    </w:p>
    <w:p w:rsidR="00B2199B" w:rsidRPr="00CE2720" w:rsidRDefault="00B2199B" w:rsidP="00B2199B">
      <w:pPr>
        <w:pStyle w:val="NormalWeb"/>
        <w:shd w:val="clear" w:color="auto" w:fill="FFFFFF"/>
        <w:spacing w:before="0" w:beforeAutospacing="0" w:after="0" w:afterAutospacing="0" w:line="360" w:lineRule="auto"/>
        <w:ind w:firstLine="2127"/>
        <w:jc w:val="both"/>
        <w:rPr>
          <w:color w:val="252525"/>
        </w:rPr>
      </w:pPr>
      <w:r>
        <w:rPr>
          <w:color w:val="252525"/>
        </w:rPr>
        <w:t>Por otra parte, tenemos que</w:t>
      </w:r>
      <w:r w:rsidRPr="00CE2720">
        <w:rPr>
          <w:color w:val="252525"/>
        </w:rPr>
        <w:t xml:space="preserve"> la </w:t>
      </w:r>
      <w:r>
        <w:rPr>
          <w:color w:val="252525"/>
        </w:rPr>
        <w:t>riqueza d</w:t>
      </w:r>
      <w:r w:rsidRPr="00CE2720">
        <w:rPr>
          <w:color w:val="252525"/>
        </w:rPr>
        <w:t>e minerales que posee nuestr</w:t>
      </w:r>
      <w:r>
        <w:rPr>
          <w:color w:val="252525"/>
        </w:rPr>
        <w:t>o país</w:t>
      </w:r>
      <w:r w:rsidRPr="00CE2720">
        <w:rPr>
          <w:color w:val="252525"/>
        </w:rPr>
        <w:t xml:space="preserve"> se encuentra </w:t>
      </w:r>
      <w:r>
        <w:rPr>
          <w:color w:val="252525"/>
        </w:rPr>
        <w:t>dentro d</w:t>
      </w:r>
      <w:r w:rsidRPr="00CE2720">
        <w:rPr>
          <w:color w:val="252525"/>
        </w:rPr>
        <w:t xml:space="preserve">e los primeros lugares de producción </w:t>
      </w:r>
      <w:r>
        <w:rPr>
          <w:color w:val="252525"/>
        </w:rPr>
        <w:t xml:space="preserve">a nivel </w:t>
      </w:r>
      <w:r w:rsidRPr="00CE2720">
        <w:rPr>
          <w:color w:val="252525"/>
        </w:rPr>
        <w:t xml:space="preserve">global, </w:t>
      </w:r>
      <w:r>
        <w:rPr>
          <w:color w:val="252525"/>
        </w:rPr>
        <w:t>ocupando</w:t>
      </w:r>
      <w:r w:rsidRPr="00CE2720">
        <w:rPr>
          <w:color w:val="252525"/>
        </w:rPr>
        <w:t xml:space="preserve"> el primer</w:t>
      </w:r>
      <w:r>
        <w:rPr>
          <w:color w:val="252525"/>
        </w:rPr>
        <w:t xml:space="preserve"> lugar</w:t>
      </w:r>
      <w:r w:rsidRPr="00CE2720">
        <w:rPr>
          <w:color w:val="252525"/>
        </w:rPr>
        <w:t xml:space="preserve"> en plata, tercero en bismuto, quinto en plomo, sexto en zinc y séptimo en oro. </w:t>
      </w:r>
      <w:r>
        <w:rPr>
          <w:color w:val="252525"/>
        </w:rPr>
        <w:t xml:space="preserve">Teniendo todos los minerales mencionados un alto </w:t>
      </w:r>
      <w:r w:rsidRPr="00CE2720">
        <w:rPr>
          <w:color w:val="252525"/>
        </w:rPr>
        <w:t>nivel de rentabilidad y aplicaci</w:t>
      </w:r>
      <w:r>
        <w:rPr>
          <w:color w:val="252525"/>
        </w:rPr>
        <w:t>ó</w:t>
      </w:r>
      <w:r w:rsidRPr="00CE2720">
        <w:rPr>
          <w:color w:val="252525"/>
        </w:rPr>
        <w:t>n en la industria</w:t>
      </w:r>
      <w:r>
        <w:rPr>
          <w:color w:val="252525"/>
        </w:rPr>
        <w:t xml:space="preserve"> internacional</w:t>
      </w:r>
      <w:r w:rsidRPr="00CE2720">
        <w:rPr>
          <w:color w:val="252525"/>
        </w:rPr>
        <w:t xml:space="preserve">, tanto para </w:t>
      </w:r>
      <w:r>
        <w:rPr>
          <w:color w:val="252525"/>
        </w:rPr>
        <w:t xml:space="preserve">la producción de </w:t>
      </w:r>
      <w:r w:rsidRPr="00CE2720">
        <w:rPr>
          <w:color w:val="252525"/>
        </w:rPr>
        <w:t xml:space="preserve">bienes de alta tecnología como para </w:t>
      </w:r>
      <w:r>
        <w:rPr>
          <w:color w:val="252525"/>
        </w:rPr>
        <w:t xml:space="preserve">respaldo </w:t>
      </w:r>
      <w:r w:rsidRPr="00CE2720">
        <w:rPr>
          <w:color w:val="252525"/>
        </w:rPr>
        <w:t xml:space="preserve">financiero </w:t>
      </w:r>
      <w:r>
        <w:rPr>
          <w:color w:val="252525"/>
        </w:rPr>
        <w:t xml:space="preserve">en caso de </w:t>
      </w:r>
      <w:r w:rsidRPr="00CE2720">
        <w:rPr>
          <w:color w:val="252525"/>
        </w:rPr>
        <w:t>crisis económicas</w:t>
      </w:r>
      <w:r>
        <w:rPr>
          <w:color w:val="252525"/>
        </w:rPr>
        <w:t>, como es</w:t>
      </w:r>
      <w:r w:rsidRPr="00CE2720">
        <w:rPr>
          <w:color w:val="252525"/>
        </w:rPr>
        <w:t xml:space="preserve"> el caso del oro.</w:t>
      </w:r>
    </w:p>
    <w:p w:rsidR="00B2199B" w:rsidRDefault="00B2199B" w:rsidP="00B2199B">
      <w:pPr>
        <w:spacing w:after="0" w:line="360" w:lineRule="auto"/>
        <w:ind w:firstLine="2127"/>
        <w:jc w:val="both"/>
        <w:rPr>
          <w:rFonts w:ascii="Times New Roman" w:hAnsi="Times New Roman"/>
          <w:color w:val="000000"/>
          <w:sz w:val="24"/>
          <w:szCs w:val="24"/>
        </w:rPr>
      </w:pPr>
    </w:p>
    <w:p w:rsidR="00B2199B" w:rsidRDefault="00B2199B" w:rsidP="00B2199B">
      <w:pPr>
        <w:spacing w:after="0" w:line="360" w:lineRule="auto"/>
        <w:ind w:firstLine="2127"/>
        <w:jc w:val="both"/>
        <w:rPr>
          <w:rFonts w:ascii="Times New Roman" w:hAnsi="Times New Roman"/>
          <w:color w:val="000000"/>
          <w:sz w:val="24"/>
          <w:szCs w:val="24"/>
        </w:rPr>
      </w:pPr>
      <w:r>
        <w:rPr>
          <w:rFonts w:ascii="Times New Roman" w:hAnsi="Times New Roman"/>
          <w:color w:val="000000"/>
          <w:sz w:val="24"/>
          <w:szCs w:val="24"/>
        </w:rPr>
        <w:t xml:space="preserve">Así, tenemos que, en México en el año 2016, se obtuvo en la producción minera un valor de 543,000 millones de pesos, mientras que la producción de los minerales metálicos fue de 221,000 millones de pesos y para la producción de metales preciosos el valor alcanzó los 80,000 millones de pesos; contribuyendo con esto, en conjunto, con el 5% del Producto Interno Bruto.   </w:t>
      </w:r>
    </w:p>
    <w:p w:rsidR="00B2199B" w:rsidRDefault="00B2199B" w:rsidP="00B2199B">
      <w:pPr>
        <w:spacing w:after="0" w:line="360" w:lineRule="auto"/>
        <w:ind w:firstLine="2127"/>
        <w:jc w:val="both"/>
        <w:rPr>
          <w:rFonts w:ascii="Times New Roman" w:hAnsi="Times New Roman"/>
          <w:color w:val="000000"/>
          <w:sz w:val="24"/>
          <w:szCs w:val="24"/>
        </w:rPr>
      </w:pPr>
    </w:p>
    <w:p w:rsidR="00B2199B" w:rsidRDefault="00B2199B" w:rsidP="00B2199B">
      <w:pPr>
        <w:spacing w:after="0" w:line="360" w:lineRule="auto"/>
        <w:ind w:firstLine="2127"/>
        <w:jc w:val="both"/>
        <w:rPr>
          <w:rFonts w:ascii="Times New Roman" w:hAnsi="Times New Roman"/>
          <w:color w:val="000000"/>
          <w:sz w:val="24"/>
          <w:szCs w:val="24"/>
        </w:rPr>
      </w:pPr>
      <w:r>
        <w:rPr>
          <w:rFonts w:ascii="Times New Roman" w:hAnsi="Times New Roman"/>
          <w:color w:val="000000"/>
          <w:sz w:val="24"/>
          <w:szCs w:val="24"/>
        </w:rPr>
        <w:t xml:space="preserve">Cabe mencionar que, existen diversos mecanismos legales y fiscales en nuestro país, que facilitan la inversión extranjera en el área de la minería, sin embargo, a la par de las oportunidades para la inversión extranjera, están las facilidades otorgadas en materia de estímulos fiscales para las empresas privadas involucradas en estos temas, lo cual resulta en franco beneficio de sus finanzas, relegando los ingresos para el sector público a segundo término y, por lo tanto, reflejando menor inversión en obras públicas de beneficio social. </w:t>
      </w:r>
    </w:p>
    <w:p w:rsidR="00B2199B" w:rsidRDefault="00B2199B" w:rsidP="00B2199B">
      <w:pPr>
        <w:spacing w:after="0" w:line="360" w:lineRule="auto"/>
        <w:ind w:firstLine="2127"/>
        <w:jc w:val="both"/>
        <w:rPr>
          <w:rFonts w:ascii="Times New Roman" w:hAnsi="Times New Roman"/>
          <w:color w:val="000000"/>
          <w:sz w:val="24"/>
          <w:szCs w:val="24"/>
        </w:rPr>
      </w:pPr>
    </w:p>
    <w:p w:rsidR="00B2199B" w:rsidRDefault="00B2199B" w:rsidP="00B2199B">
      <w:pPr>
        <w:spacing w:after="0" w:line="360" w:lineRule="auto"/>
        <w:ind w:firstLine="2127"/>
        <w:jc w:val="both"/>
        <w:rPr>
          <w:rFonts w:ascii="Times New Roman" w:hAnsi="Times New Roman"/>
          <w:color w:val="000000"/>
          <w:sz w:val="24"/>
          <w:szCs w:val="24"/>
        </w:rPr>
      </w:pPr>
      <w:r>
        <w:rPr>
          <w:rFonts w:ascii="Times New Roman" w:hAnsi="Times New Roman"/>
          <w:color w:val="000000"/>
          <w:sz w:val="24"/>
          <w:szCs w:val="24"/>
        </w:rPr>
        <w:t xml:space="preserve">Por lo anterior, es evidente que se requiere implementar otras acciones gubernamentales y reglamentarias como es la propuesta de reforma, materia de este dictamen, con el fin, no sólo de alcanzar mayores niveles de explotación y recaudación fiscal, sino que esos ingresos se vean reflejados en beneficio de la colectividad, especialmente en las entidades y poblaciones con vocación minera.  </w:t>
      </w:r>
    </w:p>
    <w:p w:rsidR="00B2199B" w:rsidRDefault="00B2199B" w:rsidP="00B2199B">
      <w:pPr>
        <w:spacing w:after="0" w:line="360" w:lineRule="auto"/>
        <w:ind w:firstLine="2127"/>
        <w:jc w:val="both"/>
        <w:rPr>
          <w:rFonts w:ascii="Times New Roman" w:hAnsi="Times New Roman"/>
          <w:color w:val="000000"/>
          <w:sz w:val="24"/>
          <w:szCs w:val="24"/>
        </w:rPr>
      </w:pPr>
    </w:p>
    <w:p w:rsidR="00B2199B" w:rsidRDefault="00B2199B" w:rsidP="00B2199B">
      <w:pPr>
        <w:spacing w:after="0" w:line="360" w:lineRule="auto"/>
        <w:ind w:firstLine="2127"/>
        <w:jc w:val="both"/>
        <w:rPr>
          <w:rFonts w:ascii="Times New Roman" w:hAnsi="Times New Roman"/>
          <w:sz w:val="24"/>
        </w:rPr>
      </w:pPr>
      <w:r>
        <w:rPr>
          <w:rFonts w:ascii="Times New Roman" w:hAnsi="Times New Roman"/>
          <w:color w:val="000000"/>
          <w:sz w:val="24"/>
          <w:szCs w:val="24"/>
        </w:rPr>
        <w:t>En la especie, el artículo 271 de la Ley de General de Derechos establece, en la parte que interesa, que el</w:t>
      </w:r>
      <w:r w:rsidRPr="009C552A">
        <w:rPr>
          <w:rFonts w:ascii="Times New Roman" w:hAnsi="Times New Roman"/>
          <w:sz w:val="24"/>
        </w:rPr>
        <w:t>Fondo para el Desarrollo Regional Sustentable de Estados y Municipios Mineros se integrará con los recursos por derechos sobre minería</w:t>
      </w:r>
      <w:r>
        <w:rPr>
          <w:rFonts w:ascii="Times New Roman" w:hAnsi="Times New Roman"/>
          <w:sz w:val="24"/>
        </w:rPr>
        <w:t xml:space="preserve"> y que </w:t>
      </w:r>
      <w:r w:rsidRPr="009C552A">
        <w:rPr>
          <w:rFonts w:ascii="Times New Roman" w:hAnsi="Times New Roman"/>
          <w:sz w:val="24"/>
        </w:rPr>
        <w:t>deberán ser empleados en inversión física con un impacto social, ambiental y de desarrollo urbano positivo</w:t>
      </w:r>
      <w:r>
        <w:rPr>
          <w:rFonts w:ascii="Times New Roman" w:hAnsi="Times New Roman"/>
          <w:sz w:val="24"/>
        </w:rPr>
        <w:t>.</w:t>
      </w:r>
    </w:p>
    <w:p w:rsidR="00B2199B" w:rsidRDefault="00B2199B" w:rsidP="00B2199B">
      <w:pPr>
        <w:spacing w:after="0" w:line="360" w:lineRule="auto"/>
        <w:ind w:firstLine="2127"/>
        <w:jc w:val="both"/>
        <w:rPr>
          <w:rFonts w:ascii="Times New Roman" w:hAnsi="Times New Roman"/>
          <w:color w:val="000000"/>
          <w:sz w:val="24"/>
          <w:szCs w:val="24"/>
        </w:rPr>
      </w:pPr>
    </w:p>
    <w:p w:rsidR="00B2199B" w:rsidRDefault="00B2199B" w:rsidP="00B2199B">
      <w:pPr>
        <w:spacing w:after="0" w:line="360" w:lineRule="auto"/>
        <w:ind w:firstLine="2127"/>
        <w:jc w:val="both"/>
        <w:rPr>
          <w:rFonts w:ascii="Times New Roman" w:hAnsi="Times New Roman"/>
          <w:color w:val="000000"/>
          <w:sz w:val="24"/>
          <w:szCs w:val="24"/>
        </w:rPr>
      </w:pPr>
      <w:r>
        <w:rPr>
          <w:rFonts w:ascii="Times New Roman" w:hAnsi="Times New Roman"/>
          <w:color w:val="000000"/>
          <w:sz w:val="24"/>
          <w:szCs w:val="24"/>
        </w:rPr>
        <w:t xml:space="preserve">No obstante lo anterior, la propuesta del diputado que inicia, sin menoscabo de la importancia que representa para las poblaciones, el contar con una mejor infraestructura urbana que venga a mejorar la calidad de vida de la población en general, centra su objetivo en brindar un apoyo económico a las personas que una vez trabajaron en la industria minera y, en caso de fallecimiento de éstos, a sus familiares directos. Esto con el fin de generar, de manera directa, condiciones de mayor dignidad para los extrabajadores y sus familias, retribuyéndoles solo una pequeña parte de lo que entregaron por el desarrollo de esa fructífera actividad económica que es la minería, que, en muchas ocasiones terminó por afectar seriamente la salud o representó la pérdida de la vida misma de los trabajadores. </w:t>
      </w:r>
    </w:p>
    <w:p w:rsidR="00B2199B" w:rsidRDefault="00B2199B" w:rsidP="00B2199B">
      <w:pPr>
        <w:spacing w:after="0" w:line="360" w:lineRule="auto"/>
        <w:ind w:firstLine="2127"/>
        <w:jc w:val="both"/>
        <w:rPr>
          <w:rFonts w:ascii="Times New Roman" w:hAnsi="Times New Roman"/>
          <w:sz w:val="24"/>
          <w:szCs w:val="24"/>
        </w:rPr>
      </w:pPr>
    </w:p>
    <w:p w:rsidR="00B2199B" w:rsidRPr="0077632C" w:rsidRDefault="00B2199B" w:rsidP="00B2199B">
      <w:pPr>
        <w:spacing w:after="0" w:line="360" w:lineRule="auto"/>
        <w:ind w:firstLine="2127"/>
        <w:jc w:val="both"/>
        <w:rPr>
          <w:rFonts w:ascii="Times New Roman" w:hAnsi="Times New Roman"/>
          <w:sz w:val="24"/>
          <w:szCs w:val="24"/>
        </w:rPr>
      </w:pPr>
      <w:r>
        <w:rPr>
          <w:rFonts w:ascii="Times New Roman" w:hAnsi="Times New Roman"/>
          <w:sz w:val="24"/>
          <w:szCs w:val="24"/>
        </w:rPr>
        <w:t>En ese sentido, una vez expuestos los argumentos anteriores, los suscritos diputados, nos manifestamos de acuerdo con la propuesta del diputado Javier Dagnino</w:t>
      </w:r>
      <w:r w:rsidRPr="0077632C">
        <w:rPr>
          <w:rFonts w:ascii="Times New Roman" w:hAnsi="Times New Roman"/>
          <w:sz w:val="24"/>
          <w:szCs w:val="24"/>
        </w:rPr>
        <w:t>,</w:t>
      </w:r>
      <w:r>
        <w:rPr>
          <w:rFonts w:ascii="Times New Roman" w:hAnsi="Times New Roman"/>
          <w:sz w:val="24"/>
          <w:szCs w:val="24"/>
        </w:rPr>
        <w:t xml:space="preserve"> en los precisos términos que la presenta,</w:t>
      </w:r>
      <w:r w:rsidRPr="0077632C">
        <w:rPr>
          <w:rFonts w:ascii="Times New Roman" w:hAnsi="Times New Roman"/>
          <w:sz w:val="24"/>
          <w:szCs w:val="24"/>
        </w:rPr>
        <w:t xml:space="preserve"> por lo que esta Comisión Dictaminadora decide resolver en sentido positivo la iniciativa</w:t>
      </w:r>
      <w:r>
        <w:rPr>
          <w:rFonts w:ascii="Times New Roman" w:hAnsi="Times New Roman"/>
          <w:sz w:val="24"/>
          <w:szCs w:val="24"/>
        </w:rPr>
        <w:t>,</w:t>
      </w:r>
      <w:r w:rsidRPr="0077632C">
        <w:rPr>
          <w:rFonts w:ascii="Times New Roman" w:hAnsi="Times New Roman"/>
          <w:sz w:val="24"/>
          <w:szCs w:val="24"/>
        </w:rPr>
        <w:t xml:space="preserve"> objeto del presente dictamen.</w:t>
      </w:r>
    </w:p>
    <w:p w:rsidR="00B2199B" w:rsidRDefault="00B2199B" w:rsidP="00B2199B">
      <w:pPr>
        <w:spacing w:after="0" w:line="360" w:lineRule="auto"/>
        <w:ind w:firstLine="2127"/>
        <w:jc w:val="both"/>
        <w:rPr>
          <w:rFonts w:ascii="Times New Roman" w:hAnsi="Times New Roman"/>
          <w:sz w:val="24"/>
          <w:szCs w:val="24"/>
        </w:rPr>
      </w:pPr>
    </w:p>
    <w:p w:rsidR="00B2199B" w:rsidRDefault="00B2199B" w:rsidP="00B2199B">
      <w:pPr>
        <w:spacing w:after="0" w:line="360" w:lineRule="auto"/>
        <w:ind w:firstLine="2127"/>
        <w:jc w:val="both"/>
        <w:rPr>
          <w:rFonts w:ascii="Times New Roman" w:hAnsi="Times New Roman"/>
          <w:sz w:val="24"/>
          <w:szCs w:val="24"/>
        </w:rPr>
      </w:pPr>
      <w:r w:rsidRPr="0077632C">
        <w:rPr>
          <w:rFonts w:ascii="Times New Roman" w:hAnsi="Times New Roman"/>
          <w:sz w:val="24"/>
          <w:szCs w:val="24"/>
        </w:rPr>
        <w:t>Por lo que con apoyo en lo dispuesto por el artículo 52 de la Constitución Política del Estado de Sonora, sometemos a consideración del pleno el siguiente proyecto de:</w:t>
      </w:r>
    </w:p>
    <w:p w:rsidR="00B2199B" w:rsidRDefault="00B2199B" w:rsidP="00B2199B">
      <w:pPr>
        <w:spacing w:after="0" w:line="240" w:lineRule="auto"/>
        <w:jc w:val="center"/>
        <w:rPr>
          <w:rFonts w:ascii="Times New Roman" w:hAnsi="Times New Roman"/>
          <w:b/>
        </w:rPr>
      </w:pPr>
    </w:p>
    <w:p w:rsidR="00B2199B" w:rsidRPr="007F20F6" w:rsidRDefault="00B2199B" w:rsidP="00B2199B">
      <w:pPr>
        <w:spacing w:after="0" w:line="240" w:lineRule="auto"/>
        <w:jc w:val="center"/>
        <w:rPr>
          <w:rFonts w:ascii="Times New Roman" w:hAnsi="Times New Roman"/>
          <w:b/>
          <w:sz w:val="24"/>
          <w:szCs w:val="24"/>
        </w:rPr>
      </w:pPr>
      <w:r w:rsidRPr="007F20F6">
        <w:rPr>
          <w:rFonts w:ascii="Times New Roman" w:hAnsi="Times New Roman"/>
          <w:b/>
          <w:sz w:val="24"/>
          <w:szCs w:val="24"/>
        </w:rPr>
        <w:t>ACUERDO</w:t>
      </w:r>
    </w:p>
    <w:p w:rsidR="00B2199B" w:rsidRPr="007F20F6" w:rsidRDefault="00B2199B" w:rsidP="00B2199B">
      <w:pPr>
        <w:spacing w:after="0" w:line="240" w:lineRule="auto"/>
        <w:jc w:val="both"/>
        <w:rPr>
          <w:rFonts w:ascii="Times New Roman" w:hAnsi="Times New Roman"/>
          <w:sz w:val="24"/>
          <w:szCs w:val="24"/>
        </w:rPr>
      </w:pPr>
    </w:p>
    <w:p w:rsidR="00B2199B" w:rsidRPr="007F20F6" w:rsidRDefault="00B2199B" w:rsidP="00B2199B">
      <w:pPr>
        <w:spacing w:after="0" w:line="240" w:lineRule="auto"/>
        <w:jc w:val="both"/>
        <w:rPr>
          <w:rFonts w:ascii="Times New Roman" w:hAnsi="Times New Roman"/>
          <w:sz w:val="24"/>
          <w:szCs w:val="24"/>
        </w:rPr>
      </w:pPr>
      <w:r w:rsidRPr="007F20F6">
        <w:rPr>
          <w:rFonts w:ascii="Times New Roman" w:hAnsi="Times New Roman"/>
          <w:b/>
          <w:sz w:val="24"/>
          <w:szCs w:val="24"/>
        </w:rPr>
        <w:t>PRIMERO</w:t>
      </w:r>
      <w:r w:rsidRPr="007F20F6">
        <w:rPr>
          <w:rFonts w:ascii="Times New Roman" w:hAnsi="Times New Roman"/>
          <w:sz w:val="24"/>
          <w:szCs w:val="24"/>
        </w:rPr>
        <w:t>.- El Congreso del Estado de Sonora, en ejercicio de la atribución conferida por el artículo 71, fracción III de la Constitución Política de los Estados Unidos Mexicanos, y su correlativo 64, fracción I de la Constitución Política del Estado de Sonora, resuelve presentar ante elHonorable Congreso de la Unión,una iniciativa con proyecto de:</w:t>
      </w:r>
    </w:p>
    <w:p w:rsidR="00B2199B" w:rsidRPr="007F20F6" w:rsidRDefault="00B2199B" w:rsidP="00B2199B">
      <w:pPr>
        <w:spacing w:after="0" w:line="240" w:lineRule="auto"/>
        <w:jc w:val="center"/>
        <w:rPr>
          <w:rFonts w:ascii="Times New Roman" w:hAnsi="Times New Roman"/>
          <w:sz w:val="24"/>
          <w:szCs w:val="24"/>
        </w:rPr>
      </w:pPr>
    </w:p>
    <w:p w:rsidR="00B2199B" w:rsidRPr="007F20F6" w:rsidRDefault="00B2199B" w:rsidP="00B2199B">
      <w:pPr>
        <w:spacing w:after="0" w:line="240" w:lineRule="auto"/>
        <w:jc w:val="center"/>
        <w:rPr>
          <w:rFonts w:ascii="Times New Roman" w:hAnsi="Times New Roman"/>
          <w:b/>
          <w:sz w:val="24"/>
          <w:szCs w:val="24"/>
        </w:rPr>
      </w:pPr>
      <w:r w:rsidRPr="007F20F6">
        <w:rPr>
          <w:rFonts w:ascii="Times New Roman" w:hAnsi="Times New Roman"/>
          <w:b/>
          <w:sz w:val="24"/>
          <w:szCs w:val="24"/>
        </w:rPr>
        <w:t>“DECRETO</w:t>
      </w:r>
    </w:p>
    <w:p w:rsidR="00B2199B" w:rsidRPr="007F20F6" w:rsidRDefault="00B2199B" w:rsidP="00B2199B">
      <w:pPr>
        <w:spacing w:after="0" w:line="240" w:lineRule="auto"/>
        <w:jc w:val="center"/>
        <w:rPr>
          <w:rFonts w:ascii="Times New Roman" w:hAnsi="Times New Roman"/>
          <w:b/>
          <w:sz w:val="24"/>
          <w:szCs w:val="24"/>
        </w:rPr>
      </w:pPr>
    </w:p>
    <w:p w:rsidR="00B2199B" w:rsidRPr="007F20F6" w:rsidRDefault="00B2199B" w:rsidP="00B2199B">
      <w:pPr>
        <w:spacing w:after="0" w:line="240" w:lineRule="auto"/>
        <w:jc w:val="both"/>
        <w:rPr>
          <w:rFonts w:ascii="Times New Roman" w:hAnsi="Times New Roman"/>
          <w:b/>
          <w:sz w:val="24"/>
          <w:szCs w:val="24"/>
        </w:rPr>
      </w:pPr>
      <w:r w:rsidRPr="007F20F6">
        <w:rPr>
          <w:rFonts w:ascii="Times New Roman" w:hAnsi="Times New Roman"/>
          <w:b/>
          <w:sz w:val="24"/>
          <w:szCs w:val="24"/>
        </w:rPr>
        <w:t>QUE MODIFICA EL PRIMER PÁRRAFO Y SE ADICIONA UNA FRACCIÓN VI, AMBOS DEL ARTÍCULO 271 DE LA LEY FEDERAL DE DERECHOS, PARA QUEDAR COMO SIGUE:</w:t>
      </w:r>
    </w:p>
    <w:p w:rsidR="00B2199B" w:rsidRPr="007F20F6" w:rsidRDefault="00B2199B" w:rsidP="00B2199B">
      <w:pPr>
        <w:spacing w:after="0" w:line="240" w:lineRule="auto"/>
        <w:jc w:val="both"/>
        <w:rPr>
          <w:rFonts w:ascii="Times New Roman" w:hAnsi="Times New Roman"/>
          <w:b/>
          <w:sz w:val="24"/>
          <w:szCs w:val="24"/>
        </w:rPr>
      </w:pPr>
    </w:p>
    <w:p w:rsidR="00B2199B" w:rsidRPr="007F20F6" w:rsidRDefault="00B2199B" w:rsidP="00B2199B">
      <w:pPr>
        <w:spacing w:after="0" w:line="240" w:lineRule="auto"/>
        <w:jc w:val="both"/>
        <w:rPr>
          <w:rFonts w:ascii="Times New Roman" w:hAnsi="Times New Roman"/>
          <w:sz w:val="24"/>
          <w:szCs w:val="24"/>
        </w:rPr>
      </w:pPr>
      <w:r w:rsidRPr="007F20F6">
        <w:rPr>
          <w:rFonts w:ascii="Times New Roman" w:hAnsi="Times New Roman"/>
          <w:b/>
          <w:sz w:val="24"/>
          <w:szCs w:val="24"/>
        </w:rPr>
        <w:t xml:space="preserve">Artículo 271. </w:t>
      </w:r>
      <w:r w:rsidRPr="007F20F6">
        <w:rPr>
          <w:rFonts w:ascii="Times New Roman" w:hAnsi="Times New Roman"/>
          <w:sz w:val="24"/>
          <w:szCs w:val="24"/>
        </w:rPr>
        <w:t xml:space="preserve">El Fondo para el Desarrollo Regional Sustentable de Estados y Municipios Mineros se integrará con los recursos por derechos sobre minería a que se refieren los artículos 268, 269 y 270 de esta Ley y deberán ser empleados en inversión física con un impacto social, ambiental y de desarrollo urbano positivo, </w:t>
      </w:r>
      <w:r w:rsidRPr="007F20F6">
        <w:rPr>
          <w:rFonts w:ascii="Times New Roman" w:hAnsi="Times New Roman"/>
          <w:b/>
          <w:sz w:val="24"/>
          <w:szCs w:val="24"/>
        </w:rPr>
        <w:t xml:space="preserve">así como para mejorar el bienestar de las personas que trabajaron como mineros o sus familias: </w:t>
      </w:r>
    </w:p>
    <w:p w:rsidR="00B2199B" w:rsidRPr="007F20F6" w:rsidRDefault="00B2199B" w:rsidP="00B2199B">
      <w:pPr>
        <w:spacing w:after="0" w:line="240" w:lineRule="auto"/>
        <w:jc w:val="both"/>
        <w:rPr>
          <w:rFonts w:ascii="Times New Roman" w:hAnsi="Times New Roman"/>
          <w:sz w:val="24"/>
          <w:szCs w:val="24"/>
        </w:rPr>
      </w:pPr>
    </w:p>
    <w:p w:rsidR="00B2199B" w:rsidRPr="007F20F6" w:rsidRDefault="00B2199B" w:rsidP="00B2199B">
      <w:pPr>
        <w:spacing w:after="0" w:line="240" w:lineRule="auto"/>
        <w:jc w:val="both"/>
        <w:rPr>
          <w:rFonts w:ascii="Times New Roman" w:hAnsi="Times New Roman"/>
          <w:sz w:val="24"/>
          <w:szCs w:val="24"/>
        </w:rPr>
      </w:pPr>
      <w:r w:rsidRPr="007F20F6">
        <w:rPr>
          <w:rFonts w:ascii="Times New Roman" w:hAnsi="Times New Roman"/>
          <w:sz w:val="24"/>
          <w:szCs w:val="24"/>
        </w:rPr>
        <w:t>I a V …</w:t>
      </w:r>
    </w:p>
    <w:p w:rsidR="00B2199B" w:rsidRPr="007F20F6" w:rsidRDefault="00B2199B" w:rsidP="00B2199B">
      <w:pPr>
        <w:spacing w:after="0" w:line="240" w:lineRule="auto"/>
        <w:jc w:val="both"/>
        <w:rPr>
          <w:rFonts w:ascii="Times New Roman" w:hAnsi="Times New Roman"/>
          <w:sz w:val="24"/>
          <w:szCs w:val="24"/>
        </w:rPr>
      </w:pPr>
    </w:p>
    <w:p w:rsidR="00B2199B" w:rsidRPr="007F20F6" w:rsidRDefault="00B2199B" w:rsidP="00B2199B">
      <w:pPr>
        <w:spacing w:after="0" w:line="240" w:lineRule="auto"/>
        <w:jc w:val="both"/>
        <w:rPr>
          <w:rFonts w:ascii="Times New Roman" w:hAnsi="Times New Roman"/>
          <w:b/>
          <w:sz w:val="24"/>
          <w:szCs w:val="24"/>
        </w:rPr>
      </w:pPr>
      <w:r w:rsidRPr="007F20F6">
        <w:rPr>
          <w:rFonts w:ascii="Times New Roman" w:hAnsi="Times New Roman"/>
          <w:b/>
          <w:sz w:val="24"/>
          <w:szCs w:val="24"/>
        </w:rPr>
        <w:t>VI. Apoyos monetarios directos. Del monto total asignado a cada Entidad Federativa se destinará cuando menos el 35% a este concepto. A cada uno de los extrabajadores mineros se les entregará un apoyo equivalente a dos salarios mínimos mensuales. Esta cantidad se ministrará durante los doce meses del año calendario. Los gobiernos de las Entidades Federativas integrarán y actualizarán los padrones de beneficiarios correspondientes. En el caso de los extrabajadores mineros fallecidos recibirán el apoyo monetario señalado en esta fracción las cónyuges o concubinas o los hijos que sean menores de 18 años; sólo habrá un apoyo por minero fallecido.</w:t>
      </w:r>
    </w:p>
    <w:p w:rsidR="00B2199B" w:rsidRPr="007F20F6" w:rsidRDefault="00B2199B" w:rsidP="00B2199B">
      <w:pPr>
        <w:spacing w:after="0" w:line="240" w:lineRule="auto"/>
        <w:jc w:val="both"/>
        <w:rPr>
          <w:rFonts w:ascii="Times New Roman" w:hAnsi="Times New Roman"/>
          <w:sz w:val="24"/>
          <w:szCs w:val="24"/>
        </w:rPr>
      </w:pPr>
    </w:p>
    <w:p w:rsidR="00B2199B" w:rsidRPr="007F20F6" w:rsidRDefault="00B2199B" w:rsidP="00B2199B">
      <w:pPr>
        <w:spacing w:after="0" w:line="240" w:lineRule="auto"/>
        <w:jc w:val="center"/>
        <w:rPr>
          <w:rFonts w:ascii="Times New Roman" w:hAnsi="Times New Roman"/>
          <w:b/>
          <w:sz w:val="24"/>
          <w:szCs w:val="24"/>
        </w:rPr>
      </w:pPr>
      <w:r w:rsidRPr="007F20F6">
        <w:rPr>
          <w:rFonts w:ascii="Times New Roman" w:hAnsi="Times New Roman"/>
          <w:b/>
          <w:sz w:val="24"/>
          <w:szCs w:val="24"/>
        </w:rPr>
        <w:t>TRANSITORIOS</w:t>
      </w:r>
    </w:p>
    <w:p w:rsidR="00B2199B" w:rsidRPr="007F20F6" w:rsidRDefault="00B2199B" w:rsidP="00B2199B">
      <w:pPr>
        <w:spacing w:after="0" w:line="240" w:lineRule="auto"/>
        <w:jc w:val="both"/>
        <w:rPr>
          <w:rFonts w:ascii="Times New Roman" w:hAnsi="Times New Roman"/>
          <w:b/>
          <w:sz w:val="24"/>
          <w:szCs w:val="24"/>
        </w:rPr>
      </w:pPr>
    </w:p>
    <w:p w:rsidR="00B2199B" w:rsidRPr="007F20F6" w:rsidRDefault="00B2199B" w:rsidP="00B2199B">
      <w:pPr>
        <w:spacing w:after="0" w:line="240" w:lineRule="auto"/>
        <w:jc w:val="both"/>
        <w:rPr>
          <w:rFonts w:ascii="Times New Roman" w:hAnsi="Times New Roman"/>
          <w:b/>
          <w:sz w:val="24"/>
          <w:szCs w:val="24"/>
        </w:rPr>
      </w:pPr>
      <w:r w:rsidRPr="007F20F6">
        <w:rPr>
          <w:rFonts w:ascii="Times New Roman" w:hAnsi="Times New Roman"/>
          <w:b/>
          <w:sz w:val="24"/>
          <w:szCs w:val="24"/>
        </w:rPr>
        <w:t xml:space="preserve">PRIMERO. </w:t>
      </w:r>
      <w:r w:rsidRPr="007F20F6">
        <w:rPr>
          <w:rFonts w:ascii="Times New Roman" w:hAnsi="Times New Roman"/>
          <w:sz w:val="24"/>
          <w:szCs w:val="24"/>
        </w:rPr>
        <w:t>El presente decreto entrará en vigor a partir del día siguiente al de su publicación en el Diario Oficial de la Federación.</w:t>
      </w:r>
    </w:p>
    <w:p w:rsidR="00B2199B" w:rsidRPr="007F20F6" w:rsidRDefault="00B2199B" w:rsidP="00B2199B">
      <w:pPr>
        <w:spacing w:after="0" w:line="240" w:lineRule="auto"/>
        <w:jc w:val="both"/>
        <w:rPr>
          <w:rFonts w:ascii="Times New Roman" w:hAnsi="Times New Roman"/>
          <w:b/>
          <w:sz w:val="24"/>
          <w:szCs w:val="24"/>
        </w:rPr>
      </w:pPr>
    </w:p>
    <w:p w:rsidR="00B2199B" w:rsidRPr="007F20F6" w:rsidRDefault="00B2199B" w:rsidP="00B2199B">
      <w:pPr>
        <w:spacing w:after="0" w:line="240" w:lineRule="auto"/>
        <w:jc w:val="both"/>
        <w:rPr>
          <w:rFonts w:ascii="Times New Roman" w:hAnsi="Times New Roman"/>
          <w:sz w:val="24"/>
          <w:szCs w:val="24"/>
        </w:rPr>
      </w:pPr>
      <w:r w:rsidRPr="007F20F6">
        <w:rPr>
          <w:rFonts w:ascii="Times New Roman" w:hAnsi="Times New Roman"/>
          <w:b/>
          <w:sz w:val="24"/>
          <w:szCs w:val="24"/>
        </w:rPr>
        <w:t xml:space="preserve">SEGUNDO. </w:t>
      </w:r>
      <w:r w:rsidRPr="007F20F6">
        <w:rPr>
          <w:rFonts w:ascii="Times New Roman" w:hAnsi="Times New Roman"/>
          <w:sz w:val="24"/>
          <w:szCs w:val="24"/>
        </w:rPr>
        <w:t xml:space="preserve">El apoyo considerado en la fracción VI, del Artículo 271 de la Ley, se comenzará a aplicar con los recursos integrados al Fondo para el Desarrollo Regional Sustentable de Estados y Municipios Mineros, provenientes del ejercicio fiscal 2017. </w:t>
      </w:r>
    </w:p>
    <w:p w:rsidR="00B2199B" w:rsidRPr="007F20F6" w:rsidRDefault="00B2199B" w:rsidP="00B2199B">
      <w:pPr>
        <w:spacing w:after="0" w:line="240" w:lineRule="auto"/>
        <w:jc w:val="both"/>
        <w:rPr>
          <w:rFonts w:ascii="Times New Roman" w:hAnsi="Times New Roman"/>
          <w:sz w:val="24"/>
          <w:szCs w:val="24"/>
        </w:rPr>
      </w:pPr>
    </w:p>
    <w:p w:rsidR="00B2199B" w:rsidRPr="007F20F6" w:rsidRDefault="00B2199B" w:rsidP="00B2199B">
      <w:pPr>
        <w:spacing w:after="0" w:line="240" w:lineRule="auto"/>
        <w:jc w:val="both"/>
        <w:rPr>
          <w:rFonts w:ascii="Times New Roman" w:hAnsi="Times New Roman"/>
          <w:sz w:val="24"/>
          <w:szCs w:val="24"/>
        </w:rPr>
      </w:pPr>
      <w:r w:rsidRPr="007F20F6">
        <w:rPr>
          <w:rFonts w:ascii="Times New Roman" w:hAnsi="Times New Roman"/>
          <w:sz w:val="24"/>
          <w:szCs w:val="24"/>
        </w:rPr>
        <w:t>Su aplicación se hará de manera gradual, comenzando con las Entidades Federativas que hayan recibido recursos del citado Fondo del ejercicio fiscal 2016 por más de 500 millones de pesos. Con los recursos del Fondo provenientes del ejercicio fiscal 2018 se incorporarán las Entidades Federativas que hayan recibido recursos del ejercicio fiscal 2016 entre 499 y 100 millones de pesos. Con los recursos del Fondo provenientes del ejercicio fiscal 2019 se sumarán el resto de las Entidades Federativas que hayan recibido recursos de dicho Fondo del ejercicio fiscal 2016.”</w:t>
      </w:r>
    </w:p>
    <w:p w:rsidR="00B2199B" w:rsidRPr="007F20F6" w:rsidRDefault="00B2199B" w:rsidP="00B2199B">
      <w:pPr>
        <w:spacing w:after="0" w:line="240" w:lineRule="auto"/>
        <w:jc w:val="both"/>
        <w:rPr>
          <w:rFonts w:ascii="Times New Roman" w:hAnsi="Times New Roman"/>
          <w:b/>
          <w:sz w:val="24"/>
          <w:szCs w:val="24"/>
        </w:rPr>
      </w:pPr>
    </w:p>
    <w:p w:rsidR="00B2199B" w:rsidRPr="007F20F6" w:rsidRDefault="00B2199B" w:rsidP="00B2199B">
      <w:pPr>
        <w:spacing w:after="0" w:line="240" w:lineRule="auto"/>
        <w:jc w:val="both"/>
        <w:rPr>
          <w:rFonts w:ascii="Times New Roman" w:hAnsi="Times New Roman"/>
          <w:sz w:val="24"/>
          <w:szCs w:val="24"/>
        </w:rPr>
      </w:pPr>
      <w:r w:rsidRPr="007F20F6">
        <w:rPr>
          <w:rFonts w:ascii="Times New Roman" w:hAnsi="Times New Roman"/>
          <w:b/>
          <w:sz w:val="24"/>
          <w:szCs w:val="24"/>
        </w:rPr>
        <w:t>SEGUNDO</w:t>
      </w:r>
      <w:r w:rsidRPr="007F20F6">
        <w:rPr>
          <w:rFonts w:ascii="Times New Roman" w:hAnsi="Times New Roman"/>
          <w:sz w:val="24"/>
          <w:szCs w:val="24"/>
        </w:rPr>
        <w:t>.- El Congreso del Estado de Sonora resuelve exhortar al Titular de la Secretaría de Desarrollo Agrario, Territorial y Urbano del Gobierno Federal, para que modifique y publique los Lineamientos para la aplicación de los recursos del Fondo para el Desarrollo Regional Sustentable de Estados y Municipios Mineros, incorporando las reformas propuestas a la Ley Federal de Derechos una vez que hayan sido aprobadas por el Honorable Congreso de la Unión.</w:t>
      </w:r>
    </w:p>
    <w:p w:rsidR="00B2199B" w:rsidRDefault="00B2199B" w:rsidP="00B2199B">
      <w:pPr>
        <w:autoSpaceDE w:val="0"/>
        <w:autoSpaceDN w:val="0"/>
        <w:adjustRightInd w:val="0"/>
        <w:spacing w:after="0" w:line="360" w:lineRule="auto"/>
        <w:ind w:firstLine="2127"/>
        <w:jc w:val="both"/>
        <w:rPr>
          <w:rFonts w:ascii="Times New Roman" w:hAnsi="Times New Roman"/>
          <w:sz w:val="24"/>
          <w:szCs w:val="24"/>
          <w:lang w:val="es-ES_tradnl"/>
        </w:rPr>
      </w:pPr>
    </w:p>
    <w:p w:rsidR="00B2199B" w:rsidRPr="00F41E10" w:rsidRDefault="00B2199B" w:rsidP="00B2199B">
      <w:pPr>
        <w:autoSpaceDE w:val="0"/>
        <w:autoSpaceDN w:val="0"/>
        <w:adjustRightInd w:val="0"/>
        <w:spacing w:after="0" w:line="360" w:lineRule="auto"/>
        <w:ind w:firstLine="2127"/>
        <w:jc w:val="both"/>
        <w:rPr>
          <w:rFonts w:ascii="Times New Roman" w:hAnsi="Times New Roman"/>
          <w:sz w:val="24"/>
          <w:szCs w:val="24"/>
          <w:lang w:val="es-ES_tradnl"/>
        </w:rPr>
      </w:pPr>
      <w:r w:rsidRPr="00F41E10">
        <w:rPr>
          <w:rFonts w:ascii="Times New Roman" w:hAnsi="Times New Roman"/>
          <w:sz w:val="24"/>
          <w:szCs w:val="24"/>
          <w:lang w:val="es-ES_tradnl"/>
        </w:rPr>
        <w:t>En tal sentido, con fundamento en lo dispuesto por el artículo 12</w:t>
      </w:r>
      <w:r>
        <w:rPr>
          <w:rFonts w:ascii="Times New Roman" w:hAnsi="Times New Roman"/>
          <w:sz w:val="24"/>
          <w:szCs w:val="24"/>
          <w:lang w:val="es-ES_tradnl"/>
        </w:rPr>
        <w:t>7 de la Ley Orgánica del Poder L</w:t>
      </w:r>
      <w:r w:rsidRPr="00F41E10">
        <w:rPr>
          <w:rFonts w:ascii="Times New Roman" w:hAnsi="Times New Roman"/>
          <w:sz w:val="24"/>
          <w:szCs w:val="24"/>
          <w:lang w:val="es-ES_tradnl"/>
        </w:rPr>
        <w:t>egislativo, se solicita que el presente dictamen sea considerado como obvia resolución y se dispense el trámite de segunda lectura, para que sea discutido y decidido, en su caso, en esta misma sesión.</w:t>
      </w:r>
    </w:p>
    <w:p w:rsidR="00B2199B" w:rsidRPr="00F41E10" w:rsidRDefault="00B2199B" w:rsidP="00B2199B">
      <w:pPr>
        <w:spacing w:after="0" w:line="360" w:lineRule="auto"/>
        <w:jc w:val="center"/>
        <w:rPr>
          <w:rFonts w:ascii="Times New Roman" w:hAnsi="Times New Roman"/>
          <w:b/>
          <w:bCs/>
          <w:sz w:val="24"/>
          <w:szCs w:val="24"/>
        </w:rPr>
      </w:pPr>
    </w:p>
    <w:p w:rsidR="00B2199B" w:rsidRPr="00F41E10" w:rsidRDefault="00B2199B" w:rsidP="00B2199B">
      <w:pPr>
        <w:spacing w:after="0" w:line="240" w:lineRule="auto"/>
        <w:jc w:val="center"/>
        <w:rPr>
          <w:rFonts w:ascii="Times New Roman" w:hAnsi="Times New Roman"/>
          <w:b/>
          <w:bCs/>
          <w:sz w:val="24"/>
          <w:szCs w:val="24"/>
        </w:rPr>
      </w:pPr>
      <w:r w:rsidRPr="00F41E10">
        <w:rPr>
          <w:rFonts w:ascii="Times New Roman" w:hAnsi="Times New Roman"/>
          <w:b/>
          <w:bCs/>
          <w:sz w:val="24"/>
          <w:szCs w:val="24"/>
        </w:rPr>
        <w:t>SALA DE COMISIONES DEL H. CONGRESO DEL ESTADO</w:t>
      </w:r>
    </w:p>
    <w:p w:rsidR="00B2199B" w:rsidRPr="00F41E10" w:rsidRDefault="00B2199B" w:rsidP="00B2199B">
      <w:pPr>
        <w:spacing w:after="0" w:line="240" w:lineRule="auto"/>
        <w:jc w:val="center"/>
        <w:rPr>
          <w:rFonts w:ascii="Times New Roman" w:hAnsi="Times New Roman"/>
          <w:b/>
          <w:bCs/>
          <w:sz w:val="24"/>
          <w:szCs w:val="24"/>
        </w:rPr>
      </w:pPr>
      <w:r w:rsidRPr="00F41E10">
        <w:rPr>
          <w:rFonts w:ascii="Times New Roman" w:hAnsi="Times New Roman"/>
          <w:b/>
          <w:bCs/>
          <w:sz w:val="24"/>
          <w:szCs w:val="24"/>
        </w:rPr>
        <w:t>"CONSTITUYENTES SONORENSES DE 1917"</w:t>
      </w:r>
    </w:p>
    <w:p w:rsidR="00B2199B" w:rsidRPr="00F41E10" w:rsidRDefault="00B2199B" w:rsidP="00B2199B">
      <w:pPr>
        <w:spacing w:after="0" w:line="240" w:lineRule="auto"/>
        <w:jc w:val="center"/>
        <w:rPr>
          <w:rFonts w:ascii="Times New Roman" w:hAnsi="Times New Roman"/>
          <w:sz w:val="24"/>
          <w:szCs w:val="24"/>
        </w:rPr>
      </w:pPr>
      <w:r w:rsidRPr="00F41E10">
        <w:rPr>
          <w:rFonts w:ascii="Times New Roman" w:hAnsi="Times New Roman"/>
          <w:sz w:val="24"/>
          <w:szCs w:val="24"/>
        </w:rPr>
        <w:t xml:space="preserve">Hermosillo, Sonora, a </w:t>
      </w:r>
      <w:r>
        <w:rPr>
          <w:rFonts w:ascii="Times New Roman" w:hAnsi="Times New Roman"/>
          <w:sz w:val="24"/>
          <w:szCs w:val="24"/>
        </w:rPr>
        <w:t>06</w:t>
      </w:r>
      <w:r w:rsidRPr="00F41E10">
        <w:rPr>
          <w:rFonts w:ascii="Times New Roman" w:hAnsi="Times New Roman"/>
          <w:sz w:val="24"/>
          <w:szCs w:val="24"/>
        </w:rPr>
        <w:t xml:space="preserve"> de </w:t>
      </w:r>
      <w:r>
        <w:rPr>
          <w:rFonts w:ascii="Times New Roman" w:hAnsi="Times New Roman"/>
          <w:sz w:val="24"/>
          <w:szCs w:val="24"/>
        </w:rPr>
        <w:t>septiembre</w:t>
      </w:r>
      <w:r w:rsidRPr="00F41E10">
        <w:rPr>
          <w:rFonts w:ascii="Times New Roman" w:hAnsi="Times New Roman"/>
          <w:sz w:val="24"/>
          <w:szCs w:val="24"/>
        </w:rPr>
        <w:t xml:space="preserve"> de 201</w:t>
      </w:r>
      <w:r>
        <w:rPr>
          <w:rFonts w:ascii="Times New Roman" w:hAnsi="Times New Roman"/>
          <w:sz w:val="24"/>
          <w:szCs w:val="24"/>
        </w:rPr>
        <w:t>8</w:t>
      </w:r>
      <w:r w:rsidRPr="00F41E10">
        <w:rPr>
          <w:rFonts w:ascii="Times New Roman" w:hAnsi="Times New Roman"/>
          <w:sz w:val="24"/>
          <w:szCs w:val="24"/>
        </w:rPr>
        <w:t>.</w:t>
      </w:r>
    </w:p>
    <w:p w:rsidR="00B2199B" w:rsidRDefault="00B2199B" w:rsidP="00B2199B">
      <w:pPr>
        <w:spacing w:after="0" w:line="240" w:lineRule="auto"/>
        <w:jc w:val="center"/>
        <w:rPr>
          <w:rFonts w:ascii="Times New Roman" w:hAnsi="Times New Roman"/>
          <w:sz w:val="24"/>
          <w:szCs w:val="24"/>
        </w:rPr>
      </w:pPr>
    </w:p>
    <w:p w:rsidR="00B2199B" w:rsidRDefault="00B2199B" w:rsidP="00B2199B">
      <w:pPr>
        <w:spacing w:after="0" w:line="240" w:lineRule="auto"/>
        <w:jc w:val="center"/>
        <w:rPr>
          <w:rFonts w:ascii="Times New Roman" w:hAnsi="Times New Roman"/>
          <w:sz w:val="24"/>
          <w:szCs w:val="24"/>
        </w:rPr>
      </w:pPr>
    </w:p>
    <w:p w:rsidR="00B2199B" w:rsidRDefault="00B2199B" w:rsidP="00B2199B">
      <w:pPr>
        <w:spacing w:after="0" w:line="240" w:lineRule="auto"/>
        <w:ind w:right="-1" w:firstLine="1"/>
        <w:jc w:val="center"/>
        <w:rPr>
          <w:rFonts w:ascii="Times New Roman" w:hAnsi="Times New Roman"/>
          <w:b/>
          <w:sz w:val="24"/>
          <w:szCs w:val="23"/>
          <w:shd w:val="clear" w:color="auto" w:fill="FFFFFF"/>
        </w:rPr>
      </w:pPr>
      <w:r>
        <w:rPr>
          <w:rFonts w:ascii="Times New Roman" w:hAnsi="Times New Roman"/>
          <w:b/>
          <w:color w:val="000000" w:themeColor="text1"/>
          <w:sz w:val="24"/>
          <w:szCs w:val="24"/>
        </w:rPr>
        <w:t xml:space="preserve">C. DIP. </w:t>
      </w:r>
      <w:r w:rsidRPr="00501EA7">
        <w:rPr>
          <w:rFonts w:ascii="Times New Roman" w:hAnsi="Times New Roman"/>
          <w:b/>
          <w:sz w:val="24"/>
          <w:szCs w:val="23"/>
          <w:shd w:val="clear" w:color="auto" w:fill="FFFFFF"/>
        </w:rPr>
        <w:t>MOISÉS GÓMEZ REYNA</w:t>
      </w:r>
    </w:p>
    <w:p w:rsidR="00B2199B" w:rsidRDefault="00B2199B" w:rsidP="00B2199B">
      <w:pPr>
        <w:spacing w:after="0" w:line="240" w:lineRule="auto"/>
        <w:ind w:right="-1" w:firstLine="1"/>
        <w:jc w:val="center"/>
        <w:rPr>
          <w:rFonts w:ascii="Times New Roman" w:hAnsi="Times New Roman"/>
          <w:b/>
          <w:sz w:val="24"/>
          <w:szCs w:val="23"/>
          <w:shd w:val="clear" w:color="auto" w:fill="FFFFFF"/>
        </w:rPr>
      </w:pPr>
    </w:p>
    <w:p w:rsidR="00B2199B" w:rsidRDefault="00B2199B" w:rsidP="00B2199B">
      <w:pPr>
        <w:spacing w:after="0" w:line="240" w:lineRule="auto"/>
        <w:ind w:right="-1" w:firstLine="1"/>
        <w:jc w:val="center"/>
        <w:rPr>
          <w:rFonts w:ascii="Times New Roman" w:hAnsi="Times New Roman"/>
          <w:b/>
          <w:sz w:val="24"/>
          <w:szCs w:val="23"/>
          <w:shd w:val="clear" w:color="auto" w:fill="FFFFFF"/>
        </w:rPr>
      </w:pPr>
    </w:p>
    <w:p w:rsidR="00B2199B" w:rsidRDefault="00B2199B" w:rsidP="00B2199B">
      <w:pPr>
        <w:spacing w:after="0" w:line="240" w:lineRule="auto"/>
        <w:ind w:right="-1" w:firstLine="1"/>
        <w:jc w:val="center"/>
        <w:rPr>
          <w:rFonts w:ascii="Times New Roman" w:hAnsi="Times New Roman"/>
          <w:b/>
          <w:sz w:val="24"/>
          <w:szCs w:val="23"/>
          <w:shd w:val="clear" w:color="auto" w:fill="FFFFFF"/>
        </w:rPr>
      </w:pPr>
      <w:r>
        <w:rPr>
          <w:rFonts w:ascii="Times New Roman" w:hAnsi="Times New Roman"/>
          <w:b/>
          <w:color w:val="000000" w:themeColor="text1"/>
          <w:sz w:val="24"/>
          <w:szCs w:val="24"/>
        </w:rPr>
        <w:t xml:space="preserve">C. DIP. </w:t>
      </w:r>
      <w:r w:rsidRPr="00501EA7">
        <w:rPr>
          <w:rFonts w:ascii="Times New Roman" w:hAnsi="Times New Roman"/>
          <w:b/>
          <w:sz w:val="24"/>
          <w:szCs w:val="23"/>
          <w:shd w:val="clear" w:color="auto" w:fill="FFFFFF"/>
        </w:rPr>
        <w:t>LISETTE LÓPEZ GODÍNEZ</w:t>
      </w:r>
    </w:p>
    <w:p w:rsidR="00B2199B" w:rsidRDefault="00B2199B" w:rsidP="00B2199B">
      <w:pPr>
        <w:spacing w:after="0" w:line="240" w:lineRule="auto"/>
        <w:ind w:right="-1" w:firstLine="1"/>
        <w:jc w:val="center"/>
        <w:rPr>
          <w:rFonts w:ascii="Times New Roman" w:hAnsi="Times New Roman"/>
          <w:b/>
          <w:sz w:val="24"/>
          <w:szCs w:val="23"/>
          <w:shd w:val="clear" w:color="auto" w:fill="FFFFFF"/>
        </w:rPr>
      </w:pPr>
    </w:p>
    <w:p w:rsidR="00B2199B" w:rsidRDefault="00B2199B" w:rsidP="00B2199B">
      <w:pPr>
        <w:spacing w:after="0" w:line="240" w:lineRule="auto"/>
        <w:ind w:right="-1" w:firstLine="1"/>
        <w:jc w:val="center"/>
        <w:rPr>
          <w:rFonts w:ascii="Times New Roman" w:hAnsi="Times New Roman"/>
          <w:b/>
          <w:sz w:val="24"/>
          <w:szCs w:val="23"/>
          <w:shd w:val="clear" w:color="auto" w:fill="FFFFFF"/>
        </w:rPr>
      </w:pPr>
    </w:p>
    <w:p w:rsidR="00B2199B" w:rsidRDefault="00B2199B" w:rsidP="00B2199B">
      <w:pPr>
        <w:spacing w:after="0" w:line="240" w:lineRule="auto"/>
        <w:ind w:right="-1" w:firstLine="1"/>
        <w:jc w:val="center"/>
        <w:rPr>
          <w:rFonts w:ascii="Times New Roman" w:hAnsi="Times New Roman"/>
          <w:b/>
          <w:sz w:val="24"/>
          <w:szCs w:val="23"/>
          <w:shd w:val="clear" w:color="auto" w:fill="FFFFFF"/>
        </w:rPr>
      </w:pPr>
      <w:r>
        <w:rPr>
          <w:rFonts w:ascii="Times New Roman" w:hAnsi="Times New Roman"/>
          <w:b/>
          <w:color w:val="000000" w:themeColor="text1"/>
          <w:sz w:val="24"/>
          <w:szCs w:val="24"/>
        </w:rPr>
        <w:t xml:space="preserve">C. DIP. </w:t>
      </w:r>
      <w:r w:rsidRPr="00501EA7">
        <w:rPr>
          <w:rFonts w:ascii="Times New Roman" w:hAnsi="Times New Roman"/>
          <w:b/>
          <w:sz w:val="24"/>
          <w:szCs w:val="23"/>
          <w:shd w:val="clear" w:color="auto" w:fill="FFFFFF"/>
        </w:rPr>
        <w:t>MARTHA CECILIA CAMACHO CAMACHO</w:t>
      </w:r>
    </w:p>
    <w:p w:rsidR="00B2199B" w:rsidRDefault="00B2199B" w:rsidP="00B2199B">
      <w:pPr>
        <w:spacing w:after="0" w:line="240" w:lineRule="auto"/>
        <w:ind w:right="-1" w:firstLine="1"/>
        <w:jc w:val="center"/>
        <w:rPr>
          <w:rFonts w:ascii="Times New Roman" w:hAnsi="Times New Roman"/>
          <w:b/>
          <w:sz w:val="24"/>
          <w:szCs w:val="23"/>
          <w:shd w:val="clear" w:color="auto" w:fill="FFFFFF"/>
        </w:rPr>
      </w:pPr>
    </w:p>
    <w:p w:rsidR="00B2199B" w:rsidRDefault="00B2199B" w:rsidP="00B2199B">
      <w:pPr>
        <w:spacing w:after="0" w:line="240" w:lineRule="auto"/>
        <w:ind w:right="-1" w:firstLine="1"/>
        <w:jc w:val="center"/>
        <w:rPr>
          <w:rFonts w:ascii="Times New Roman" w:hAnsi="Times New Roman"/>
          <w:b/>
          <w:sz w:val="24"/>
          <w:szCs w:val="23"/>
          <w:shd w:val="clear" w:color="auto" w:fill="FFFFFF"/>
        </w:rPr>
      </w:pPr>
    </w:p>
    <w:p w:rsidR="00B2199B" w:rsidRDefault="00B2199B" w:rsidP="00B2199B">
      <w:pPr>
        <w:spacing w:after="0" w:line="240" w:lineRule="auto"/>
        <w:ind w:right="-1" w:firstLine="1"/>
        <w:jc w:val="center"/>
        <w:rPr>
          <w:rFonts w:ascii="Times New Roman" w:hAnsi="Times New Roman"/>
          <w:b/>
          <w:sz w:val="24"/>
          <w:szCs w:val="23"/>
          <w:shd w:val="clear" w:color="auto" w:fill="FFFFFF"/>
        </w:rPr>
      </w:pPr>
      <w:r>
        <w:rPr>
          <w:rFonts w:ascii="Times New Roman" w:hAnsi="Times New Roman"/>
          <w:b/>
          <w:color w:val="000000" w:themeColor="text1"/>
          <w:sz w:val="24"/>
          <w:szCs w:val="24"/>
        </w:rPr>
        <w:t xml:space="preserve">C. DIP. </w:t>
      </w:r>
      <w:r w:rsidRPr="00501EA7">
        <w:rPr>
          <w:rFonts w:ascii="Times New Roman" w:hAnsi="Times New Roman"/>
          <w:b/>
          <w:sz w:val="24"/>
          <w:szCs w:val="23"/>
          <w:shd w:val="clear" w:color="auto" w:fill="FFFFFF"/>
        </w:rPr>
        <w:t>JORGE LUIS MÁRQUEZ CAZARES</w:t>
      </w:r>
    </w:p>
    <w:p w:rsidR="00B2199B" w:rsidRDefault="00B2199B" w:rsidP="00B2199B">
      <w:pPr>
        <w:spacing w:after="0" w:line="240" w:lineRule="auto"/>
        <w:ind w:right="-1" w:firstLine="1"/>
        <w:jc w:val="center"/>
        <w:rPr>
          <w:rFonts w:ascii="Times New Roman" w:hAnsi="Times New Roman"/>
          <w:b/>
          <w:sz w:val="24"/>
          <w:szCs w:val="23"/>
          <w:shd w:val="clear" w:color="auto" w:fill="FFFFFF"/>
        </w:rPr>
      </w:pPr>
    </w:p>
    <w:p w:rsidR="00B2199B" w:rsidRDefault="00B2199B" w:rsidP="00B2199B">
      <w:pPr>
        <w:spacing w:after="0" w:line="240" w:lineRule="auto"/>
        <w:ind w:right="-1" w:firstLine="1"/>
        <w:jc w:val="center"/>
        <w:rPr>
          <w:rFonts w:ascii="Times New Roman" w:hAnsi="Times New Roman"/>
          <w:b/>
          <w:sz w:val="24"/>
          <w:szCs w:val="23"/>
          <w:shd w:val="clear" w:color="auto" w:fill="FFFFFF"/>
        </w:rPr>
      </w:pPr>
    </w:p>
    <w:p w:rsidR="00B2199B" w:rsidRDefault="00B2199B" w:rsidP="00B2199B">
      <w:pPr>
        <w:spacing w:after="0" w:line="240" w:lineRule="auto"/>
        <w:ind w:right="-1" w:firstLine="1"/>
        <w:jc w:val="center"/>
        <w:rPr>
          <w:rFonts w:ascii="Times New Roman" w:hAnsi="Times New Roman"/>
          <w:b/>
          <w:sz w:val="24"/>
          <w:szCs w:val="23"/>
          <w:shd w:val="clear" w:color="auto" w:fill="FFFFFF"/>
        </w:rPr>
      </w:pPr>
      <w:r>
        <w:rPr>
          <w:rFonts w:ascii="Times New Roman" w:hAnsi="Times New Roman"/>
          <w:b/>
          <w:color w:val="000000" w:themeColor="text1"/>
          <w:sz w:val="24"/>
          <w:szCs w:val="24"/>
        </w:rPr>
        <w:t xml:space="preserve">C. DIP. </w:t>
      </w:r>
      <w:r w:rsidRPr="00501EA7">
        <w:rPr>
          <w:rFonts w:ascii="Times New Roman" w:hAnsi="Times New Roman"/>
          <w:b/>
          <w:sz w:val="24"/>
          <w:szCs w:val="23"/>
          <w:shd w:val="clear" w:color="auto" w:fill="FFFFFF"/>
        </w:rPr>
        <w:t>JOSÉ LUIS CASTILLO GODÍNEZ</w:t>
      </w:r>
    </w:p>
    <w:p w:rsidR="00B2199B" w:rsidRDefault="00B2199B" w:rsidP="00B2199B">
      <w:pPr>
        <w:spacing w:after="0" w:line="240" w:lineRule="auto"/>
        <w:ind w:right="-1" w:firstLine="1"/>
        <w:jc w:val="center"/>
        <w:rPr>
          <w:rFonts w:ascii="Times New Roman" w:hAnsi="Times New Roman"/>
          <w:b/>
          <w:sz w:val="24"/>
          <w:szCs w:val="23"/>
          <w:shd w:val="clear" w:color="auto" w:fill="FFFFFF"/>
        </w:rPr>
      </w:pPr>
    </w:p>
    <w:p w:rsidR="00B2199B" w:rsidRDefault="00B2199B" w:rsidP="00B2199B">
      <w:pPr>
        <w:spacing w:after="0" w:line="240" w:lineRule="auto"/>
        <w:ind w:right="-1" w:firstLine="1"/>
        <w:jc w:val="center"/>
        <w:rPr>
          <w:rFonts w:ascii="Times New Roman" w:hAnsi="Times New Roman"/>
          <w:b/>
          <w:sz w:val="24"/>
          <w:szCs w:val="23"/>
          <w:shd w:val="clear" w:color="auto" w:fill="FFFFFF"/>
        </w:rPr>
      </w:pPr>
    </w:p>
    <w:p w:rsidR="00B2199B" w:rsidRDefault="00B2199B" w:rsidP="00B2199B">
      <w:pPr>
        <w:spacing w:after="0" w:line="240" w:lineRule="auto"/>
        <w:ind w:right="-1" w:firstLine="1"/>
        <w:jc w:val="center"/>
        <w:rPr>
          <w:rFonts w:ascii="Times New Roman" w:hAnsi="Times New Roman"/>
          <w:b/>
          <w:sz w:val="24"/>
          <w:szCs w:val="23"/>
          <w:shd w:val="clear" w:color="auto" w:fill="FFFFFF"/>
        </w:rPr>
      </w:pPr>
      <w:r>
        <w:rPr>
          <w:rFonts w:ascii="Times New Roman" w:hAnsi="Times New Roman"/>
          <w:b/>
          <w:color w:val="000000" w:themeColor="text1"/>
          <w:sz w:val="24"/>
          <w:szCs w:val="24"/>
        </w:rPr>
        <w:t xml:space="preserve">C. DIP. </w:t>
      </w:r>
      <w:r w:rsidRPr="00501EA7">
        <w:rPr>
          <w:rFonts w:ascii="Times New Roman" w:hAnsi="Times New Roman"/>
          <w:b/>
          <w:sz w:val="24"/>
          <w:szCs w:val="23"/>
          <w:shd w:val="clear" w:color="auto" w:fill="FFFFFF"/>
        </w:rPr>
        <w:t>RAFAEL BUELNA CLARK</w:t>
      </w:r>
    </w:p>
    <w:p w:rsidR="00B2199B" w:rsidRDefault="00B2199B" w:rsidP="00B2199B">
      <w:pPr>
        <w:spacing w:after="0" w:line="240" w:lineRule="auto"/>
        <w:ind w:right="-1" w:firstLine="1"/>
        <w:jc w:val="center"/>
        <w:rPr>
          <w:rFonts w:ascii="Times New Roman" w:hAnsi="Times New Roman"/>
          <w:b/>
          <w:sz w:val="24"/>
          <w:szCs w:val="23"/>
          <w:shd w:val="clear" w:color="auto" w:fill="FFFFFF"/>
        </w:rPr>
      </w:pPr>
    </w:p>
    <w:p w:rsidR="00B2199B" w:rsidRDefault="00B2199B" w:rsidP="00B2199B">
      <w:pPr>
        <w:spacing w:after="0" w:line="240" w:lineRule="auto"/>
        <w:ind w:right="-1" w:firstLine="1"/>
        <w:jc w:val="center"/>
        <w:rPr>
          <w:rFonts w:ascii="Times New Roman" w:hAnsi="Times New Roman"/>
          <w:b/>
          <w:sz w:val="24"/>
          <w:szCs w:val="23"/>
          <w:shd w:val="clear" w:color="auto" w:fill="FFFFFF"/>
        </w:rPr>
      </w:pPr>
    </w:p>
    <w:p w:rsidR="00B2199B" w:rsidRDefault="00B2199B" w:rsidP="00B2199B">
      <w:pPr>
        <w:spacing w:after="0" w:line="240" w:lineRule="auto"/>
        <w:jc w:val="center"/>
        <w:rPr>
          <w:rFonts w:ascii="Times New Roman" w:hAnsi="Times New Roman"/>
          <w:b/>
          <w:sz w:val="24"/>
          <w:szCs w:val="23"/>
          <w:shd w:val="clear" w:color="auto" w:fill="FFFFFF"/>
        </w:rPr>
      </w:pPr>
      <w:r>
        <w:rPr>
          <w:rFonts w:ascii="Times New Roman" w:hAnsi="Times New Roman"/>
          <w:b/>
          <w:color w:val="000000" w:themeColor="text1"/>
          <w:sz w:val="24"/>
          <w:szCs w:val="24"/>
        </w:rPr>
        <w:t xml:space="preserve">C. DIP. </w:t>
      </w:r>
      <w:r w:rsidRPr="00501EA7">
        <w:rPr>
          <w:rFonts w:ascii="Times New Roman" w:hAnsi="Times New Roman"/>
          <w:b/>
          <w:sz w:val="24"/>
          <w:szCs w:val="23"/>
          <w:shd w:val="clear" w:color="auto" w:fill="FFFFFF"/>
        </w:rPr>
        <w:t>CARLOS ALBERTO LEÓN GARCÍA</w:t>
      </w:r>
    </w:p>
    <w:p w:rsidR="00B2199B" w:rsidRDefault="00B2199B" w:rsidP="00B2199B">
      <w:pPr>
        <w:spacing w:after="0" w:line="240" w:lineRule="auto"/>
        <w:jc w:val="center"/>
        <w:rPr>
          <w:rFonts w:ascii="Times New Roman" w:hAnsi="Times New Roman"/>
          <w:b/>
          <w:sz w:val="24"/>
          <w:szCs w:val="23"/>
          <w:shd w:val="clear" w:color="auto" w:fill="FFFFFF"/>
        </w:rPr>
      </w:pPr>
    </w:p>
    <w:p w:rsidR="00B2199B" w:rsidRDefault="00B2199B" w:rsidP="00B2199B">
      <w:pPr>
        <w:spacing w:after="0" w:line="240" w:lineRule="auto"/>
        <w:jc w:val="center"/>
        <w:rPr>
          <w:rFonts w:ascii="Times New Roman" w:hAnsi="Times New Roman"/>
          <w:b/>
          <w:sz w:val="24"/>
          <w:szCs w:val="23"/>
          <w:shd w:val="clear" w:color="auto" w:fill="FFFFFF"/>
        </w:rPr>
      </w:pPr>
    </w:p>
    <w:p w:rsidR="00B2199B" w:rsidRDefault="00B2199B" w:rsidP="00B2199B">
      <w:pPr>
        <w:spacing w:after="0" w:line="240" w:lineRule="auto"/>
        <w:jc w:val="center"/>
        <w:rPr>
          <w:rFonts w:ascii="Times New Roman" w:hAnsi="Times New Roman"/>
          <w:b/>
          <w:sz w:val="24"/>
          <w:szCs w:val="23"/>
          <w:shd w:val="clear" w:color="auto" w:fill="FFFFFF"/>
        </w:rPr>
      </w:pPr>
      <w:r>
        <w:rPr>
          <w:rFonts w:ascii="Times New Roman" w:hAnsi="Times New Roman"/>
          <w:b/>
          <w:color w:val="000000" w:themeColor="text1"/>
          <w:sz w:val="24"/>
          <w:szCs w:val="24"/>
        </w:rPr>
        <w:t xml:space="preserve">C. DIP. </w:t>
      </w:r>
      <w:r w:rsidRPr="00D76C5A">
        <w:rPr>
          <w:rFonts w:ascii="Times New Roman" w:hAnsi="Times New Roman"/>
          <w:b/>
          <w:sz w:val="24"/>
          <w:szCs w:val="23"/>
          <w:shd w:val="clear" w:color="auto" w:fill="FFFFFF"/>
        </w:rPr>
        <w:t>JAVIER VILLARREAL GÁMEZ</w:t>
      </w:r>
    </w:p>
    <w:p w:rsidR="00B2199B" w:rsidRDefault="00B2199B" w:rsidP="00B2199B">
      <w:pPr>
        <w:spacing w:after="0" w:line="240" w:lineRule="auto"/>
        <w:jc w:val="center"/>
        <w:rPr>
          <w:rFonts w:ascii="Times New Roman" w:hAnsi="Times New Roman"/>
          <w:b/>
          <w:sz w:val="24"/>
          <w:szCs w:val="23"/>
          <w:shd w:val="clear" w:color="auto" w:fill="FFFFFF"/>
        </w:rPr>
      </w:pPr>
    </w:p>
    <w:p w:rsidR="00B2199B" w:rsidRDefault="00B2199B" w:rsidP="00B2199B">
      <w:pPr>
        <w:spacing w:after="0" w:line="240" w:lineRule="auto"/>
        <w:jc w:val="center"/>
        <w:rPr>
          <w:rFonts w:ascii="Times New Roman" w:hAnsi="Times New Roman"/>
          <w:b/>
          <w:sz w:val="24"/>
          <w:szCs w:val="23"/>
          <w:shd w:val="clear" w:color="auto" w:fill="FFFFFF"/>
        </w:rPr>
      </w:pPr>
    </w:p>
    <w:p w:rsidR="00B2199B" w:rsidRDefault="00B2199B" w:rsidP="00B2199B">
      <w:pPr>
        <w:spacing w:after="0" w:line="240" w:lineRule="auto"/>
        <w:jc w:val="center"/>
        <w:rPr>
          <w:rFonts w:ascii="Times New Roman" w:hAnsi="Times New Roman"/>
          <w:b/>
          <w:sz w:val="24"/>
          <w:szCs w:val="23"/>
          <w:shd w:val="clear" w:color="auto" w:fill="FFFFFF"/>
        </w:rPr>
      </w:pPr>
      <w:r>
        <w:rPr>
          <w:rFonts w:ascii="Times New Roman" w:hAnsi="Times New Roman"/>
          <w:b/>
          <w:color w:val="000000" w:themeColor="text1"/>
          <w:sz w:val="24"/>
          <w:szCs w:val="24"/>
        </w:rPr>
        <w:t xml:space="preserve">C. DIP. </w:t>
      </w:r>
      <w:r w:rsidRPr="00D76C5A">
        <w:rPr>
          <w:rFonts w:ascii="Times New Roman" w:hAnsi="Times New Roman"/>
          <w:b/>
          <w:sz w:val="24"/>
          <w:szCs w:val="23"/>
          <w:shd w:val="clear" w:color="auto" w:fill="FFFFFF"/>
        </w:rPr>
        <w:t>BRENDA ELIZABETH JAIMEMONTOYA</w:t>
      </w:r>
    </w:p>
    <w:p w:rsidR="00B2199B" w:rsidRDefault="00B2199B" w:rsidP="00B2199B">
      <w:pPr>
        <w:spacing w:after="0" w:line="240" w:lineRule="auto"/>
        <w:jc w:val="center"/>
        <w:rPr>
          <w:rFonts w:ascii="Times New Roman" w:hAnsi="Times New Roman"/>
          <w:b/>
          <w:sz w:val="24"/>
          <w:szCs w:val="23"/>
          <w:shd w:val="clear" w:color="auto" w:fill="FFFFFF"/>
        </w:rPr>
      </w:pPr>
    </w:p>
    <w:p w:rsidR="00B2199B" w:rsidRDefault="00B2199B" w:rsidP="00B2199B">
      <w:pPr>
        <w:spacing w:after="0" w:line="240" w:lineRule="auto"/>
        <w:jc w:val="center"/>
        <w:rPr>
          <w:rFonts w:ascii="Times New Roman" w:hAnsi="Times New Roman"/>
          <w:b/>
          <w:sz w:val="24"/>
          <w:szCs w:val="23"/>
          <w:shd w:val="clear" w:color="auto" w:fill="FFFFFF"/>
        </w:rPr>
      </w:pPr>
    </w:p>
    <w:p w:rsidR="00B2199B" w:rsidRDefault="00B2199B" w:rsidP="00B2199B">
      <w:pPr>
        <w:spacing w:after="0" w:line="240" w:lineRule="auto"/>
        <w:jc w:val="center"/>
        <w:rPr>
          <w:rFonts w:ascii="Times New Roman" w:hAnsi="Times New Roman"/>
          <w:b/>
          <w:sz w:val="24"/>
          <w:szCs w:val="23"/>
          <w:shd w:val="clear" w:color="auto" w:fill="FFFFFF"/>
        </w:rPr>
      </w:pPr>
      <w:r>
        <w:rPr>
          <w:rFonts w:ascii="Times New Roman" w:hAnsi="Times New Roman"/>
          <w:b/>
          <w:color w:val="000000" w:themeColor="text1"/>
          <w:sz w:val="24"/>
          <w:szCs w:val="24"/>
        </w:rPr>
        <w:t xml:space="preserve">C. DIP. </w:t>
      </w:r>
      <w:r w:rsidRPr="00D76C5A">
        <w:rPr>
          <w:rFonts w:ascii="Times New Roman" w:hAnsi="Times New Roman"/>
          <w:b/>
          <w:sz w:val="24"/>
          <w:szCs w:val="23"/>
          <w:shd w:val="clear" w:color="auto" w:fill="FFFFFF"/>
        </w:rPr>
        <w:t>CARLOS MANUEL FU SALCIDO</w:t>
      </w:r>
    </w:p>
    <w:p w:rsidR="00B2199B" w:rsidRDefault="00B2199B" w:rsidP="00B2199B">
      <w:pPr>
        <w:spacing w:after="0" w:line="240" w:lineRule="auto"/>
        <w:jc w:val="center"/>
        <w:rPr>
          <w:rFonts w:ascii="Times New Roman" w:hAnsi="Times New Roman"/>
          <w:b/>
          <w:sz w:val="24"/>
          <w:szCs w:val="23"/>
          <w:shd w:val="clear" w:color="auto" w:fill="FFFFFF"/>
        </w:rPr>
      </w:pPr>
    </w:p>
    <w:p w:rsidR="00B2199B" w:rsidRDefault="00B2199B" w:rsidP="00B2199B">
      <w:pPr>
        <w:spacing w:after="0" w:line="240" w:lineRule="auto"/>
        <w:jc w:val="center"/>
        <w:rPr>
          <w:rFonts w:ascii="Times New Roman" w:hAnsi="Times New Roman"/>
          <w:b/>
          <w:sz w:val="24"/>
          <w:szCs w:val="23"/>
          <w:shd w:val="clear" w:color="auto" w:fill="FFFFFF"/>
        </w:rPr>
      </w:pPr>
    </w:p>
    <w:p w:rsidR="00B2199B" w:rsidRDefault="00B2199B" w:rsidP="00B2199B">
      <w:pPr>
        <w:spacing w:after="0" w:line="240" w:lineRule="auto"/>
        <w:jc w:val="center"/>
        <w:rPr>
          <w:rFonts w:ascii="Times New Roman" w:hAnsi="Times New Roman"/>
          <w:b/>
          <w:sz w:val="24"/>
          <w:szCs w:val="23"/>
          <w:shd w:val="clear" w:color="auto" w:fill="FFFFFF"/>
        </w:rPr>
      </w:pPr>
      <w:r>
        <w:rPr>
          <w:rFonts w:ascii="Times New Roman" w:hAnsi="Times New Roman"/>
          <w:b/>
          <w:color w:val="000000" w:themeColor="text1"/>
          <w:sz w:val="24"/>
          <w:szCs w:val="24"/>
        </w:rPr>
        <w:t xml:space="preserve">C. DIP. </w:t>
      </w:r>
      <w:r w:rsidRPr="00D76C5A">
        <w:rPr>
          <w:rFonts w:ascii="Times New Roman" w:hAnsi="Times New Roman"/>
          <w:b/>
          <w:sz w:val="24"/>
          <w:szCs w:val="23"/>
          <w:shd w:val="clear" w:color="auto" w:fill="FFFFFF"/>
        </w:rPr>
        <w:t>JAVIER DAGNINO ESCOBOSA</w:t>
      </w:r>
    </w:p>
    <w:p w:rsidR="00B2199B" w:rsidRDefault="00B2199B" w:rsidP="00B2199B">
      <w:pPr>
        <w:spacing w:after="0" w:line="240" w:lineRule="auto"/>
        <w:jc w:val="center"/>
        <w:rPr>
          <w:rFonts w:ascii="Times New Roman" w:hAnsi="Times New Roman"/>
          <w:b/>
          <w:sz w:val="24"/>
          <w:szCs w:val="23"/>
          <w:shd w:val="clear" w:color="auto" w:fill="FFFFFF"/>
        </w:rPr>
      </w:pPr>
    </w:p>
    <w:p w:rsidR="00B2199B" w:rsidRDefault="00B2199B" w:rsidP="00B2199B">
      <w:pPr>
        <w:spacing w:after="0" w:line="240" w:lineRule="auto"/>
        <w:jc w:val="center"/>
        <w:rPr>
          <w:rFonts w:ascii="Times New Roman" w:hAnsi="Times New Roman"/>
          <w:b/>
          <w:sz w:val="24"/>
          <w:szCs w:val="23"/>
          <w:shd w:val="clear" w:color="auto" w:fill="FFFFFF"/>
        </w:rPr>
      </w:pPr>
    </w:p>
    <w:p w:rsidR="009F2886" w:rsidRDefault="009F2886" w:rsidP="00B2199B">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b/>
          <w:color w:val="000000"/>
          <w:sz w:val="24"/>
          <w:szCs w:val="18"/>
          <w:lang w:val="es-ES"/>
        </w:rPr>
        <w:t xml:space="preserve">: </w:t>
      </w:r>
      <w:r>
        <w:rPr>
          <w:rFonts w:ascii="Arial" w:eastAsia="Times New Roman" w:hAnsi="Arial" w:cs="Times New Roman"/>
          <w:color w:val="000000"/>
          <w:sz w:val="24"/>
          <w:szCs w:val="18"/>
          <w:lang w:val="es-ES"/>
        </w:rPr>
        <w:t xml:space="preserve">A discusión  la dispensa al trámite de segunda lectura solicitado por la comisión: No habiendo discusión se pregunta en votación económica si es de aprobarse la dispensa al trámite de segunda lectura del dictamen, los que estén de acuerdo sírvanse manifestarlo poniéndose de pie </w:t>
      </w:r>
      <w:r>
        <w:rPr>
          <w:rFonts w:ascii="Arial" w:eastAsia="Times New Roman" w:hAnsi="Arial" w:cs="Times New Roman"/>
          <w:b/>
          <w:color w:val="000000"/>
          <w:sz w:val="24"/>
          <w:szCs w:val="18"/>
          <w:lang w:val="es-ES"/>
        </w:rPr>
        <w:t>(aprobado por unanimidad)</w:t>
      </w:r>
      <w:r>
        <w:rPr>
          <w:rFonts w:ascii="Arial" w:eastAsia="Times New Roman" w:hAnsi="Arial" w:cs="Times New Roman"/>
          <w:color w:val="000000"/>
          <w:sz w:val="24"/>
          <w:szCs w:val="18"/>
          <w:lang w:val="es-ES"/>
        </w:rPr>
        <w:t xml:space="preserve"> aprobada la dispensa. Pregunto ahora a la asamblea si algún diputado le interesa discutir el presente asunto en lo general o en lo particular, para de no presentarse 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aprobado el </w:t>
      </w:r>
      <w:r>
        <w:rPr>
          <w:rFonts w:ascii="Arial" w:eastAsia="Times New Roman" w:hAnsi="Arial" w:cs="Times New Roman"/>
          <w:color w:val="000000"/>
          <w:sz w:val="24"/>
          <w:szCs w:val="18"/>
        </w:rPr>
        <w:t>Acuerdo</w:t>
      </w:r>
      <w:r>
        <w:rPr>
          <w:rFonts w:ascii="Arial" w:eastAsia="Times New Roman" w:hAnsi="Arial" w:cs="Times New Roman"/>
          <w:color w:val="000000"/>
          <w:sz w:val="24"/>
          <w:szCs w:val="18"/>
          <w:lang w:val="es-ES"/>
        </w:rPr>
        <w:t xml:space="preserve"> y comuníquese.</w:t>
      </w:r>
      <w:r>
        <w:rPr>
          <w:rFonts w:ascii="Arial" w:eastAsia="Times New Roman" w:hAnsi="Arial" w:cs="Times New Roman"/>
          <w:color w:val="000000"/>
          <w:sz w:val="24"/>
          <w:szCs w:val="18"/>
        </w:rPr>
        <w:t xml:space="preserve"> Para desahogar el siguiente punto del orden del día aprobado para esta sesión, concedo el uso de la voz al diputado Rafael Buelna Clark, con el objeto de que realice la lectura del dictamen con Proyecto de Decreto que reforma el artículo 81 de la Ley que regula la operación y el funcionamiento de los establecimientos destinados a la fabricación, envasamiento, distribución, almacenamiento, transportación, venta y consumo de bebidas con contenido alcohólico en el Estado de Sonora, que presentan los diputados integrantes de la Primera Comisión de Hacienda.  </w:t>
      </w:r>
    </w:p>
    <w:p w:rsidR="009F2886" w:rsidRDefault="009F2886" w:rsidP="00B2199B">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RAFAEL BUELNA CLARK</w:t>
      </w:r>
      <w:r>
        <w:rPr>
          <w:rFonts w:ascii="Arial" w:eastAsia="Times New Roman" w:hAnsi="Arial" w:cs="Times New Roman"/>
          <w:color w:val="000000"/>
          <w:sz w:val="24"/>
          <w:szCs w:val="18"/>
        </w:rPr>
        <w:t xml:space="preserve">: Diputada </w:t>
      </w:r>
      <w:r>
        <w:rPr>
          <w:rFonts w:ascii="Arial" w:eastAsia="Times New Roman" w:hAnsi="Arial" w:cs="Times New Roman"/>
          <w:color w:val="000000"/>
          <w:sz w:val="24"/>
          <w:szCs w:val="18"/>
          <w:lang w:val="es-ES"/>
        </w:rPr>
        <w:t xml:space="preserve"> Presidente</w:t>
      </w:r>
      <w:r>
        <w:rPr>
          <w:rFonts w:ascii="Arial" w:eastAsia="Times New Roman" w:hAnsi="Arial" w:cs="Times New Roman"/>
          <w:color w:val="000000"/>
          <w:sz w:val="24"/>
          <w:szCs w:val="18"/>
        </w:rPr>
        <w:t xml:space="preserve"> con fundamento en lo dispuesto en los artículos 126 y 127 de la Ley Orgánica de este Poder Legislativo, le solicito que someta </w:t>
      </w:r>
      <w:r>
        <w:rPr>
          <w:rFonts w:ascii="Arial" w:eastAsia="Times New Roman" w:hAnsi="Arial" w:cs="Times New Roman"/>
          <w:color w:val="000000"/>
          <w:sz w:val="24"/>
          <w:szCs w:val="18"/>
          <w:lang w:val="es-ES"/>
        </w:rPr>
        <w:t xml:space="preserve">a consideración del </w:t>
      </w:r>
      <w:r>
        <w:rPr>
          <w:rFonts w:ascii="Arial" w:eastAsia="Times New Roman" w:hAnsi="Arial" w:cs="Times New Roman"/>
          <w:color w:val="000000"/>
          <w:sz w:val="24"/>
          <w:szCs w:val="18"/>
        </w:rPr>
        <w:t xml:space="preserve">pleno de esta soberanía una petición de los diputados que integramos la comisión dictaminadora para que se dispensen los trámites de primera y segunda lectura al presente dictamen a efecto de que sea discutido y decidido en su caso en esta misma sesión. </w:t>
      </w:r>
    </w:p>
    <w:p w:rsidR="00B2199B" w:rsidRPr="002E4CDB" w:rsidRDefault="00B2199B" w:rsidP="00B2199B">
      <w:pPr>
        <w:spacing w:after="0" w:line="240" w:lineRule="auto"/>
        <w:ind w:left="3969"/>
        <w:jc w:val="both"/>
        <w:rPr>
          <w:rFonts w:ascii="Times New Roman" w:hAnsi="Times New Roman" w:cs="Times New Roman"/>
          <w:b/>
          <w:color w:val="000000" w:themeColor="text1"/>
          <w:sz w:val="24"/>
          <w:szCs w:val="24"/>
        </w:rPr>
      </w:pPr>
      <w:r w:rsidRPr="002E4CDB">
        <w:rPr>
          <w:rFonts w:ascii="Times New Roman" w:hAnsi="Times New Roman" w:cs="Times New Roman"/>
          <w:b/>
          <w:color w:val="000000" w:themeColor="text1"/>
          <w:sz w:val="24"/>
          <w:szCs w:val="24"/>
        </w:rPr>
        <w:t>PRIMERA COMISIÓN DE HACIENDA</w:t>
      </w:r>
    </w:p>
    <w:p w:rsidR="00B2199B" w:rsidRPr="002E4CDB" w:rsidRDefault="00B2199B" w:rsidP="00B2199B">
      <w:pPr>
        <w:spacing w:after="0" w:line="240" w:lineRule="auto"/>
        <w:ind w:left="3969"/>
        <w:jc w:val="both"/>
        <w:rPr>
          <w:rFonts w:ascii="Times New Roman" w:hAnsi="Times New Roman" w:cs="Times New Roman"/>
          <w:b/>
          <w:color w:val="000000" w:themeColor="text1"/>
          <w:sz w:val="24"/>
          <w:szCs w:val="24"/>
          <w:u w:val="single"/>
        </w:rPr>
      </w:pPr>
    </w:p>
    <w:p w:rsidR="00B2199B" w:rsidRPr="002E4CDB" w:rsidRDefault="00B2199B" w:rsidP="00B2199B">
      <w:pPr>
        <w:spacing w:after="0" w:line="240" w:lineRule="auto"/>
        <w:ind w:left="3969"/>
        <w:jc w:val="both"/>
        <w:rPr>
          <w:rFonts w:ascii="Times New Roman" w:hAnsi="Times New Roman" w:cs="Times New Roman"/>
          <w:b/>
          <w:color w:val="000000" w:themeColor="text1"/>
          <w:sz w:val="24"/>
          <w:szCs w:val="24"/>
          <w:u w:val="single"/>
        </w:rPr>
      </w:pPr>
      <w:r w:rsidRPr="002E4CDB">
        <w:rPr>
          <w:rFonts w:ascii="Times New Roman" w:hAnsi="Times New Roman" w:cs="Times New Roman"/>
          <w:b/>
          <w:color w:val="000000" w:themeColor="text1"/>
          <w:sz w:val="24"/>
          <w:szCs w:val="24"/>
          <w:u w:val="single"/>
        </w:rPr>
        <w:t>DIPUTADOS INTEGRANTES:</w:t>
      </w:r>
    </w:p>
    <w:p w:rsidR="00B2199B" w:rsidRPr="002E4CDB" w:rsidRDefault="00B2199B" w:rsidP="00B2199B">
      <w:pPr>
        <w:spacing w:after="0" w:line="240" w:lineRule="auto"/>
        <w:ind w:left="3969"/>
        <w:jc w:val="both"/>
        <w:rPr>
          <w:rFonts w:ascii="Times New Roman" w:hAnsi="Times New Roman" w:cs="Times New Roman"/>
          <w:b/>
          <w:color w:val="000000" w:themeColor="text1"/>
          <w:sz w:val="24"/>
          <w:szCs w:val="24"/>
        </w:rPr>
      </w:pPr>
      <w:r w:rsidRPr="002E4CDB">
        <w:rPr>
          <w:rFonts w:ascii="Times New Roman" w:hAnsi="Times New Roman" w:cs="Times New Roman"/>
          <w:b/>
          <w:color w:val="000000" w:themeColor="text1"/>
          <w:sz w:val="24"/>
          <w:szCs w:val="24"/>
        </w:rPr>
        <w:t>FLOR AYALA ROBLES LINARES</w:t>
      </w:r>
    </w:p>
    <w:p w:rsidR="00B2199B" w:rsidRPr="002E4CDB" w:rsidRDefault="00B2199B" w:rsidP="00B2199B">
      <w:pPr>
        <w:spacing w:after="0" w:line="240" w:lineRule="auto"/>
        <w:ind w:left="3969"/>
        <w:jc w:val="both"/>
        <w:rPr>
          <w:rFonts w:ascii="Times New Roman" w:hAnsi="Times New Roman" w:cs="Times New Roman"/>
          <w:b/>
          <w:color w:val="000000" w:themeColor="text1"/>
          <w:sz w:val="24"/>
          <w:szCs w:val="24"/>
        </w:rPr>
      </w:pPr>
      <w:r w:rsidRPr="002E4CDB">
        <w:rPr>
          <w:rFonts w:ascii="Times New Roman" w:hAnsi="Times New Roman" w:cs="Times New Roman"/>
          <w:b/>
          <w:color w:val="000000" w:themeColor="text1"/>
          <w:sz w:val="24"/>
          <w:szCs w:val="24"/>
        </w:rPr>
        <w:t>JAVIER VILLAREAL GÁMEZ</w:t>
      </w:r>
    </w:p>
    <w:p w:rsidR="00B2199B" w:rsidRPr="002E4CDB" w:rsidRDefault="00B2199B" w:rsidP="00B2199B">
      <w:pPr>
        <w:spacing w:after="0" w:line="240" w:lineRule="auto"/>
        <w:ind w:left="3969"/>
        <w:jc w:val="both"/>
        <w:rPr>
          <w:rFonts w:ascii="Times New Roman" w:hAnsi="Times New Roman" w:cs="Times New Roman"/>
          <w:b/>
          <w:color w:val="000000" w:themeColor="text1"/>
          <w:sz w:val="24"/>
          <w:szCs w:val="24"/>
        </w:rPr>
      </w:pPr>
      <w:r w:rsidRPr="002E4CDB">
        <w:rPr>
          <w:rFonts w:ascii="Times New Roman" w:hAnsi="Times New Roman" w:cs="Times New Roman"/>
          <w:b/>
          <w:color w:val="000000" w:themeColor="text1"/>
          <w:sz w:val="24"/>
          <w:szCs w:val="24"/>
        </w:rPr>
        <w:t>ANA MARÍA LUISA VALDÉS AVILÉS</w:t>
      </w:r>
    </w:p>
    <w:p w:rsidR="00B2199B" w:rsidRPr="002E4CDB" w:rsidRDefault="00B2199B" w:rsidP="00B2199B">
      <w:pPr>
        <w:spacing w:after="0" w:line="240" w:lineRule="auto"/>
        <w:ind w:left="3969"/>
        <w:jc w:val="both"/>
        <w:rPr>
          <w:rFonts w:ascii="Times New Roman" w:hAnsi="Times New Roman" w:cs="Times New Roman"/>
          <w:b/>
          <w:color w:val="000000" w:themeColor="text1"/>
          <w:sz w:val="24"/>
          <w:szCs w:val="24"/>
        </w:rPr>
      </w:pPr>
      <w:r w:rsidRPr="002E4CDB">
        <w:rPr>
          <w:rFonts w:ascii="Times New Roman" w:hAnsi="Times New Roman" w:cs="Times New Roman"/>
          <w:b/>
          <w:color w:val="000000" w:themeColor="text1"/>
          <w:sz w:val="24"/>
          <w:szCs w:val="24"/>
        </w:rPr>
        <w:t>LINA ACOSTA CID</w:t>
      </w:r>
    </w:p>
    <w:p w:rsidR="00B2199B" w:rsidRPr="002E4CDB" w:rsidRDefault="00B2199B" w:rsidP="00B2199B">
      <w:pPr>
        <w:spacing w:after="0" w:line="240" w:lineRule="auto"/>
        <w:ind w:left="3969"/>
        <w:jc w:val="both"/>
        <w:rPr>
          <w:rFonts w:ascii="Times New Roman" w:hAnsi="Times New Roman" w:cs="Times New Roman"/>
          <w:b/>
          <w:color w:val="000000" w:themeColor="text1"/>
          <w:sz w:val="24"/>
          <w:szCs w:val="24"/>
        </w:rPr>
      </w:pPr>
      <w:r w:rsidRPr="002E4CDB">
        <w:rPr>
          <w:rFonts w:ascii="Times New Roman" w:hAnsi="Times New Roman" w:cs="Times New Roman"/>
          <w:b/>
          <w:color w:val="000000" w:themeColor="text1"/>
          <w:sz w:val="24"/>
          <w:szCs w:val="24"/>
        </w:rPr>
        <w:t>ROSARIO CAROLINA LARA MORENO</w:t>
      </w:r>
    </w:p>
    <w:p w:rsidR="00B2199B" w:rsidRPr="002E4CDB" w:rsidRDefault="00B2199B" w:rsidP="00B2199B">
      <w:pPr>
        <w:spacing w:after="0" w:line="240" w:lineRule="auto"/>
        <w:ind w:left="3969"/>
        <w:jc w:val="both"/>
        <w:rPr>
          <w:rFonts w:ascii="Times New Roman" w:hAnsi="Times New Roman" w:cs="Times New Roman"/>
          <w:b/>
          <w:color w:val="000000" w:themeColor="text1"/>
          <w:sz w:val="24"/>
          <w:szCs w:val="24"/>
        </w:rPr>
      </w:pPr>
      <w:r w:rsidRPr="002E4CDB">
        <w:rPr>
          <w:rFonts w:ascii="Times New Roman" w:hAnsi="Times New Roman" w:cs="Times New Roman"/>
          <w:b/>
          <w:color w:val="000000" w:themeColor="text1"/>
          <w:sz w:val="24"/>
          <w:szCs w:val="24"/>
        </w:rPr>
        <w:t>JOSÉ ARMANDO GUTIÉRREZ JIMÉNEZ</w:t>
      </w:r>
    </w:p>
    <w:p w:rsidR="00B2199B" w:rsidRPr="002E4CDB" w:rsidRDefault="00B2199B" w:rsidP="00B2199B">
      <w:pPr>
        <w:spacing w:after="0" w:line="240" w:lineRule="auto"/>
        <w:ind w:left="3969"/>
        <w:jc w:val="both"/>
        <w:rPr>
          <w:rFonts w:ascii="Times New Roman" w:hAnsi="Times New Roman" w:cs="Times New Roman"/>
          <w:b/>
          <w:color w:val="000000" w:themeColor="text1"/>
          <w:sz w:val="24"/>
          <w:szCs w:val="24"/>
        </w:rPr>
      </w:pPr>
      <w:r w:rsidRPr="002E4CDB">
        <w:rPr>
          <w:rFonts w:ascii="Times New Roman" w:hAnsi="Times New Roman" w:cs="Times New Roman"/>
          <w:b/>
          <w:color w:val="000000" w:themeColor="text1"/>
          <w:sz w:val="24"/>
          <w:szCs w:val="24"/>
        </w:rPr>
        <w:t>FERMÍN TRUJILLO FUENTES</w:t>
      </w:r>
    </w:p>
    <w:p w:rsidR="00B2199B" w:rsidRPr="002E4CDB" w:rsidRDefault="00B2199B" w:rsidP="00B2199B">
      <w:pPr>
        <w:spacing w:after="0" w:line="240" w:lineRule="auto"/>
        <w:ind w:left="3969"/>
        <w:jc w:val="both"/>
        <w:rPr>
          <w:rFonts w:ascii="Times New Roman" w:hAnsi="Times New Roman" w:cs="Times New Roman"/>
          <w:b/>
          <w:color w:val="000000" w:themeColor="text1"/>
          <w:sz w:val="24"/>
          <w:szCs w:val="24"/>
        </w:rPr>
      </w:pPr>
    </w:p>
    <w:p w:rsidR="00B2199B" w:rsidRPr="002E4CDB" w:rsidRDefault="00B2199B" w:rsidP="00B2199B">
      <w:pPr>
        <w:spacing w:after="0" w:line="360" w:lineRule="auto"/>
        <w:rPr>
          <w:rFonts w:ascii="Times New Roman" w:hAnsi="Times New Roman" w:cs="Times New Roman"/>
          <w:b/>
          <w:color w:val="000000" w:themeColor="text1"/>
          <w:sz w:val="24"/>
          <w:szCs w:val="24"/>
        </w:rPr>
      </w:pPr>
      <w:r w:rsidRPr="002E4CDB">
        <w:rPr>
          <w:rFonts w:ascii="Times New Roman" w:hAnsi="Times New Roman" w:cs="Times New Roman"/>
          <w:b/>
          <w:color w:val="000000" w:themeColor="text1"/>
          <w:sz w:val="24"/>
          <w:szCs w:val="24"/>
        </w:rPr>
        <w:t xml:space="preserve">HONORABLE ASAMBLEA: </w:t>
      </w:r>
    </w:p>
    <w:p w:rsidR="00B2199B" w:rsidRPr="002E4CDB" w:rsidRDefault="00B2199B" w:rsidP="00B2199B">
      <w:pPr>
        <w:spacing w:after="0" w:line="360" w:lineRule="auto"/>
        <w:rPr>
          <w:rFonts w:ascii="Times New Roman" w:hAnsi="Times New Roman" w:cs="Times New Roman"/>
          <w:b/>
          <w:color w:val="000000" w:themeColor="text1"/>
          <w:sz w:val="24"/>
          <w:szCs w:val="24"/>
        </w:rPr>
      </w:pPr>
      <w:r w:rsidRPr="002E4CDB">
        <w:rPr>
          <w:rFonts w:ascii="Times New Roman" w:hAnsi="Times New Roman" w:cs="Times New Roman"/>
          <w:b/>
          <w:color w:val="000000" w:themeColor="text1"/>
          <w:sz w:val="24"/>
          <w:szCs w:val="24"/>
        </w:rPr>
        <w:tab/>
      </w:r>
      <w:r w:rsidRPr="002E4CDB">
        <w:rPr>
          <w:rFonts w:ascii="Times New Roman" w:hAnsi="Times New Roman" w:cs="Times New Roman"/>
          <w:b/>
          <w:color w:val="000000" w:themeColor="text1"/>
          <w:sz w:val="24"/>
          <w:szCs w:val="24"/>
        </w:rPr>
        <w:tab/>
      </w:r>
      <w:r w:rsidRPr="002E4CDB">
        <w:rPr>
          <w:rFonts w:ascii="Times New Roman" w:hAnsi="Times New Roman" w:cs="Times New Roman"/>
          <w:b/>
          <w:color w:val="000000" w:themeColor="text1"/>
          <w:sz w:val="24"/>
          <w:szCs w:val="24"/>
        </w:rPr>
        <w:tab/>
      </w:r>
    </w:p>
    <w:p w:rsidR="00B2199B" w:rsidRDefault="00B2199B" w:rsidP="00B2199B">
      <w:pPr>
        <w:spacing w:after="0" w:line="360" w:lineRule="auto"/>
        <w:ind w:firstLine="2127"/>
        <w:jc w:val="both"/>
        <w:rPr>
          <w:rFonts w:ascii="Times New Roman" w:eastAsia="Calibri" w:hAnsi="Times New Roman" w:cs="Times New Roman"/>
          <w:sz w:val="24"/>
          <w:szCs w:val="24"/>
        </w:rPr>
      </w:pPr>
      <w:r w:rsidRPr="002E4CDB">
        <w:rPr>
          <w:rFonts w:ascii="Times New Roman" w:hAnsi="Times New Roman" w:cs="Times New Roman"/>
          <w:color w:val="000000" w:themeColor="text1"/>
          <w:sz w:val="24"/>
          <w:szCs w:val="24"/>
        </w:rPr>
        <w:t xml:space="preserve">A los diputados integrantes de la Primera Comisión de Hacienda de esta Sexagésima Primera Legislatura, por acuerdo de la Presidencia, nos fue turnado para estudio y dictamen, escrito </w:t>
      </w:r>
      <w:r>
        <w:rPr>
          <w:rFonts w:ascii="Times New Roman" w:hAnsi="Times New Roman" w:cs="Times New Roman"/>
          <w:color w:val="000000" w:themeColor="text1"/>
          <w:sz w:val="24"/>
          <w:szCs w:val="24"/>
        </w:rPr>
        <w:t xml:space="preserve">del </w:t>
      </w:r>
      <w:r w:rsidRPr="002E4CDB">
        <w:rPr>
          <w:rFonts w:ascii="Times New Roman" w:hAnsi="Times New Roman" w:cs="Times New Roman"/>
          <w:color w:val="000000" w:themeColor="text1"/>
          <w:sz w:val="24"/>
          <w:szCs w:val="24"/>
        </w:rPr>
        <w:t>diputad</w:t>
      </w:r>
      <w:r>
        <w:rPr>
          <w:rFonts w:ascii="Times New Roman" w:hAnsi="Times New Roman" w:cs="Times New Roman"/>
          <w:color w:val="000000" w:themeColor="text1"/>
          <w:sz w:val="24"/>
          <w:szCs w:val="24"/>
        </w:rPr>
        <w:t>oRafael Buelna Clark</w:t>
      </w:r>
      <w:r w:rsidRPr="002E4CD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w:t>
      </w:r>
      <w:r w:rsidRPr="002E4CDB">
        <w:rPr>
          <w:rFonts w:ascii="Times New Roman" w:hAnsi="Times New Roman" w:cs="Times New Roman"/>
          <w:color w:val="000000" w:themeColor="text1"/>
          <w:sz w:val="24"/>
          <w:szCs w:val="24"/>
        </w:rPr>
        <w:t xml:space="preserve">l cual </w:t>
      </w:r>
      <w:r>
        <w:rPr>
          <w:rFonts w:ascii="Times New Roman" w:hAnsi="Times New Roman" w:cs="Times New Roman"/>
          <w:color w:val="000000" w:themeColor="text1"/>
          <w:sz w:val="24"/>
          <w:szCs w:val="24"/>
        </w:rPr>
        <w:t>contiene</w:t>
      </w:r>
      <w:r w:rsidRPr="00E83FC8">
        <w:rPr>
          <w:rFonts w:ascii="Times New Roman" w:hAnsi="Times New Roman" w:cs="Times New Roman"/>
          <w:b/>
          <w:sz w:val="24"/>
          <w:szCs w:val="24"/>
        </w:rPr>
        <w:t>INICIATIVA CON PROYECTO DE DECRETO QUE REFORMA EL ARTÍCULO 81 DE LA LEY QUE REGULA LA OPERACIÓN Y FUNCIONAMIENTO DE LOS ESTABLECIMIENTOS DESTINADOS A LA FABRICACIÓN, ENVASAMIENTO, DISTRIBUCIÓN, ALMACENAMIENTO, TRANSPORTACIÓN, VENTA Y CONSUMO DE BEBIDAS CON CONTENIDO ALCOHÓLICO EN EL ESTADO DE SONORA</w:t>
      </w:r>
      <w:r>
        <w:rPr>
          <w:rFonts w:ascii="Times New Roman" w:hAnsi="Times New Roman" w:cs="Times New Roman"/>
          <w:b/>
          <w:sz w:val="24"/>
          <w:szCs w:val="24"/>
        </w:rPr>
        <w:t>.</w:t>
      </w:r>
    </w:p>
    <w:p w:rsidR="00B2199B" w:rsidRDefault="00B2199B" w:rsidP="00B2199B">
      <w:pPr>
        <w:spacing w:after="0" w:line="360" w:lineRule="auto"/>
        <w:ind w:firstLine="2127"/>
        <w:jc w:val="both"/>
        <w:rPr>
          <w:rFonts w:ascii="Times New Roman" w:eastAsia="Calibri" w:hAnsi="Times New Roman" w:cs="Times New Roman"/>
          <w:sz w:val="24"/>
          <w:szCs w:val="24"/>
        </w:rPr>
      </w:pPr>
    </w:p>
    <w:p w:rsidR="00B2199B" w:rsidRPr="00187B5C" w:rsidRDefault="00B2199B" w:rsidP="00B2199B">
      <w:pPr>
        <w:spacing w:after="0" w:line="360" w:lineRule="auto"/>
        <w:ind w:firstLine="2127"/>
        <w:jc w:val="both"/>
        <w:rPr>
          <w:rFonts w:ascii="Times New Roman" w:eastAsia="Calibri" w:hAnsi="Times New Roman" w:cs="Times New Roman"/>
          <w:sz w:val="24"/>
          <w:szCs w:val="24"/>
        </w:rPr>
      </w:pPr>
      <w:r w:rsidRPr="002E4CDB">
        <w:rPr>
          <w:rFonts w:ascii="Times New Roman" w:hAnsi="Times New Roman" w:cs="Times New Roman"/>
          <w:color w:val="000000" w:themeColor="text1"/>
          <w:sz w:val="24"/>
          <w:szCs w:val="24"/>
        </w:rPr>
        <w:t>En consecuencia, con fundamento en lo dispuesto por los artículos 85, 92, 94, fracciones II y IV, 97 y 98 de la Ley Orgánica del Poder Legislativo del Estado de Sonora, presentamos para su discusión y aprobación, en su caso, el presente dictamen al tenor de la siguiente:</w:t>
      </w:r>
    </w:p>
    <w:p w:rsidR="00B2199B" w:rsidRDefault="00B2199B" w:rsidP="00B2199B">
      <w:pPr>
        <w:spacing w:after="0"/>
        <w:jc w:val="both"/>
        <w:rPr>
          <w:rFonts w:ascii="Times New Roman" w:hAnsi="Times New Roman" w:cs="Times New Roman"/>
          <w:sz w:val="24"/>
          <w:szCs w:val="24"/>
        </w:rPr>
      </w:pPr>
    </w:p>
    <w:p w:rsidR="00B2199B" w:rsidRDefault="00B2199B" w:rsidP="00B2199B">
      <w:pPr>
        <w:spacing w:after="0"/>
        <w:jc w:val="both"/>
        <w:rPr>
          <w:rFonts w:ascii="Times New Roman" w:hAnsi="Times New Roman" w:cs="Times New Roman"/>
          <w:sz w:val="24"/>
          <w:szCs w:val="24"/>
        </w:rPr>
      </w:pPr>
    </w:p>
    <w:p w:rsidR="00B2199B" w:rsidRPr="002E4CDB" w:rsidRDefault="00B2199B" w:rsidP="00B2199B">
      <w:pPr>
        <w:spacing w:after="0" w:line="240" w:lineRule="auto"/>
        <w:jc w:val="center"/>
        <w:rPr>
          <w:rFonts w:ascii="Times New Roman" w:hAnsi="Times New Roman" w:cs="Times New Roman"/>
          <w:b/>
          <w:color w:val="000000" w:themeColor="text1"/>
          <w:sz w:val="24"/>
          <w:szCs w:val="24"/>
        </w:rPr>
      </w:pPr>
      <w:r w:rsidRPr="002E4CDB">
        <w:rPr>
          <w:rFonts w:ascii="Times New Roman" w:hAnsi="Times New Roman" w:cs="Times New Roman"/>
          <w:b/>
          <w:color w:val="000000" w:themeColor="text1"/>
          <w:sz w:val="24"/>
          <w:szCs w:val="24"/>
        </w:rPr>
        <w:t>PARTE EXPOSITIVA</w:t>
      </w:r>
    </w:p>
    <w:p w:rsidR="00B2199B" w:rsidRPr="002E4CDB" w:rsidRDefault="00B2199B" w:rsidP="00B2199B">
      <w:pPr>
        <w:spacing w:after="0" w:line="240" w:lineRule="auto"/>
        <w:jc w:val="center"/>
        <w:rPr>
          <w:rFonts w:ascii="Times New Roman" w:hAnsi="Times New Roman" w:cs="Times New Roman"/>
          <w:b/>
          <w:color w:val="000000" w:themeColor="text1"/>
          <w:sz w:val="24"/>
          <w:szCs w:val="24"/>
        </w:rPr>
      </w:pPr>
    </w:p>
    <w:p w:rsidR="00B2199B" w:rsidRPr="002E4CDB" w:rsidRDefault="00B2199B" w:rsidP="00B2199B">
      <w:pPr>
        <w:spacing w:after="0" w:line="240" w:lineRule="auto"/>
        <w:jc w:val="both"/>
        <w:rPr>
          <w:rFonts w:ascii="Times New Roman" w:hAnsi="Times New Roman" w:cs="Times New Roman"/>
          <w:color w:val="000000" w:themeColor="text1"/>
          <w:sz w:val="24"/>
          <w:szCs w:val="24"/>
        </w:rPr>
      </w:pPr>
      <w:r w:rsidRPr="002E4CDB">
        <w:rPr>
          <w:rFonts w:ascii="Times New Roman" w:hAnsi="Times New Roman" w:cs="Times New Roman"/>
          <w:color w:val="000000" w:themeColor="text1"/>
          <w:sz w:val="24"/>
          <w:szCs w:val="24"/>
        </w:rPr>
        <w:tab/>
      </w:r>
      <w:r w:rsidRPr="002E4CDB">
        <w:rPr>
          <w:rFonts w:ascii="Times New Roman" w:hAnsi="Times New Roman" w:cs="Times New Roman"/>
          <w:color w:val="000000" w:themeColor="text1"/>
          <w:sz w:val="24"/>
          <w:szCs w:val="24"/>
        </w:rPr>
        <w:tab/>
      </w:r>
      <w:r w:rsidRPr="002E4CDB">
        <w:rPr>
          <w:rFonts w:ascii="Times New Roman" w:hAnsi="Times New Roman" w:cs="Times New Roman"/>
          <w:color w:val="000000" w:themeColor="text1"/>
          <w:sz w:val="24"/>
          <w:szCs w:val="24"/>
        </w:rPr>
        <w:tab/>
      </w:r>
    </w:p>
    <w:p w:rsidR="00B2199B" w:rsidRDefault="00B2199B" w:rsidP="00B2199B">
      <w:pPr>
        <w:spacing w:after="0" w:line="360" w:lineRule="auto"/>
        <w:ind w:firstLine="2127"/>
        <w:jc w:val="both"/>
        <w:rPr>
          <w:rFonts w:ascii="Times New Roman" w:hAnsi="Times New Roman" w:cs="Times New Roman"/>
          <w:b/>
          <w:sz w:val="24"/>
          <w:szCs w:val="24"/>
        </w:rPr>
      </w:pPr>
      <w:r>
        <w:rPr>
          <w:rFonts w:ascii="Times New Roman" w:hAnsi="Times New Roman" w:cs="Times New Roman"/>
          <w:color w:val="000000" w:themeColor="text1"/>
          <w:sz w:val="24"/>
          <w:szCs w:val="24"/>
        </w:rPr>
        <w:t xml:space="preserve">El diputado Rafael Buelna Clark presentó su </w:t>
      </w:r>
      <w:r w:rsidRPr="00B50DA1">
        <w:rPr>
          <w:rFonts w:ascii="Times New Roman" w:hAnsi="Times New Roman" w:cs="Times New Roman"/>
          <w:color w:val="000000" w:themeColor="text1"/>
          <w:sz w:val="24"/>
          <w:szCs w:val="24"/>
        </w:rPr>
        <w:t>iniciativa</w:t>
      </w:r>
      <w:r>
        <w:rPr>
          <w:rFonts w:ascii="Times New Roman" w:hAnsi="Times New Roman" w:cs="Times New Roman"/>
          <w:color w:val="000000" w:themeColor="text1"/>
          <w:sz w:val="24"/>
          <w:szCs w:val="24"/>
        </w:rPr>
        <w:t xml:space="preserve"> el día 07 de junio del 2018</w:t>
      </w:r>
      <w:r>
        <w:rPr>
          <w:rFonts w:ascii="Times New Roman" w:hAnsi="Times New Roman" w:cs="Times New Roman"/>
          <w:bCs/>
          <w:sz w:val="24"/>
          <w:szCs w:val="24"/>
        </w:rPr>
        <w:t xml:space="preserve"> en Sesión de Pleno,misma que argumenta </w:t>
      </w:r>
      <w:r w:rsidRPr="00B50DA1">
        <w:rPr>
          <w:rFonts w:ascii="Times New Roman" w:hAnsi="Times New Roman" w:cs="Times New Roman"/>
          <w:bCs/>
          <w:sz w:val="24"/>
          <w:szCs w:val="24"/>
        </w:rPr>
        <w:t xml:space="preserve">al tenor de los </w:t>
      </w:r>
      <w:r>
        <w:rPr>
          <w:rFonts w:ascii="Times New Roman" w:hAnsi="Times New Roman" w:cs="Times New Roman"/>
          <w:bCs/>
          <w:sz w:val="24"/>
          <w:szCs w:val="24"/>
        </w:rPr>
        <w:t>motivos</w:t>
      </w:r>
      <w:r w:rsidRPr="00B50DA1">
        <w:rPr>
          <w:rFonts w:ascii="Times New Roman" w:hAnsi="Times New Roman" w:cs="Times New Roman"/>
          <w:bCs/>
          <w:sz w:val="24"/>
          <w:szCs w:val="24"/>
        </w:rPr>
        <w:t xml:space="preserve"> siguientes:</w:t>
      </w:r>
    </w:p>
    <w:p w:rsidR="00B2199B" w:rsidRDefault="00B2199B" w:rsidP="00B2199B">
      <w:pPr>
        <w:spacing w:after="0"/>
        <w:ind w:firstLine="2127"/>
        <w:jc w:val="both"/>
        <w:rPr>
          <w:rFonts w:ascii="Times New Roman" w:hAnsi="Times New Roman" w:cs="Times New Roman"/>
          <w:b/>
          <w:sz w:val="24"/>
          <w:szCs w:val="24"/>
        </w:rPr>
      </w:pPr>
    </w:p>
    <w:p w:rsidR="00B2199B" w:rsidRPr="00E83FC8" w:rsidRDefault="00B2199B" w:rsidP="00B2199B">
      <w:pPr>
        <w:spacing w:after="0"/>
        <w:ind w:firstLine="2127"/>
        <w:jc w:val="both"/>
        <w:rPr>
          <w:rFonts w:ascii="Times New Roman" w:hAnsi="Times New Roman" w:cs="Times New Roman"/>
          <w:i/>
          <w:color w:val="000000"/>
          <w:sz w:val="24"/>
          <w:szCs w:val="24"/>
          <w:shd w:val="clear" w:color="auto" w:fill="FFFFFF"/>
        </w:rPr>
      </w:pPr>
      <w:r>
        <w:rPr>
          <w:rFonts w:ascii="Times New Roman" w:hAnsi="Times New Roman" w:cs="Times New Roman"/>
          <w:i/>
          <w:sz w:val="24"/>
          <w:szCs w:val="24"/>
        </w:rPr>
        <w:t>“</w:t>
      </w:r>
      <w:r w:rsidRPr="00E83FC8">
        <w:rPr>
          <w:rFonts w:ascii="Times New Roman" w:hAnsi="Times New Roman" w:cs="Times New Roman"/>
          <w:i/>
          <w:sz w:val="24"/>
          <w:szCs w:val="24"/>
        </w:rPr>
        <w:t>El artículo 80 de la Ley Número 82 que regula la materia de alcoholes en el Estado establece, que, con respecto a las bebidas alcohólicas aseguradas, el propietario tiene derecho a recuperarlas dentro de un plazo de treinta días hábiles, siempre y cuándo hubiese cubierto las sanciones aplicadas y los créditos fiscales correspondientes, además de acreditar que cuenta con la licencia o permiso expedido conforme a esta Ley</w:t>
      </w:r>
      <w:r w:rsidRPr="00E83FC8">
        <w:rPr>
          <w:rFonts w:ascii="Times New Roman" w:hAnsi="Times New Roman" w:cs="Times New Roman"/>
          <w:i/>
          <w:color w:val="000000"/>
          <w:sz w:val="24"/>
          <w:szCs w:val="24"/>
          <w:shd w:val="clear" w:color="auto" w:fill="FFFFFF"/>
        </w:rPr>
        <w:t>.</w:t>
      </w:r>
    </w:p>
    <w:p w:rsidR="00B2199B" w:rsidRPr="00E83FC8" w:rsidRDefault="00B2199B" w:rsidP="00B2199B">
      <w:pPr>
        <w:spacing w:after="0"/>
        <w:ind w:firstLine="2127"/>
        <w:jc w:val="both"/>
        <w:rPr>
          <w:rFonts w:ascii="Times New Roman" w:hAnsi="Times New Roman" w:cs="Times New Roman"/>
          <w:i/>
          <w:sz w:val="24"/>
          <w:szCs w:val="24"/>
        </w:rPr>
      </w:pPr>
    </w:p>
    <w:p w:rsidR="00B2199B" w:rsidRPr="00E83FC8" w:rsidRDefault="00B2199B" w:rsidP="00B2199B">
      <w:pPr>
        <w:spacing w:after="0"/>
        <w:ind w:firstLine="2127"/>
        <w:jc w:val="both"/>
        <w:rPr>
          <w:rFonts w:ascii="Times New Roman" w:hAnsi="Times New Roman" w:cs="Times New Roman"/>
          <w:i/>
          <w:sz w:val="24"/>
          <w:szCs w:val="24"/>
        </w:rPr>
      </w:pPr>
      <w:r w:rsidRPr="00E83FC8">
        <w:rPr>
          <w:rFonts w:ascii="Times New Roman" w:hAnsi="Times New Roman" w:cs="Times New Roman"/>
          <w:i/>
          <w:sz w:val="24"/>
          <w:szCs w:val="24"/>
        </w:rPr>
        <w:t>Por otra parte, el numeral 81 de la misma Ley previene una obligación a cargo de la Autoridad Administrativa, consistente en que las bebidas alcohólicas legalmente registradas que no hubieren sido recuperadas por el propietario, mediante acta administrativa deberán ser materia de inmediata enajenación, donación o destrucción y en su caso los recursos obtenidos serán entregados a la Secretaría de Hacienda.</w:t>
      </w:r>
    </w:p>
    <w:p w:rsidR="00B2199B" w:rsidRPr="00E83FC8" w:rsidRDefault="00B2199B" w:rsidP="00B2199B">
      <w:pPr>
        <w:spacing w:after="0"/>
        <w:ind w:firstLine="2127"/>
        <w:jc w:val="both"/>
        <w:rPr>
          <w:rFonts w:ascii="Times New Roman" w:hAnsi="Times New Roman" w:cs="Times New Roman"/>
          <w:i/>
          <w:sz w:val="24"/>
          <w:szCs w:val="24"/>
        </w:rPr>
      </w:pPr>
    </w:p>
    <w:p w:rsidR="00B2199B" w:rsidRPr="00E83FC8" w:rsidRDefault="00B2199B" w:rsidP="00B2199B">
      <w:pPr>
        <w:spacing w:after="0"/>
        <w:ind w:firstLine="2127"/>
        <w:jc w:val="both"/>
        <w:rPr>
          <w:rFonts w:ascii="Times New Roman" w:hAnsi="Times New Roman" w:cs="Times New Roman"/>
          <w:i/>
          <w:sz w:val="24"/>
          <w:szCs w:val="24"/>
        </w:rPr>
      </w:pPr>
      <w:r w:rsidRPr="00E83FC8">
        <w:rPr>
          <w:rFonts w:ascii="Times New Roman" w:hAnsi="Times New Roman" w:cs="Times New Roman"/>
          <w:i/>
          <w:sz w:val="24"/>
          <w:szCs w:val="24"/>
        </w:rPr>
        <w:t>Esta última disposición legal pasa por alto, que en muchos casos los propietarios de las bebidas con contenido alcohólico aseguradas interponen los recursos administrativos o jurisdiccionales que les conceden tanto la mencionada Ley Número 82, así como la Ley de Amparo.</w:t>
      </w:r>
    </w:p>
    <w:p w:rsidR="00B2199B" w:rsidRPr="00E83FC8" w:rsidRDefault="00B2199B" w:rsidP="00B2199B">
      <w:pPr>
        <w:spacing w:after="0"/>
        <w:ind w:firstLine="2127"/>
        <w:jc w:val="both"/>
        <w:rPr>
          <w:rFonts w:ascii="Times New Roman" w:hAnsi="Times New Roman" w:cs="Times New Roman"/>
          <w:i/>
          <w:sz w:val="24"/>
          <w:szCs w:val="24"/>
        </w:rPr>
      </w:pPr>
    </w:p>
    <w:p w:rsidR="00B2199B" w:rsidRPr="00E83FC8" w:rsidRDefault="00B2199B" w:rsidP="00B2199B">
      <w:pPr>
        <w:spacing w:after="0"/>
        <w:ind w:firstLine="2127"/>
        <w:jc w:val="both"/>
        <w:rPr>
          <w:rFonts w:ascii="Times New Roman" w:hAnsi="Times New Roman" w:cs="Times New Roman"/>
          <w:i/>
          <w:sz w:val="24"/>
          <w:szCs w:val="24"/>
        </w:rPr>
      </w:pPr>
      <w:r w:rsidRPr="00E83FC8">
        <w:rPr>
          <w:rFonts w:ascii="Times New Roman" w:hAnsi="Times New Roman" w:cs="Times New Roman"/>
          <w:i/>
          <w:sz w:val="24"/>
          <w:szCs w:val="24"/>
        </w:rPr>
        <w:t xml:space="preserve">En su artículo 86, la Ley de Amparo Reglamentaria de los Artículos 103 y 107 de la Constitución Política de los Estados Unidos Mexicanos, establece lo siguiente: </w:t>
      </w:r>
    </w:p>
    <w:p w:rsidR="00B2199B" w:rsidRPr="00E83FC8" w:rsidRDefault="00B2199B" w:rsidP="00B2199B">
      <w:pPr>
        <w:spacing w:after="0"/>
        <w:ind w:firstLine="2127"/>
        <w:jc w:val="both"/>
        <w:rPr>
          <w:rFonts w:ascii="Times New Roman" w:hAnsi="Times New Roman" w:cs="Times New Roman"/>
          <w:i/>
          <w:sz w:val="24"/>
          <w:szCs w:val="24"/>
        </w:rPr>
      </w:pPr>
    </w:p>
    <w:p w:rsidR="00B2199B" w:rsidRPr="00E83FC8" w:rsidRDefault="00B2199B" w:rsidP="00B2199B">
      <w:pPr>
        <w:spacing w:after="0"/>
        <w:ind w:firstLine="2127"/>
        <w:jc w:val="both"/>
        <w:rPr>
          <w:rFonts w:ascii="Times New Roman" w:hAnsi="Times New Roman" w:cs="Times New Roman"/>
          <w:i/>
          <w:sz w:val="24"/>
          <w:szCs w:val="24"/>
        </w:rPr>
      </w:pPr>
      <w:r w:rsidRPr="00E83FC8">
        <w:rPr>
          <w:rFonts w:ascii="Times New Roman" w:hAnsi="Times New Roman" w:cs="Times New Roman"/>
          <w:i/>
          <w:sz w:val="24"/>
          <w:szCs w:val="24"/>
        </w:rPr>
        <w:t>“Los interesados afectados por los actos y resoluciones de las autoridades administrativas podrán, a su elección interponer el recurso de inconformidad previsto en esta Ley o intentar el juicio correspondiente ante el Tribunal de lo Contencioso Administrativo.”</w:t>
      </w:r>
    </w:p>
    <w:p w:rsidR="00B2199B" w:rsidRPr="00E83FC8" w:rsidRDefault="00B2199B" w:rsidP="00B2199B">
      <w:pPr>
        <w:spacing w:after="0"/>
        <w:ind w:firstLine="2127"/>
        <w:jc w:val="both"/>
        <w:rPr>
          <w:rFonts w:ascii="Times New Roman" w:hAnsi="Times New Roman" w:cs="Times New Roman"/>
          <w:i/>
          <w:sz w:val="24"/>
          <w:szCs w:val="24"/>
        </w:rPr>
      </w:pPr>
    </w:p>
    <w:p w:rsidR="00B2199B" w:rsidRPr="00E83FC8" w:rsidRDefault="00B2199B" w:rsidP="00B2199B">
      <w:pPr>
        <w:spacing w:after="0"/>
        <w:ind w:firstLine="2127"/>
        <w:jc w:val="both"/>
        <w:rPr>
          <w:rFonts w:ascii="Times New Roman" w:hAnsi="Times New Roman" w:cs="Times New Roman"/>
          <w:i/>
          <w:sz w:val="24"/>
          <w:szCs w:val="24"/>
        </w:rPr>
      </w:pPr>
      <w:r w:rsidRPr="00E83FC8">
        <w:rPr>
          <w:rFonts w:ascii="Times New Roman" w:hAnsi="Times New Roman" w:cs="Times New Roman"/>
          <w:i/>
          <w:sz w:val="24"/>
          <w:szCs w:val="24"/>
        </w:rPr>
        <w:t>Por lo tanto, disponer de las bebidas alcohólicas aseguradas en las formas establecidas en el artículo 81, aún después del plazo señalado, pero sin que exista una resolución sobre los recursos interpuestos por los propietarios, daría lugar a que la Secretaría de Hacienda tuviera la obligación legal de reponerlas o en su caso cubrir el monto de las mismas, si la parte inconforme obtuviera una sentencia favorable a sus intereses.</w:t>
      </w:r>
    </w:p>
    <w:p w:rsidR="00B2199B" w:rsidRPr="00E83FC8" w:rsidRDefault="00B2199B" w:rsidP="00B2199B">
      <w:pPr>
        <w:spacing w:after="0"/>
        <w:ind w:firstLine="2127"/>
        <w:jc w:val="both"/>
        <w:rPr>
          <w:rFonts w:ascii="Times New Roman" w:hAnsi="Times New Roman" w:cs="Times New Roman"/>
          <w:i/>
          <w:sz w:val="24"/>
          <w:szCs w:val="24"/>
        </w:rPr>
      </w:pPr>
    </w:p>
    <w:p w:rsidR="00B2199B" w:rsidRPr="00E83FC8" w:rsidRDefault="00B2199B" w:rsidP="00B2199B">
      <w:pPr>
        <w:spacing w:after="0"/>
        <w:ind w:firstLine="2127"/>
        <w:jc w:val="both"/>
        <w:rPr>
          <w:rFonts w:ascii="Times New Roman" w:hAnsi="Times New Roman" w:cs="Times New Roman"/>
          <w:i/>
          <w:sz w:val="24"/>
          <w:szCs w:val="24"/>
        </w:rPr>
      </w:pPr>
      <w:r w:rsidRPr="00E83FC8">
        <w:rPr>
          <w:rFonts w:ascii="Times New Roman" w:hAnsi="Times New Roman" w:cs="Times New Roman"/>
          <w:i/>
          <w:sz w:val="24"/>
          <w:szCs w:val="24"/>
        </w:rPr>
        <w:t>Con la finalidad de regular dicha circunstancia se presenta esta iniciativa para reformar el texto del precepto en cuestión, en el sentido que no se podrán disponer en los términos legales previstos las bebidas alcohólicas recogidas o secuestradas, que sean materia de algún procedimiento administrativo o jurisdiccional hecho valer por la parte inconforme hasta en tanto no se resuelva en definitiva su situación legal, en consecuencia.</w:t>
      </w:r>
    </w:p>
    <w:p w:rsidR="00B2199B" w:rsidRPr="00E83FC8" w:rsidRDefault="00B2199B" w:rsidP="00B2199B">
      <w:pPr>
        <w:spacing w:after="0"/>
        <w:ind w:firstLine="2127"/>
        <w:jc w:val="both"/>
        <w:rPr>
          <w:rFonts w:ascii="Times New Roman" w:hAnsi="Times New Roman" w:cs="Times New Roman"/>
          <w:i/>
          <w:sz w:val="24"/>
          <w:szCs w:val="24"/>
        </w:rPr>
      </w:pPr>
    </w:p>
    <w:p w:rsidR="00B2199B" w:rsidRPr="00E83FC8" w:rsidRDefault="00B2199B" w:rsidP="00B2199B">
      <w:pPr>
        <w:spacing w:after="0"/>
        <w:ind w:firstLine="2127"/>
        <w:jc w:val="both"/>
        <w:rPr>
          <w:rFonts w:ascii="Times New Roman" w:hAnsi="Times New Roman" w:cs="Times New Roman"/>
          <w:i/>
          <w:sz w:val="24"/>
          <w:szCs w:val="24"/>
        </w:rPr>
      </w:pPr>
      <w:r w:rsidRPr="00E83FC8">
        <w:rPr>
          <w:rFonts w:ascii="Times New Roman" w:hAnsi="Times New Roman" w:cs="Times New Roman"/>
          <w:i/>
          <w:sz w:val="24"/>
          <w:szCs w:val="24"/>
        </w:rPr>
        <w:t>En efecto, con esta reforma a la Ley, no solo se propone establecer que en el caso de las bebidas alcohólicas aseguradas o secuestradas por el personal de inspección de la dirección general de bebidas alcohólicas, no sean sujetas a enajenación, donación o destrucción inmediatamente después del plazo de treinta días establecido en el diverso numeral 80 de la misma ley, en caso de que existan procedimientos administrativos o jurisdiccionales hechos valer por los interesados pendientes de resolución por las autoridades administrativas o jurisdiccionales, sino que además se respeta el derecho de los propietarios afectados por dichos actos de las autoridades y que en su caso, interponen los recursos correspondientes.</w:t>
      </w:r>
    </w:p>
    <w:p w:rsidR="00B2199B" w:rsidRPr="00E83FC8" w:rsidRDefault="00B2199B" w:rsidP="00B2199B">
      <w:pPr>
        <w:spacing w:after="0"/>
        <w:ind w:firstLine="2127"/>
        <w:jc w:val="both"/>
        <w:rPr>
          <w:rFonts w:ascii="Times New Roman" w:hAnsi="Times New Roman" w:cs="Times New Roman"/>
          <w:i/>
          <w:sz w:val="24"/>
          <w:szCs w:val="24"/>
        </w:rPr>
      </w:pPr>
    </w:p>
    <w:p w:rsidR="00B2199B" w:rsidRPr="00E83FC8" w:rsidRDefault="00B2199B" w:rsidP="00B2199B">
      <w:pPr>
        <w:spacing w:after="0"/>
        <w:ind w:firstLine="2127"/>
        <w:jc w:val="both"/>
        <w:rPr>
          <w:rFonts w:ascii="Times New Roman" w:hAnsi="Times New Roman" w:cs="Times New Roman"/>
          <w:i/>
          <w:sz w:val="24"/>
          <w:szCs w:val="24"/>
        </w:rPr>
      </w:pPr>
      <w:r w:rsidRPr="00E83FC8">
        <w:rPr>
          <w:rFonts w:ascii="Times New Roman" w:hAnsi="Times New Roman" w:cs="Times New Roman"/>
          <w:i/>
          <w:sz w:val="24"/>
          <w:szCs w:val="24"/>
        </w:rPr>
        <w:t>De igual manera, también se protegen los recursos de los contribuyentes, al evitar que la Secretaría de Hacienda deba desembolsar el valor de las bebidas aseguradas enajenadas o destruidas, en caso de que los propietarios de las mismas, obtengan sentencias a su favor en los recursos que interponga en contra los actos de la Dirección de Alcoholes."</w:t>
      </w:r>
    </w:p>
    <w:p w:rsidR="00B2199B" w:rsidRDefault="00B2199B" w:rsidP="00B2199B">
      <w:pPr>
        <w:spacing w:after="0" w:line="360" w:lineRule="auto"/>
        <w:ind w:firstLine="2127"/>
        <w:jc w:val="both"/>
        <w:rPr>
          <w:rFonts w:ascii="Times New Roman" w:hAnsi="Times New Roman" w:cs="Times New Roman"/>
          <w:i/>
          <w:sz w:val="24"/>
          <w:szCs w:val="24"/>
        </w:rPr>
      </w:pPr>
    </w:p>
    <w:p w:rsidR="00B2199B" w:rsidRDefault="00B2199B" w:rsidP="00B2199B">
      <w:pPr>
        <w:spacing w:after="0" w:line="360" w:lineRule="auto"/>
        <w:ind w:firstLine="2127"/>
        <w:jc w:val="both"/>
        <w:rPr>
          <w:rFonts w:ascii="Times New Roman" w:hAnsi="Times New Roman" w:cs="Times New Roman"/>
          <w:i/>
          <w:sz w:val="24"/>
          <w:szCs w:val="24"/>
        </w:rPr>
      </w:pPr>
    </w:p>
    <w:p w:rsidR="00B2199B" w:rsidRPr="00C50546" w:rsidRDefault="00B2199B" w:rsidP="00B2199B">
      <w:pPr>
        <w:spacing w:after="0" w:line="360" w:lineRule="auto"/>
        <w:ind w:firstLine="2127"/>
        <w:jc w:val="both"/>
        <w:rPr>
          <w:rFonts w:ascii="Times New Roman" w:hAnsi="Times New Roman" w:cs="Times New Roman"/>
          <w:i/>
          <w:sz w:val="24"/>
          <w:szCs w:val="24"/>
        </w:rPr>
      </w:pPr>
      <w:r w:rsidRPr="00C50546">
        <w:rPr>
          <w:rFonts w:ascii="Times New Roman" w:hAnsi="Times New Roman" w:cs="Times New Roman"/>
          <w:sz w:val="24"/>
          <w:szCs w:val="24"/>
        </w:rPr>
        <w:t>Expuesto lo anterior, esta Comisión procede a resolver el fondo de las inicia</w:t>
      </w:r>
      <w:r>
        <w:rPr>
          <w:rFonts w:ascii="Times New Roman" w:hAnsi="Times New Roman" w:cs="Times New Roman"/>
          <w:sz w:val="24"/>
          <w:szCs w:val="24"/>
        </w:rPr>
        <w:t xml:space="preserve">tivas </w:t>
      </w:r>
      <w:r w:rsidRPr="00C50546">
        <w:rPr>
          <w:rFonts w:ascii="Times New Roman" w:hAnsi="Times New Roman" w:cs="Times New Roman"/>
          <w:sz w:val="24"/>
          <w:szCs w:val="24"/>
        </w:rPr>
        <w:t>en estudio, para lo cual nos fundamentamos bajo las siguientes:</w:t>
      </w:r>
    </w:p>
    <w:p w:rsidR="00B2199B" w:rsidRDefault="00B2199B" w:rsidP="00B2199B">
      <w:pPr>
        <w:pStyle w:val="Sangradetextonormal"/>
      </w:pPr>
    </w:p>
    <w:p w:rsidR="00B2199B" w:rsidRPr="00F10461" w:rsidRDefault="00B2199B" w:rsidP="00B2199B">
      <w:pPr>
        <w:pStyle w:val="Sangradetextonormal"/>
      </w:pPr>
    </w:p>
    <w:p w:rsidR="00B2199B" w:rsidRPr="002E4CDB" w:rsidRDefault="00B2199B" w:rsidP="00B2199B">
      <w:pPr>
        <w:pStyle w:val="Sangradetextonormal"/>
        <w:jc w:val="center"/>
      </w:pPr>
      <w:r>
        <w:rPr>
          <w:b/>
          <w:color w:val="000000" w:themeColor="text1"/>
        </w:rPr>
        <w:t>CONSIDERACIONES</w:t>
      </w:r>
    </w:p>
    <w:p w:rsidR="00B2199B" w:rsidRPr="002E4CDB" w:rsidRDefault="00B2199B" w:rsidP="00B2199B">
      <w:pPr>
        <w:spacing w:after="0" w:line="360" w:lineRule="auto"/>
        <w:jc w:val="both"/>
        <w:rPr>
          <w:rFonts w:ascii="Times New Roman" w:hAnsi="Times New Roman" w:cs="Times New Roman"/>
          <w:color w:val="000000" w:themeColor="text1"/>
          <w:sz w:val="24"/>
          <w:szCs w:val="24"/>
        </w:rPr>
      </w:pPr>
      <w:r w:rsidRPr="002E4CDB">
        <w:rPr>
          <w:rFonts w:ascii="Times New Roman" w:hAnsi="Times New Roman" w:cs="Times New Roman"/>
          <w:color w:val="000000" w:themeColor="text1"/>
          <w:sz w:val="24"/>
          <w:szCs w:val="24"/>
        </w:rPr>
        <w:tab/>
      </w:r>
      <w:r w:rsidRPr="002E4CDB">
        <w:rPr>
          <w:rFonts w:ascii="Times New Roman" w:hAnsi="Times New Roman" w:cs="Times New Roman"/>
          <w:color w:val="000000" w:themeColor="text1"/>
          <w:sz w:val="24"/>
          <w:szCs w:val="24"/>
        </w:rPr>
        <w:tab/>
      </w:r>
      <w:r w:rsidRPr="002E4CDB">
        <w:rPr>
          <w:rFonts w:ascii="Times New Roman" w:hAnsi="Times New Roman" w:cs="Times New Roman"/>
          <w:color w:val="000000" w:themeColor="text1"/>
          <w:sz w:val="24"/>
          <w:szCs w:val="24"/>
        </w:rPr>
        <w:tab/>
      </w:r>
    </w:p>
    <w:p w:rsidR="00B2199B" w:rsidRDefault="00B2199B" w:rsidP="00B2199B">
      <w:pPr>
        <w:spacing w:after="0" w:line="360" w:lineRule="auto"/>
        <w:ind w:firstLine="2160"/>
        <w:jc w:val="both"/>
        <w:rPr>
          <w:rFonts w:ascii="Times New Roman" w:hAnsi="Times New Roman" w:cs="Times New Roman"/>
          <w:sz w:val="24"/>
          <w:szCs w:val="24"/>
        </w:rPr>
      </w:pPr>
      <w:r>
        <w:rPr>
          <w:rFonts w:ascii="Times New Roman" w:hAnsi="Times New Roman" w:cs="Times New Roman"/>
          <w:b/>
          <w:color w:val="000000" w:themeColor="text1"/>
          <w:sz w:val="24"/>
          <w:szCs w:val="24"/>
        </w:rPr>
        <w:t>PRIMERA.</w:t>
      </w:r>
      <w:r w:rsidRPr="002E4CDB">
        <w:rPr>
          <w:rFonts w:ascii="Times New Roman" w:hAnsi="Times New Roman" w:cs="Times New Roman"/>
          <w:b/>
          <w:color w:val="000000" w:themeColor="text1"/>
          <w:sz w:val="24"/>
          <w:szCs w:val="24"/>
        </w:rPr>
        <w:t>-</w:t>
      </w:r>
      <w:r w:rsidRPr="002E4CDB">
        <w:rPr>
          <w:rFonts w:ascii="Times New Roman" w:hAnsi="Times New Roman" w:cs="Times New Roman"/>
          <w:sz w:val="24"/>
          <w:szCs w:val="24"/>
        </w:rPr>
        <w:t>Es facultad constitucional y de orden legal de los diputados al Congreso del Estado, iniciar ante este Órgano Legislativo las leyes, decretos o acuerdos de observancia y aplicación en el ámbito jurisdiccional del Estado, atento lo dispuesto por</w:t>
      </w:r>
      <w:r>
        <w:rPr>
          <w:rFonts w:ascii="Times New Roman" w:hAnsi="Times New Roman" w:cs="Times New Roman"/>
          <w:sz w:val="24"/>
          <w:szCs w:val="24"/>
        </w:rPr>
        <w:t xml:space="preserve"> los artículos 53, fracción III</w:t>
      </w:r>
      <w:r w:rsidRPr="002E4CDB">
        <w:rPr>
          <w:rFonts w:ascii="Times New Roman" w:hAnsi="Times New Roman" w:cs="Times New Roman"/>
          <w:sz w:val="24"/>
          <w:szCs w:val="24"/>
        </w:rPr>
        <w:t xml:space="preserve"> de la Constitución Política del Est</w:t>
      </w:r>
      <w:r>
        <w:rPr>
          <w:rFonts w:ascii="Times New Roman" w:hAnsi="Times New Roman" w:cs="Times New Roman"/>
          <w:sz w:val="24"/>
          <w:szCs w:val="24"/>
        </w:rPr>
        <w:t>ado de Sonora y 32, fracción II</w:t>
      </w:r>
      <w:r w:rsidRPr="002E4CDB">
        <w:rPr>
          <w:rFonts w:ascii="Times New Roman" w:hAnsi="Times New Roman" w:cs="Times New Roman"/>
          <w:sz w:val="24"/>
          <w:szCs w:val="24"/>
        </w:rPr>
        <w:t xml:space="preserve"> de la Ley Orgánica del Poder Legislativo.  </w:t>
      </w:r>
    </w:p>
    <w:p w:rsidR="00B2199B" w:rsidRDefault="00B2199B" w:rsidP="00B2199B">
      <w:pPr>
        <w:spacing w:after="0" w:line="360" w:lineRule="auto"/>
        <w:ind w:firstLine="2160"/>
        <w:jc w:val="both"/>
        <w:rPr>
          <w:rFonts w:ascii="Times New Roman" w:hAnsi="Times New Roman" w:cs="Times New Roman"/>
          <w:sz w:val="24"/>
          <w:szCs w:val="24"/>
        </w:rPr>
      </w:pPr>
    </w:p>
    <w:p w:rsidR="00B2199B" w:rsidRDefault="00B2199B" w:rsidP="00B2199B">
      <w:pPr>
        <w:spacing w:after="0" w:line="360" w:lineRule="auto"/>
        <w:ind w:firstLine="2160"/>
        <w:jc w:val="both"/>
        <w:rPr>
          <w:rFonts w:ascii="Times New Roman" w:hAnsi="Times New Roman" w:cs="Times New Roman"/>
          <w:color w:val="000000" w:themeColor="text1"/>
          <w:sz w:val="24"/>
          <w:szCs w:val="24"/>
        </w:rPr>
      </w:pPr>
      <w:r w:rsidRPr="002E4CDB">
        <w:rPr>
          <w:rFonts w:ascii="Times New Roman" w:hAnsi="Times New Roman" w:cs="Times New Roman"/>
          <w:b/>
          <w:color w:val="000000" w:themeColor="text1"/>
          <w:sz w:val="24"/>
          <w:szCs w:val="24"/>
        </w:rPr>
        <w:t>SEGUNDA.-</w:t>
      </w:r>
      <w:r w:rsidRPr="002E4CDB">
        <w:rPr>
          <w:rFonts w:ascii="Times New Roman" w:hAnsi="Times New Roman" w:cs="Times New Roman"/>
          <w:color w:val="000000" w:themeColor="text1"/>
          <w:sz w:val="24"/>
          <w:szCs w:val="24"/>
        </w:rPr>
        <w:t xml:space="preserve"> Conforme al orden jurídico local, es potestad constitucional exclusiva de este Poder Legislativo discutir, aprobar y expedir toda clase de leyes, decretos y acuerdos de observancia y aplicación en el ámbito territorial del Estado, siendo materia de ley toda resolución que afecte a las personas en general, de decreto la que otorgue derechos o imponga obligaciones a personas determinadas, y de acuerdo en los demás casos, según lo dispuesto por el artículo 52 de la Constitución Política del Estado de Sonora. </w:t>
      </w:r>
    </w:p>
    <w:p w:rsidR="00B2199B" w:rsidRDefault="00B2199B" w:rsidP="00B2199B">
      <w:pPr>
        <w:spacing w:after="0" w:line="360" w:lineRule="auto"/>
        <w:ind w:firstLine="2160"/>
        <w:jc w:val="both"/>
        <w:rPr>
          <w:rFonts w:ascii="Times New Roman" w:hAnsi="Times New Roman" w:cs="Times New Roman"/>
          <w:color w:val="000000" w:themeColor="text1"/>
          <w:sz w:val="24"/>
          <w:szCs w:val="24"/>
        </w:rPr>
      </w:pPr>
    </w:p>
    <w:p w:rsidR="00B2199B" w:rsidRDefault="00B2199B" w:rsidP="00B2199B">
      <w:pPr>
        <w:spacing w:after="0" w:line="360" w:lineRule="auto"/>
        <w:ind w:firstLine="2160"/>
        <w:jc w:val="both"/>
        <w:rPr>
          <w:rFonts w:ascii="Times New Roman" w:hAnsi="Times New Roman" w:cs="Times New Roman"/>
          <w:sz w:val="24"/>
          <w:szCs w:val="24"/>
        </w:rPr>
      </w:pPr>
      <w:r w:rsidRPr="002E4CDB">
        <w:rPr>
          <w:rFonts w:ascii="Times New Roman" w:hAnsi="Times New Roman" w:cs="Times New Roman"/>
          <w:color w:val="000000" w:themeColor="text1"/>
          <w:sz w:val="24"/>
          <w:szCs w:val="24"/>
        </w:rPr>
        <w:t>Además, es importante señalar que</w:t>
      </w:r>
      <w:r>
        <w:rPr>
          <w:rFonts w:ascii="Times New Roman" w:hAnsi="Times New Roman" w:cs="Times New Roman"/>
          <w:color w:val="000000" w:themeColor="text1"/>
          <w:sz w:val="24"/>
          <w:szCs w:val="24"/>
        </w:rPr>
        <w:t>,</w:t>
      </w:r>
      <w:r w:rsidRPr="002E4CDB">
        <w:rPr>
          <w:rFonts w:ascii="Times New Roman" w:hAnsi="Times New Roman" w:cs="Times New Roman"/>
          <w:color w:val="000000" w:themeColor="text1"/>
          <w:sz w:val="24"/>
          <w:szCs w:val="24"/>
        </w:rPr>
        <w:t xml:space="preserve"> en la interpretación, reforma o abrogación de leyes, deberán observarse los mismos trámites establecidos para su formación, de conformidad con lo dispuesto en el artículo 63 de la Constitución Política del Estado de Sonora. </w:t>
      </w:r>
    </w:p>
    <w:p w:rsidR="00B2199B" w:rsidRDefault="00B2199B" w:rsidP="00B2199B">
      <w:pPr>
        <w:spacing w:after="0" w:line="360" w:lineRule="auto"/>
        <w:ind w:firstLine="2160"/>
        <w:jc w:val="both"/>
        <w:rPr>
          <w:rFonts w:ascii="Times New Roman" w:hAnsi="Times New Roman" w:cs="Times New Roman"/>
          <w:sz w:val="24"/>
          <w:szCs w:val="24"/>
        </w:rPr>
      </w:pPr>
    </w:p>
    <w:p w:rsidR="00B2199B" w:rsidRDefault="00B2199B" w:rsidP="00B2199B">
      <w:pPr>
        <w:spacing w:after="0" w:line="360" w:lineRule="auto"/>
        <w:ind w:firstLine="2160"/>
        <w:jc w:val="both"/>
        <w:rPr>
          <w:rFonts w:ascii="Times New Roman" w:hAnsi="Times New Roman" w:cs="Times New Roman"/>
          <w:sz w:val="24"/>
          <w:szCs w:val="24"/>
        </w:rPr>
      </w:pPr>
      <w:r>
        <w:rPr>
          <w:rFonts w:ascii="Times New Roman" w:hAnsi="Times New Roman" w:cs="Times New Roman"/>
          <w:b/>
          <w:color w:val="000000" w:themeColor="text1"/>
          <w:sz w:val="24"/>
          <w:szCs w:val="24"/>
        </w:rPr>
        <w:t>TERCERA.</w:t>
      </w:r>
      <w:r w:rsidRPr="002E4CDB">
        <w:rPr>
          <w:rFonts w:ascii="Times New Roman" w:hAnsi="Times New Roman" w:cs="Times New Roman"/>
          <w:b/>
          <w:color w:val="000000" w:themeColor="text1"/>
          <w:sz w:val="24"/>
          <w:szCs w:val="24"/>
        </w:rPr>
        <w:t>-</w:t>
      </w:r>
      <w:r w:rsidRPr="002E4CDB">
        <w:rPr>
          <w:rFonts w:ascii="Times New Roman" w:hAnsi="Times New Roman" w:cs="Times New Roman"/>
          <w:color w:val="000000" w:themeColor="text1"/>
          <w:sz w:val="24"/>
          <w:szCs w:val="24"/>
        </w:rPr>
        <w:t xml:space="preserve"> El Poder Legislativo del Estado tiene la atribución de velar por la conservación de los derechos de los ciudadanos y habitantes del Estado y proveer, por cuantos medios estén a su alcance, a su prosperidad general de conformidad con el artículo 64, fracción XXXV de la Constitución Política del Estado de Sonora.</w:t>
      </w:r>
    </w:p>
    <w:p w:rsidR="00B2199B" w:rsidRDefault="00B2199B" w:rsidP="00B2199B">
      <w:pPr>
        <w:spacing w:after="0" w:line="360" w:lineRule="auto"/>
        <w:ind w:firstLine="2160"/>
        <w:jc w:val="both"/>
        <w:rPr>
          <w:rFonts w:ascii="Times New Roman" w:hAnsi="Times New Roman" w:cs="Times New Roman"/>
          <w:sz w:val="24"/>
          <w:szCs w:val="24"/>
        </w:rPr>
      </w:pPr>
    </w:p>
    <w:p w:rsidR="00B2199B" w:rsidRDefault="00B2199B" w:rsidP="00B2199B">
      <w:pPr>
        <w:spacing w:after="0" w:line="360" w:lineRule="auto"/>
        <w:ind w:firstLine="2160"/>
        <w:jc w:val="both"/>
        <w:rPr>
          <w:rFonts w:ascii="Times New Roman" w:eastAsia="Times New Roman" w:hAnsi="Times New Roman" w:cs="Times New Roman"/>
          <w:sz w:val="24"/>
          <w:szCs w:val="24"/>
          <w:lang w:val="es-ES_tradnl" w:eastAsia="es-ES"/>
        </w:rPr>
      </w:pPr>
      <w:r>
        <w:rPr>
          <w:rFonts w:ascii="Times New Roman" w:hAnsi="Times New Roman" w:cs="Times New Roman"/>
          <w:b/>
          <w:color w:val="000000" w:themeColor="text1"/>
          <w:sz w:val="24"/>
          <w:szCs w:val="24"/>
        </w:rPr>
        <w:t>CUARTA.-</w:t>
      </w:r>
      <w:r w:rsidRPr="00F24367">
        <w:rPr>
          <w:rFonts w:ascii="Times New Roman" w:hAnsi="Times New Roman" w:cs="Times New Roman"/>
          <w:color w:val="000000" w:themeColor="text1"/>
          <w:sz w:val="24"/>
          <w:szCs w:val="24"/>
        </w:rPr>
        <w:t xml:space="preserve">Los integrantes de </w:t>
      </w:r>
      <w:r>
        <w:rPr>
          <w:rFonts w:ascii="Times New Roman" w:hAnsi="Times New Roman" w:cs="Times New Roman"/>
          <w:color w:val="000000" w:themeColor="text1"/>
          <w:sz w:val="24"/>
          <w:szCs w:val="24"/>
        </w:rPr>
        <w:t xml:space="preserve">esta Comisión de dictamen legislativo nos abocamos al análisis y revisión de la iniciativa que es materia de este dictamen, a través de la cual se desprende modificar el artículo 81 de la </w:t>
      </w:r>
      <w:r w:rsidRPr="00153C91">
        <w:rPr>
          <w:rFonts w:ascii="Times New Roman" w:eastAsia="Times New Roman" w:hAnsi="Times New Roman" w:cs="Times New Roman"/>
          <w:sz w:val="24"/>
          <w:szCs w:val="24"/>
          <w:lang w:val="es-ES_tradnl" w:eastAsia="es-ES"/>
        </w:rPr>
        <w:t xml:space="preserve">Ley que </w:t>
      </w:r>
      <w:r>
        <w:rPr>
          <w:rFonts w:ascii="Times New Roman" w:eastAsia="Times New Roman" w:hAnsi="Times New Roman" w:cs="Times New Roman"/>
          <w:sz w:val="24"/>
          <w:szCs w:val="24"/>
          <w:lang w:val="es-ES_tradnl" w:eastAsia="es-ES"/>
        </w:rPr>
        <w:t>R</w:t>
      </w:r>
      <w:r w:rsidRPr="00153C91">
        <w:rPr>
          <w:rFonts w:ascii="Times New Roman" w:eastAsia="Times New Roman" w:hAnsi="Times New Roman" w:cs="Times New Roman"/>
          <w:sz w:val="24"/>
          <w:szCs w:val="24"/>
          <w:lang w:val="es-ES_tradnl" w:eastAsia="es-ES"/>
        </w:rPr>
        <w:t xml:space="preserve">egula la </w:t>
      </w:r>
      <w:r>
        <w:rPr>
          <w:rFonts w:ascii="Times New Roman" w:eastAsia="Times New Roman" w:hAnsi="Times New Roman" w:cs="Times New Roman"/>
          <w:sz w:val="24"/>
          <w:szCs w:val="24"/>
          <w:lang w:val="es-ES_tradnl" w:eastAsia="es-ES"/>
        </w:rPr>
        <w:t>O</w:t>
      </w:r>
      <w:r w:rsidRPr="00153C91">
        <w:rPr>
          <w:rFonts w:ascii="Times New Roman" w:eastAsia="Times New Roman" w:hAnsi="Times New Roman" w:cs="Times New Roman"/>
          <w:sz w:val="24"/>
          <w:szCs w:val="24"/>
          <w:lang w:val="es-ES_tradnl" w:eastAsia="es-ES"/>
        </w:rPr>
        <w:t xml:space="preserve">peración y </w:t>
      </w:r>
      <w:r>
        <w:rPr>
          <w:rFonts w:ascii="Times New Roman" w:eastAsia="Times New Roman" w:hAnsi="Times New Roman" w:cs="Times New Roman"/>
          <w:sz w:val="24"/>
          <w:szCs w:val="24"/>
          <w:lang w:val="es-ES_tradnl" w:eastAsia="es-ES"/>
        </w:rPr>
        <w:t>F</w:t>
      </w:r>
      <w:r w:rsidRPr="00153C91">
        <w:rPr>
          <w:rFonts w:ascii="Times New Roman" w:eastAsia="Times New Roman" w:hAnsi="Times New Roman" w:cs="Times New Roman"/>
          <w:sz w:val="24"/>
          <w:szCs w:val="24"/>
          <w:lang w:val="es-ES_tradnl" w:eastAsia="es-ES"/>
        </w:rPr>
        <w:t xml:space="preserve">uncionamiento de los </w:t>
      </w:r>
      <w:r>
        <w:rPr>
          <w:rFonts w:ascii="Times New Roman" w:eastAsia="Times New Roman" w:hAnsi="Times New Roman" w:cs="Times New Roman"/>
          <w:sz w:val="24"/>
          <w:szCs w:val="24"/>
          <w:lang w:val="es-ES_tradnl" w:eastAsia="es-ES"/>
        </w:rPr>
        <w:t>E</w:t>
      </w:r>
      <w:r w:rsidRPr="00153C91">
        <w:rPr>
          <w:rFonts w:ascii="Times New Roman" w:eastAsia="Times New Roman" w:hAnsi="Times New Roman" w:cs="Times New Roman"/>
          <w:sz w:val="24"/>
          <w:szCs w:val="24"/>
          <w:lang w:val="es-ES_tradnl" w:eastAsia="es-ES"/>
        </w:rPr>
        <w:t xml:space="preserve">stablecimientos </w:t>
      </w:r>
      <w:r>
        <w:rPr>
          <w:rFonts w:ascii="Times New Roman" w:eastAsia="Times New Roman" w:hAnsi="Times New Roman" w:cs="Times New Roman"/>
          <w:sz w:val="24"/>
          <w:szCs w:val="24"/>
          <w:lang w:val="es-ES_tradnl" w:eastAsia="es-ES"/>
        </w:rPr>
        <w:t>D</w:t>
      </w:r>
      <w:r w:rsidRPr="00153C91">
        <w:rPr>
          <w:rFonts w:ascii="Times New Roman" w:eastAsia="Times New Roman" w:hAnsi="Times New Roman" w:cs="Times New Roman"/>
          <w:sz w:val="24"/>
          <w:szCs w:val="24"/>
          <w:lang w:val="es-ES_tradnl" w:eastAsia="es-ES"/>
        </w:rPr>
        <w:t xml:space="preserve">estinados a la </w:t>
      </w:r>
      <w:r>
        <w:rPr>
          <w:rFonts w:ascii="Times New Roman" w:eastAsia="Times New Roman" w:hAnsi="Times New Roman" w:cs="Times New Roman"/>
          <w:sz w:val="24"/>
          <w:szCs w:val="24"/>
          <w:lang w:val="es-ES_tradnl" w:eastAsia="es-ES"/>
        </w:rPr>
        <w:t>F</w:t>
      </w:r>
      <w:r w:rsidRPr="00153C91">
        <w:rPr>
          <w:rFonts w:ascii="Times New Roman" w:eastAsia="Times New Roman" w:hAnsi="Times New Roman" w:cs="Times New Roman"/>
          <w:sz w:val="24"/>
          <w:szCs w:val="24"/>
          <w:lang w:val="es-ES_tradnl" w:eastAsia="es-ES"/>
        </w:rPr>
        <w:t xml:space="preserve">abricación, </w:t>
      </w:r>
      <w:r>
        <w:rPr>
          <w:rFonts w:ascii="Times New Roman" w:eastAsia="Times New Roman" w:hAnsi="Times New Roman" w:cs="Times New Roman"/>
          <w:sz w:val="24"/>
          <w:szCs w:val="24"/>
          <w:lang w:val="es-ES_tradnl" w:eastAsia="es-ES"/>
        </w:rPr>
        <w:t>E</w:t>
      </w:r>
      <w:r w:rsidRPr="00153C91">
        <w:rPr>
          <w:rFonts w:ascii="Times New Roman" w:eastAsia="Times New Roman" w:hAnsi="Times New Roman" w:cs="Times New Roman"/>
          <w:sz w:val="24"/>
          <w:szCs w:val="24"/>
          <w:lang w:val="es-ES_tradnl" w:eastAsia="es-ES"/>
        </w:rPr>
        <w:t xml:space="preserve">nvasamiento, </w:t>
      </w:r>
      <w:r>
        <w:rPr>
          <w:rFonts w:ascii="Times New Roman" w:eastAsia="Times New Roman" w:hAnsi="Times New Roman" w:cs="Times New Roman"/>
          <w:sz w:val="24"/>
          <w:szCs w:val="24"/>
          <w:lang w:val="es-ES_tradnl" w:eastAsia="es-ES"/>
        </w:rPr>
        <w:t>D</w:t>
      </w:r>
      <w:r w:rsidRPr="00153C91">
        <w:rPr>
          <w:rFonts w:ascii="Times New Roman" w:eastAsia="Times New Roman" w:hAnsi="Times New Roman" w:cs="Times New Roman"/>
          <w:sz w:val="24"/>
          <w:szCs w:val="24"/>
          <w:lang w:val="es-ES_tradnl" w:eastAsia="es-ES"/>
        </w:rPr>
        <w:t xml:space="preserve">istribución, </w:t>
      </w:r>
      <w:r>
        <w:rPr>
          <w:rFonts w:ascii="Times New Roman" w:eastAsia="Times New Roman" w:hAnsi="Times New Roman" w:cs="Times New Roman"/>
          <w:sz w:val="24"/>
          <w:szCs w:val="24"/>
          <w:lang w:val="es-ES_tradnl" w:eastAsia="es-ES"/>
        </w:rPr>
        <w:t>A</w:t>
      </w:r>
      <w:r w:rsidRPr="00153C91">
        <w:rPr>
          <w:rFonts w:ascii="Times New Roman" w:eastAsia="Times New Roman" w:hAnsi="Times New Roman" w:cs="Times New Roman"/>
          <w:sz w:val="24"/>
          <w:szCs w:val="24"/>
          <w:lang w:val="es-ES_tradnl" w:eastAsia="es-ES"/>
        </w:rPr>
        <w:t xml:space="preserve">lmacenamiento, </w:t>
      </w:r>
      <w:r>
        <w:rPr>
          <w:rFonts w:ascii="Times New Roman" w:eastAsia="Times New Roman" w:hAnsi="Times New Roman" w:cs="Times New Roman"/>
          <w:sz w:val="24"/>
          <w:szCs w:val="24"/>
          <w:lang w:val="es-ES_tradnl" w:eastAsia="es-ES"/>
        </w:rPr>
        <w:t>T</w:t>
      </w:r>
      <w:r w:rsidRPr="00153C91">
        <w:rPr>
          <w:rFonts w:ascii="Times New Roman" w:eastAsia="Times New Roman" w:hAnsi="Times New Roman" w:cs="Times New Roman"/>
          <w:sz w:val="24"/>
          <w:szCs w:val="24"/>
          <w:lang w:val="es-ES_tradnl" w:eastAsia="es-ES"/>
        </w:rPr>
        <w:t xml:space="preserve">ransportación, </w:t>
      </w:r>
      <w:r>
        <w:rPr>
          <w:rFonts w:ascii="Times New Roman" w:eastAsia="Times New Roman" w:hAnsi="Times New Roman" w:cs="Times New Roman"/>
          <w:sz w:val="24"/>
          <w:szCs w:val="24"/>
          <w:lang w:val="es-ES_tradnl" w:eastAsia="es-ES"/>
        </w:rPr>
        <w:t>V</w:t>
      </w:r>
      <w:r w:rsidRPr="00153C91">
        <w:rPr>
          <w:rFonts w:ascii="Times New Roman" w:eastAsia="Times New Roman" w:hAnsi="Times New Roman" w:cs="Times New Roman"/>
          <w:sz w:val="24"/>
          <w:szCs w:val="24"/>
          <w:lang w:val="es-ES_tradnl" w:eastAsia="es-ES"/>
        </w:rPr>
        <w:t xml:space="preserve">enta y </w:t>
      </w:r>
      <w:r>
        <w:rPr>
          <w:rFonts w:ascii="Times New Roman" w:eastAsia="Times New Roman" w:hAnsi="Times New Roman" w:cs="Times New Roman"/>
          <w:sz w:val="24"/>
          <w:szCs w:val="24"/>
          <w:lang w:val="es-ES_tradnl" w:eastAsia="es-ES"/>
        </w:rPr>
        <w:t>C</w:t>
      </w:r>
      <w:r w:rsidRPr="00153C91">
        <w:rPr>
          <w:rFonts w:ascii="Times New Roman" w:eastAsia="Times New Roman" w:hAnsi="Times New Roman" w:cs="Times New Roman"/>
          <w:sz w:val="24"/>
          <w:szCs w:val="24"/>
          <w:lang w:val="es-ES_tradnl" w:eastAsia="es-ES"/>
        </w:rPr>
        <w:t xml:space="preserve">onsumo de </w:t>
      </w:r>
      <w:r>
        <w:rPr>
          <w:rFonts w:ascii="Times New Roman" w:eastAsia="Times New Roman" w:hAnsi="Times New Roman" w:cs="Times New Roman"/>
          <w:sz w:val="24"/>
          <w:szCs w:val="24"/>
          <w:lang w:val="es-ES_tradnl" w:eastAsia="es-ES"/>
        </w:rPr>
        <w:t>B</w:t>
      </w:r>
      <w:r w:rsidRPr="00153C91">
        <w:rPr>
          <w:rFonts w:ascii="Times New Roman" w:eastAsia="Times New Roman" w:hAnsi="Times New Roman" w:cs="Times New Roman"/>
          <w:sz w:val="24"/>
          <w:szCs w:val="24"/>
          <w:lang w:val="es-ES_tradnl" w:eastAsia="es-ES"/>
        </w:rPr>
        <w:t xml:space="preserve">ebidas con </w:t>
      </w:r>
      <w:r>
        <w:rPr>
          <w:rFonts w:ascii="Times New Roman" w:eastAsia="Times New Roman" w:hAnsi="Times New Roman" w:cs="Times New Roman"/>
          <w:sz w:val="24"/>
          <w:szCs w:val="24"/>
          <w:lang w:val="es-ES_tradnl" w:eastAsia="es-ES"/>
        </w:rPr>
        <w:t>C</w:t>
      </w:r>
      <w:r w:rsidRPr="00153C91">
        <w:rPr>
          <w:rFonts w:ascii="Times New Roman" w:eastAsia="Times New Roman" w:hAnsi="Times New Roman" w:cs="Times New Roman"/>
          <w:sz w:val="24"/>
          <w:szCs w:val="24"/>
          <w:lang w:val="es-ES_tradnl" w:eastAsia="es-ES"/>
        </w:rPr>
        <w:t xml:space="preserve">ontenido </w:t>
      </w:r>
      <w:r>
        <w:rPr>
          <w:rFonts w:ascii="Times New Roman" w:eastAsia="Times New Roman" w:hAnsi="Times New Roman" w:cs="Times New Roman"/>
          <w:sz w:val="24"/>
          <w:szCs w:val="24"/>
          <w:lang w:val="es-ES_tradnl" w:eastAsia="es-ES"/>
        </w:rPr>
        <w:t>A</w:t>
      </w:r>
      <w:r w:rsidRPr="00153C91">
        <w:rPr>
          <w:rFonts w:ascii="Times New Roman" w:eastAsia="Times New Roman" w:hAnsi="Times New Roman" w:cs="Times New Roman"/>
          <w:sz w:val="24"/>
          <w:szCs w:val="24"/>
          <w:lang w:val="es-ES_tradnl" w:eastAsia="es-ES"/>
        </w:rPr>
        <w:t>lcohólico en el Estado de Sonora</w:t>
      </w:r>
      <w:r>
        <w:rPr>
          <w:rFonts w:ascii="Times New Roman" w:eastAsia="Times New Roman" w:hAnsi="Times New Roman" w:cs="Times New Roman"/>
          <w:sz w:val="24"/>
          <w:szCs w:val="24"/>
          <w:lang w:val="es-ES_tradnl" w:eastAsia="es-ES"/>
        </w:rPr>
        <w:t>, más bien conocida como la “Ley de Alcoholes”.</w:t>
      </w:r>
    </w:p>
    <w:p w:rsidR="00B2199B" w:rsidRDefault="00B2199B" w:rsidP="00B2199B">
      <w:pPr>
        <w:spacing w:after="0" w:line="360" w:lineRule="auto"/>
        <w:ind w:firstLine="2160"/>
        <w:jc w:val="both"/>
        <w:rPr>
          <w:rFonts w:ascii="Times New Roman" w:eastAsia="Times New Roman" w:hAnsi="Times New Roman" w:cs="Times New Roman"/>
          <w:sz w:val="24"/>
          <w:szCs w:val="24"/>
          <w:lang w:val="es-ES_tradnl" w:eastAsia="es-ES"/>
        </w:rPr>
      </w:pPr>
    </w:p>
    <w:p w:rsidR="00B2199B" w:rsidRDefault="00B2199B" w:rsidP="00B2199B">
      <w:pPr>
        <w:spacing w:after="0" w:line="360" w:lineRule="auto"/>
        <w:ind w:firstLine="2160"/>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De lo anterior, encontramos que el objeto de la propuesta del diputado que inicia consiste en reforzar una disposición prevista en el artículo 81 de la Ley referida en el párrafo anterior, donde se establece un procedimiento administrativo, que tiene que ver con disponer de las bebidas con contenido alcohólico que hayan sido aseguradas por las autoridades en la materia de alcoholes, mediante el cual la Secretaría de Hacienda, a través de un acta administrativa tiene la facultad de enajenar, donar o destruir dichas bebidas, sin que medie la oportunidad de que sean agotadas las instancias legales, ya sean administrativas o jurisdiccionales, a que tiene derecho el inconforme, dejando en estado de indefensión al contribuyente, en cuanto a que tiene el derecho de agotar dichas instancias, asimismo, la autoridad corre el riesgo de que, en un momento dado, deba restituir los bienes asegurados, en caso de la existencia de un procedimiento que pueda ser resuelto a favor de la parte inconforme.</w:t>
      </w:r>
    </w:p>
    <w:p w:rsidR="00B2199B" w:rsidRDefault="00B2199B" w:rsidP="00B2199B">
      <w:pPr>
        <w:spacing w:after="0" w:line="360" w:lineRule="auto"/>
        <w:ind w:firstLine="2160"/>
        <w:jc w:val="both"/>
        <w:rPr>
          <w:rFonts w:ascii="Times New Roman" w:eastAsia="Times New Roman" w:hAnsi="Times New Roman" w:cs="Times New Roman"/>
          <w:sz w:val="24"/>
          <w:szCs w:val="24"/>
          <w:lang w:val="es-ES_tradnl" w:eastAsia="es-ES"/>
        </w:rPr>
      </w:pPr>
    </w:p>
    <w:p w:rsidR="00B2199B" w:rsidRDefault="00B2199B" w:rsidP="00B2199B">
      <w:pPr>
        <w:spacing w:after="0" w:line="360" w:lineRule="auto"/>
        <w:ind w:firstLine="2160"/>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 xml:space="preserve">Ahora bien, con la medida que se pretende sea incluida en el ordenamiento legal que nos ocupa, se estaría dando certeza jurídica a los involucrados en los asuntos que prevé el supuesto de los artículos 80 y 81 del referido ordenamiento, lo que les permitiría, en el caso de los contribuyentes, agotar todas las instancias administrativas y legales disponibles en la legislación aplicable y, a la autoridad involucrada, proceder con la certeza de no estar afectando los derechos del contribuyente, así como de no comprometer los recursos públicos obtenidos, ante una probable indemnización tendiente a restituir los bienes asegurados y, en su caso, </w:t>
      </w:r>
      <w:r w:rsidRPr="00153C91">
        <w:rPr>
          <w:rFonts w:ascii="Times New Roman" w:hAnsi="Times New Roman" w:cs="Times New Roman"/>
          <w:sz w:val="24"/>
          <w:szCs w:val="24"/>
        </w:rPr>
        <w:t>enajena</w:t>
      </w:r>
      <w:r>
        <w:rPr>
          <w:rFonts w:ascii="Times New Roman" w:hAnsi="Times New Roman" w:cs="Times New Roman"/>
          <w:sz w:val="24"/>
          <w:szCs w:val="24"/>
        </w:rPr>
        <w:t>dos</w:t>
      </w:r>
      <w:r w:rsidRPr="00153C91">
        <w:rPr>
          <w:rFonts w:ascii="Times New Roman" w:hAnsi="Times New Roman" w:cs="Times New Roman"/>
          <w:sz w:val="24"/>
          <w:szCs w:val="24"/>
        </w:rPr>
        <w:t>, dona</w:t>
      </w:r>
      <w:r>
        <w:rPr>
          <w:rFonts w:ascii="Times New Roman" w:hAnsi="Times New Roman" w:cs="Times New Roman"/>
          <w:sz w:val="24"/>
          <w:szCs w:val="24"/>
        </w:rPr>
        <w:t>dos</w:t>
      </w:r>
      <w:r w:rsidRPr="00153C91">
        <w:rPr>
          <w:rFonts w:ascii="Times New Roman" w:hAnsi="Times New Roman" w:cs="Times New Roman"/>
          <w:sz w:val="24"/>
          <w:szCs w:val="24"/>
        </w:rPr>
        <w:t xml:space="preserve"> o destru</w:t>
      </w:r>
      <w:r>
        <w:rPr>
          <w:rFonts w:ascii="Times New Roman" w:hAnsi="Times New Roman" w:cs="Times New Roman"/>
          <w:sz w:val="24"/>
          <w:szCs w:val="24"/>
        </w:rPr>
        <w:t>idos de forma irregular.</w:t>
      </w:r>
    </w:p>
    <w:p w:rsidR="00B2199B" w:rsidRDefault="00B2199B" w:rsidP="00B2199B">
      <w:pPr>
        <w:spacing w:after="0" w:line="360" w:lineRule="auto"/>
        <w:ind w:firstLine="2160"/>
        <w:jc w:val="both"/>
        <w:rPr>
          <w:rFonts w:ascii="Times New Roman" w:eastAsia="Times New Roman" w:hAnsi="Times New Roman" w:cs="Times New Roman"/>
          <w:sz w:val="24"/>
          <w:szCs w:val="24"/>
          <w:lang w:val="es-ES_tradnl" w:eastAsia="es-ES"/>
        </w:rPr>
      </w:pPr>
    </w:p>
    <w:p w:rsidR="00B2199B" w:rsidRDefault="00B2199B" w:rsidP="00B2199B">
      <w:pPr>
        <w:spacing w:after="0" w:line="360" w:lineRule="auto"/>
        <w:ind w:firstLine="2160"/>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 xml:space="preserve">Por todo lo anteriormente expuesto, los diputados que formamos parte de esta dictaminadora, nos manifestamos de acuerdo con la iniciativa del diputado Rafael Buelna Clark, toda vez que con las modificaciones planteadas en ella, se estaría complementando la Ley </w:t>
      </w:r>
      <w:r w:rsidRPr="00153C91">
        <w:rPr>
          <w:rFonts w:ascii="Times New Roman" w:eastAsia="Times New Roman" w:hAnsi="Times New Roman" w:cs="Times New Roman"/>
          <w:sz w:val="24"/>
          <w:szCs w:val="24"/>
          <w:lang w:val="es-ES_tradnl" w:eastAsia="es-ES"/>
        </w:rPr>
        <w:t xml:space="preserve">que regula la </w:t>
      </w:r>
      <w:r>
        <w:rPr>
          <w:rFonts w:ascii="Times New Roman" w:eastAsia="Times New Roman" w:hAnsi="Times New Roman" w:cs="Times New Roman"/>
          <w:sz w:val="24"/>
          <w:szCs w:val="24"/>
          <w:lang w:val="es-ES_tradnl" w:eastAsia="es-ES"/>
        </w:rPr>
        <w:t>O</w:t>
      </w:r>
      <w:r w:rsidRPr="00153C91">
        <w:rPr>
          <w:rFonts w:ascii="Times New Roman" w:eastAsia="Times New Roman" w:hAnsi="Times New Roman" w:cs="Times New Roman"/>
          <w:sz w:val="24"/>
          <w:szCs w:val="24"/>
          <w:lang w:val="es-ES_tradnl" w:eastAsia="es-ES"/>
        </w:rPr>
        <w:t xml:space="preserve">peración y </w:t>
      </w:r>
      <w:r>
        <w:rPr>
          <w:rFonts w:ascii="Times New Roman" w:eastAsia="Times New Roman" w:hAnsi="Times New Roman" w:cs="Times New Roman"/>
          <w:sz w:val="24"/>
          <w:szCs w:val="24"/>
          <w:lang w:val="es-ES_tradnl" w:eastAsia="es-ES"/>
        </w:rPr>
        <w:t>F</w:t>
      </w:r>
      <w:r w:rsidRPr="00153C91">
        <w:rPr>
          <w:rFonts w:ascii="Times New Roman" w:eastAsia="Times New Roman" w:hAnsi="Times New Roman" w:cs="Times New Roman"/>
          <w:sz w:val="24"/>
          <w:szCs w:val="24"/>
          <w:lang w:val="es-ES_tradnl" w:eastAsia="es-ES"/>
        </w:rPr>
        <w:t xml:space="preserve">uncionamiento de los </w:t>
      </w:r>
      <w:r>
        <w:rPr>
          <w:rFonts w:ascii="Times New Roman" w:eastAsia="Times New Roman" w:hAnsi="Times New Roman" w:cs="Times New Roman"/>
          <w:sz w:val="24"/>
          <w:szCs w:val="24"/>
          <w:lang w:val="es-ES_tradnl" w:eastAsia="es-ES"/>
        </w:rPr>
        <w:t>E</w:t>
      </w:r>
      <w:r w:rsidRPr="00153C91">
        <w:rPr>
          <w:rFonts w:ascii="Times New Roman" w:eastAsia="Times New Roman" w:hAnsi="Times New Roman" w:cs="Times New Roman"/>
          <w:sz w:val="24"/>
          <w:szCs w:val="24"/>
          <w:lang w:val="es-ES_tradnl" w:eastAsia="es-ES"/>
        </w:rPr>
        <w:t xml:space="preserve">stablecimientos </w:t>
      </w:r>
      <w:r>
        <w:rPr>
          <w:rFonts w:ascii="Times New Roman" w:eastAsia="Times New Roman" w:hAnsi="Times New Roman" w:cs="Times New Roman"/>
          <w:sz w:val="24"/>
          <w:szCs w:val="24"/>
          <w:lang w:val="es-ES_tradnl" w:eastAsia="es-ES"/>
        </w:rPr>
        <w:t>D</w:t>
      </w:r>
      <w:r w:rsidRPr="00153C91">
        <w:rPr>
          <w:rFonts w:ascii="Times New Roman" w:eastAsia="Times New Roman" w:hAnsi="Times New Roman" w:cs="Times New Roman"/>
          <w:sz w:val="24"/>
          <w:szCs w:val="24"/>
          <w:lang w:val="es-ES_tradnl" w:eastAsia="es-ES"/>
        </w:rPr>
        <w:t xml:space="preserve">estinados a la </w:t>
      </w:r>
      <w:r>
        <w:rPr>
          <w:rFonts w:ascii="Times New Roman" w:eastAsia="Times New Roman" w:hAnsi="Times New Roman" w:cs="Times New Roman"/>
          <w:sz w:val="24"/>
          <w:szCs w:val="24"/>
          <w:lang w:val="es-ES_tradnl" w:eastAsia="es-ES"/>
        </w:rPr>
        <w:t>F</w:t>
      </w:r>
      <w:r w:rsidRPr="00153C91">
        <w:rPr>
          <w:rFonts w:ascii="Times New Roman" w:eastAsia="Times New Roman" w:hAnsi="Times New Roman" w:cs="Times New Roman"/>
          <w:sz w:val="24"/>
          <w:szCs w:val="24"/>
          <w:lang w:val="es-ES_tradnl" w:eastAsia="es-ES"/>
        </w:rPr>
        <w:t xml:space="preserve">abricación, </w:t>
      </w:r>
      <w:r>
        <w:rPr>
          <w:rFonts w:ascii="Times New Roman" w:eastAsia="Times New Roman" w:hAnsi="Times New Roman" w:cs="Times New Roman"/>
          <w:sz w:val="24"/>
          <w:szCs w:val="24"/>
          <w:lang w:val="es-ES_tradnl" w:eastAsia="es-ES"/>
        </w:rPr>
        <w:t>E</w:t>
      </w:r>
      <w:r w:rsidRPr="00153C91">
        <w:rPr>
          <w:rFonts w:ascii="Times New Roman" w:eastAsia="Times New Roman" w:hAnsi="Times New Roman" w:cs="Times New Roman"/>
          <w:sz w:val="24"/>
          <w:szCs w:val="24"/>
          <w:lang w:val="es-ES_tradnl" w:eastAsia="es-ES"/>
        </w:rPr>
        <w:t xml:space="preserve">nvasamiento, </w:t>
      </w:r>
      <w:r>
        <w:rPr>
          <w:rFonts w:ascii="Times New Roman" w:eastAsia="Times New Roman" w:hAnsi="Times New Roman" w:cs="Times New Roman"/>
          <w:sz w:val="24"/>
          <w:szCs w:val="24"/>
          <w:lang w:val="es-ES_tradnl" w:eastAsia="es-ES"/>
        </w:rPr>
        <w:t>D</w:t>
      </w:r>
      <w:r w:rsidRPr="00153C91">
        <w:rPr>
          <w:rFonts w:ascii="Times New Roman" w:eastAsia="Times New Roman" w:hAnsi="Times New Roman" w:cs="Times New Roman"/>
          <w:sz w:val="24"/>
          <w:szCs w:val="24"/>
          <w:lang w:val="es-ES_tradnl" w:eastAsia="es-ES"/>
        </w:rPr>
        <w:t xml:space="preserve">istribución, </w:t>
      </w:r>
      <w:r>
        <w:rPr>
          <w:rFonts w:ascii="Times New Roman" w:eastAsia="Times New Roman" w:hAnsi="Times New Roman" w:cs="Times New Roman"/>
          <w:sz w:val="24"/>
          <w:szCs w:val="24"/>
          <w:lang w:val="es-ES_tradnl" w:eastAsia="es-ES"/>
        </w:rPr>
        <w:t>A</w:t>
      </w:r>
      <w:r w:rsidRPr="00153C91">
        <w:rPr>
          <w:rFonts w:ascii="Times New Roman" w:eastAsia="Times New Roman" w:hAnsi="Times New Roman" w:cs="Times New Roman"/>
          <w:sz w:val="24"/>
          <w:szCs w:val="24"/>
          <w:lang w:val="es-ES_tradnl" w:eastAsia="es-ES"/>
        </w:rPr>
        <w:t xml:space="preserve">lmacenamiento, </w:t>
      </w:r>
      <w:r>
        <w:rPr>
          <w:rFonts w:ascii="Times New Roman" w:eastAsia="Times New Roman" w:hAnsi="Times New Roman" w:cs="Times New Roman"/>
          <w:sz w:val="24"/>
          <w:szCs w:val="24"/>
          <w:lang w:val="es-ES_tradnl" w:eastAsia="es-ES"/>
        </w:rPr>
        <w:t>T</w:t>
      </w:r>
      <w:r w:rsidRPr="00153C91">
        <w:rPr>
          <w:rFonts w:ascii="Times New Roman" w:eastAsia="Times New Roman" w:hAnsi="Times New Roman" w:cs="Times New Roman"/>
          <w:sz w:val="24"/>
          <w:szCs w:val="24"/>
          <w:lang w:val="es-ES_tradnl" w:eastAsia="es-ES"/>
        </w:rPr>
        <w:t xml:space="preserve">ransportación, </w:t>
      </w:r>
      <w:r>
        <w:rPr>
          <w:rFonts w:ascii="Times New Roman" w:eastAsia="Times New Roman" w:hAnsi="Times New Roman" w:cs="Times New Roman"/>
          <w:sz w:val="24"/>
          <w:szCs w:val="24"/>
          <w:lang w:val="es-ES_tradnl" w:eastAsia="es-ES"/>
        </w:rPr>
        <w:t>V</w:t>
      </w:r>
      <w:r w:rsidRPr="00153C91">
        <w:rPr>
          <w:rFonts w:ascii="Times New Roman" w:eastAsia="Times New Roman" w:hAnsi="Times New Roman" w:cs="Times New Roman"/>
          <w:sz w:val="24"/>
          <w:szCs w:val="24"/>
          <w:lang w:val="es-ES_tradnl" w:eastAsia="es-ES"/>
        </w:rPr>
        <w:t xml:space="preserve">enta y </w:t>
      </w:r>
      <w:r>
        <w:rPr>
          <w:rFonts w:ascii="Times New Roman" w:eastAsia="Times New Roman" w:hAnsi="Times New Roman" w:cs="Times New Roman"/>
          <w:sz w:val="24"/>
          <w:szCs w:val="24"/>
          <w:lang w:val="es-ES_tradnl" w:eastAsia="es-ES"/>
        </w:rPr>
        <w:t>C</w:t>
      </w:r>
      <w:r w:rsidRPr="00153C91">
        <w:rPr>
          <w:rFonts w:ascii="Times New Roman" w:eastAsia="Times New Roman" w:hAnsi="Times New Roman" w:cs="Times New Roman"/>
          <w:sz w:val="24"/>
          <w:szCs w:val="24"/>
          <w:lang w:val="es-ES_tradnl" w:eastAsia="es-ES"/>
        </w:rPr>
        <w:t xml:space="preserve">onsumo de </w:t>
      </w:r>
      <w:r>
        <w:rPr>
          <w:rFonts w:ascii="Times New Roman" w:eastAsia="Times New Roman" w:hAnsi="Times New Roman" w:cs="Times New Roman"/>
          <w:sz w:val="24"/>
          <w:szCs w:val="24"/>
          <w:lang w:val="es-ES_tradnl" w:eastAsia="es-ES"/>
        </w:rPr>
        <w:t>B</w:t>
      </w:r>
      <w:r w:rsidRPr="00153C91">
        <w:rPr>
          <w:rFonts w:ascii="Times New Roman" w:eastAsia="Times New Roman" w:hAnsi="Times New Roman" w:cs="Times New Roman"/>
          <w:sz w:val="24"/>
          <w:szCs w:val="24"/>
          <w:lang w:val="es-ES_tradnl" w:eastAsia="es-ES"/>
        </w:rPr>
        <w:t xml:space="preserve">ebidas con </w:t>
      </w:r>
      <w:r>
        <w:rPr>
          <w:rFonts w:ascii="Times New Roman" w:eastAsia="Times New Roman" w:hAnsi="Times New Roman" w:cs="Times New Roman"/>
          <w:sz w:val="24"/>
          <w:szCs w:val="24"/>
          <w:lang w:val="es-ES_tradnl" w:eastAsia="es-ES"/>
        </w:rPr>
        <w:t>C</w:t>
      </w:r>
      <w:r w:rsidRPr="00153C91">
        <w:rPr>
          <w:rFonts w:ascii="Times New Roman" w:eastAsia="Times New Roman" w:hAnsi="Times New Roman" w:cs="Times New Roman"/>
          <w:sz w:val="24"/>
          <w:szCs w:val="24"/>
          <w:lang w:val="es-ES_tradnl" w:eastAsia="es-ES"/>
        </w:rPr>
        <w:t xml:space="preserve">ontenido </w:t>
      </w:r>
      <w:r>
        <w:rPr>
          <w:rFonts w:ascii="Times New Roman" w:eastAsia="Times New Roman" w:hAnsi="Times New Roman" w:cs="Times New Roman"/>
          <w:sz w:val="24"/>
          <w:szCs w:val="24"/>
          <w:lang w:val="es-ES_tradnl" w:eastAsia="es-ES"/>
        </w:rPr>
        <w:t>A</w:t>
      </w:r>
      <w:r w:rsidRPr="00153C91">
        <w:rPr>
          <w:rFonts w:ascii="Times New Roman" w:eastAsia="Times New Roman" w:hAnsi="Times New Roman" w:cs="Times New Roman"/>
          <w:sz w:val="24"/>
          <w:szCs w:val="24"/>
          <w:lang w:val="es-ES_tradnl" w:eastAsia="es-ES"/>
        </w:rPr>
        <w:t>lcohólico en el Estado de Sonora</w:t>
      </w:r>
      <w:r>
        <w:rPr>
          <w:rFonts w:ascii="Times New Roman" w:eastAsia="Times New Roman" w:hAnsi="Times New Roman" w:cs="Times New Roman"/>
          <w:sz w:val="24"/>
          <w:szCs w:val="24"/>
          <w:lang w:val="es-ES_tradnl" w:eastAsia="es-ES"/>
        </w:rPr>
        <w:t>, en el sentido de no dejar al arbitrio de la autoridad, el disponer de los bebidas aseguradas, sino que quedará obligada a esperar a que sean agotados y resueltos todos los recursos administrativos y jurisdiccionales disponibles y utilizados por los contribuyentes involucrados en el tema, para proceder en los términos establecidos en la Ley, dejando a salvo sus derechos y, asimismo,se estaría dando certeza jurídica a las actuaciones de las autoridades de la materia.</w:t>
      </w:r>
    </w:p>
    <w:p w:rsidR="00B2199B" w:rsidRDefault="00B2199B" w:rsidP="00B2199B">
      <w:pPr>
        <w:spacing w:after="0" w:line="240" w:lineRule="auto"/>
        <w:jc w:val="both"/>
        <w:rPr>
          <w:rFonts w:ascii="Times New Roman" w:hAnsi="Times New Roman" w:cs="Times New Roman"/>
          <w:color w:val="000000" w:themeColor="text1"/>
          <w:sz w:val="24"/>
          <w:szCs w:val="24"/>
          <w:lang w:val="es-ES_tradnl"/>
        </w:rPr>
      </w:pPr>
    </w:p>
    <w:p w:rsidR="00B2199B" w:rsidRPr="000C206F" w:rsidRDefault="00B2199B" w:rsidP="00B2199B">
      <w:pPr>
        <w:autoSpaceDE w:val="0"/>
        <w:autoSpaceDN w:val="0"/>
        <w:adjustRightInd w:val="0"/>
        <w:spacing w:after="0" w:line="360" w:lineRule="auto"/>
        <w:ind w:right="-2" w:firstLine="2127"/>
        <w:jc w:val="both"/>
        <w:rPr>
          <w:rFonts w:ascii="Times New Roman" w:eastAsia="Times New Roman" w:hAnsi="Times New Roman" w:cs="Times New Roman"/>
          <w:bCs/>
          <w:sz w:val="24"/>
          <w:szCs w:val="24"/>
          <w:lang w:eastAsia="es-ES"/>
        </w:rPr>
      </w:pPr>
      <w:r w:rsidRPr="000C206F">
        <w:rPr>
          <w:rFonts w:ascii="Times New Roman" w:eastAsia="Times New Roman" w:hAnsi="Times New Roman" w:cs="Times New Roman"/>
          <w:bCs/>
          <w:sz w:val="24"/>
          <w:szCs w:val="24"/>
          <w:lang w:eastAsia="es-ES"/>
        </w:rPr>
        <w:t>Finalmente, es importante señalar que la presente iniciativa fue consultada con el titular de la Secretaría de Hacienda del Gobierno del Estado, para dar cumplimiento con lo que dispone el artículo 64, fracción XII de la Constitución Política del Estado de Sonora, sobre la</w:t>
      </w:r>
      <w:r w:rsidRPr="000C206F">
        <w:rPr>
          <w:rFonts w:ascii="Times New Roman" w:eastAsia="Times New Roman" w:hAnsi="Times New Roman" w:cs="Times New Roman"/>
          <w:sz w:val="24"/>
          <w:szCs w:val="24"/>
          <w:lang w:val="es-ES" w:eastAsia="es-ES"/>
        </w:rPr>
        <w:t xml:space="preserve"> estimación del impacto presupuestario del proyecto. Ante lo cual, mediante oficio SH-1825/2018, de fecha 06 de septiembre de 2018, la Secretaría de Hacienda, por conducto de su titular, informa que estiman que la presente iniciativa no pone en riesgo el Balance Presupuestario Sostenible del Gobierno del Estado.</w:t>
      </w:r>
    </w:p>
    <w:p w:rsidR="00B2199B" w:rsidRPr="006F2CB3" w:rsidRDefault="00B2199B" w:rsidP="00B2199B">
      <w:pPr>
        <w:spacing w:after="0" w:line="240" w:lineRule="auto"/>
        <w:jc w:val="both"/>
        <w:rPr>
          <w:rFonts w:ascii="Times New Roman" w:hAnsi="Times New Roman" w:cs="Times New Roman"/>
          <w:color w:val="000000" w:themeColor="text1"/>
          <w:sz w:val="24"/>
          <w:szCs w:val="24"/>
          <w:lang w:val="es-ES_tradnl"/>
        </w:rPr>
      </w:pPr>
    </w:p>
    <w:p w:rsidR="00B2199B" w:rsidRPr="00671356" w:rsidRDefault="00B2199B" w:rsidP="00B2199B">
      <w:pPr>
        <w:spacing w:after="0" w:line="240" w:lineRule="auto"/>
        <w:jc w:val="both"/>
        <w:rPr>
          <w:rFonts w:ascii="Times New Roman" w:hAnsi="Times New Roman" w:cs="Times New Roman"/>
          <w:color w:val="000000" w:themeColor="text1"/>
          <w:sz w:val="24"/>
          <w:szCs w:val="24"/>
        </w:rPr>
      </w:pPr>
    </w:p>
    <w:p w:rsidR="00B2199B" w:rsidRPr="00B5778F" w:rsidRDefault="00B2199B" w:rsidP="00B2199B">
      <w:pPr>
        <w:spacing w:after="0" w:line="360" w:lineRule="auto"/>
        <w:ind w:firstLine="2127"/>
        <w:jc w:val="both"/>
        <w:rPr>
          <w:rFonts w:ascii="Times New Roman" w:eastAsia="Times New Roman" w:hAnsi="Times New Roman" w:cs="Times New Roman"/>
          <w:sz w:val="24"/>
          <w:szCs w:val="24"/>
          <w:lang w:val="es-ES" w:eastAsia="es-ES"/>
        </w:rPr>
      </w:pPr>
      <w:r w:rsidRPr="00B5778F">
        <w:rPr>
          <w:rFonts w:ascii="Times New Roman" w:eastAsia="Times New Roman" w:hAnsi="Times New Roman" w:cs="Times New Roman"/>
          <w:bCs/>
          <w:sz w:val="24"/>
          <w:szCs w:val="24"/>
          <w:lang w:eastAsia="es-ES"/>
        </w:rPr>
        <w:t>En consecuencia,</w:t>
      </w:r>
      <w:r w:rsidRPr="00B5778F">
        <w:rPr>
          <w:rFonts w:ascii="Times New Roman" w:eastAsia="Times New Roman" w:hAnsi="Times New Roman" w:cs="Times New Roman"/>
          <w:sz w:val="24"/>
          <w:szCs w:val="24"/>
          <w:lang w:val="es-ES" w:eastAsia="es-ES"/>
        </w:rPr>
        <w:t xml:space="preserve"> con apoyo en lo dispuesto por el artículo 52 de la Constitución Política del Estado de Sonora, sometemos a consideración del pleno el siguiente proyecto de:</w:t>
      </w:r>
    </w:p>
    <w:p w:rsidR="00B2199B" w:rsidRPr="0041222F" w:rsidRDefault="00B2199B" w:rsidP="00B2199B">
      <w:pPr>
        <w:spacing w:after="0" w:line="360" w:lineRule="auto"/>
        <w:ind w:firstLine="2127"/>
        <w:jc w:val="both"/>
        <w:rPr>
          <w:rFonts w:ascii="Times New Roman" w:hAnsi="Times New Roman" w:cs="Times New Roman"/>
          <w:sz w:val="24"/>
          <w:szCs w:val="24"/>
          <w:lang w:val="es-ES"/>
        </w:rPr>
      </w:pPr>
    </w:p>
    <w:p w:rsidR="00B2199B" w:rsidRPr="00153C91" w:rsidRDefault="00B2199B" w:rsidP="00B2199B">
      <w:pPr>
        <w:spacing w:after="0" w:line="240" w:lineRule="auto"/>
        <w:jc w:val="center"/>
        <w:rPr>
          <w:rFonts w:ascii="Times New Roman" w:eastAsia="Times New Roman" w:hAnsi="Times New Roman" w:cs="Times New Roman"/>
          <w:b/>
          <w:bCs/>
          <w:sz w:val="24"/>
          <w:szCs w:val="24"/>
          <w:lang w:eastAsia="es-ES"/>
        </w:rPr>
      </w:pPr>
      <w:r w:rsidRPr="00153C91">
        <w:rPr>
          <w:rFonts w:ascii="Times New Roman" w:eastAsia="Times New Roman" w:hAnsi="Times New Roman" w:cs="Times New Roman"/>
          <w:b/>
          <w:bCs/>
          <w:sz w:val="24"/>
          <w:szCs w:val="24"/>
          <w:lang w:eastAsia="es-ES"/>
        </w:rPr>
        <w:t>DECRETO</w:t>
      </w:r>
    </w:p>
    <w:p w:rsidR="00B2199B" w:rsidRPr="00153C91" w:rsidRDefault="00B2199B" w:rsidP="00B2199B">
      <w:pPr>
        <w:shd w:val="clear" w:color="auto" w:fill="FFFFFF"/>
        <w:spacing w:after="0" w:line="240" w:lineRule="auto"/>
        <w:jc w:val="both"/>
        <w:rPr>
          <w:rFonts w:ascii="Times New Roman" w:eastAsia="Times New Roman" w:hAnsi="Times New Roman" w:cs="Times New Roman"/>
          <w:b/>
          <w:sz w:val="24"/>
          <w:szCs w:val="24"/>
          <w:lang w:val="es-ES_tradnl" w:eastAsia="es-ES"/>
        </w:rPr>
      </w:pPr>
    </w:p>
    <w:p w:rsidR="00B2199B" w:rsidRPr="00153C91" w:rsidRDefault="00B2199B" w:rsidP="00B2199B">
      <w:pPr>
        <w:shd w:val="clear" w:color="auto" w:fill="FFFFFF"/>
        <w:spacing w:after="0" w:line="240" w:lineRule="auto"/>
        <w:jc w:val="both"/>
        <w:rPr>
          <w:rFonts w:ascii="Times New Roman" w:eastAsia="Times New Roman" w:hAnsi="Times New Roman" w:cs="Times New Roman"/>
          <w:b/>
          <w:sz w:val="24"/>
          <w:szCs w:val="24"/>
          <w:lang w:val="es-ES_tradnl" w:eastAsia="es-ES"/>
        </w:rPr>
      </w:pPr>
      <w:r w:rsidRPr="00153C91">
        <w:rPr>
          <w:rFonts w:ascii="Times New Roman" w:eastAsia="Times New Roman" w:hAnsi="Times New Roman" w:cs="Times New Roman"/>
          <w:b/>
          <w:sz w:val="24"/>
          <w:szCs w:val="24"/>
          <w:lang w:val="es-ES_tradnl" w:eastAsia="es-ES"/>
        </w:rPr>
        <w:t>QUE REFORMA EL ARTÍCULO 81 DE LA LEY QUE REGULA LA OPERACIÓN Y FUNCIONAMIENTO DE LOS ESTABLECIMIENTOS DESTINADOS A LA FABRICACIÓN, ENVASAMIENTO, DISTRIBUCIÓN, ALMACENAMIENTO, TRANSPORTACIÓN, VENTA Y CONSUMO DE BEBIDAS CON CONTENIDO ALCOHÓLICO EN EL ESTADO DE SONORA.</w:t>
      </w:r>
    </w:p>
    <w:p w:rsidR="00B2199B" w:rsidRPr="00153C91" w:rsidRDefault="00B2199B" w:rsidP="00B2199B">
      <w:pPr>
        <w:shd w:val="clear" w:color="auto" w:fill="FFFFFF"/>
        <w:spacing w:after="0" w:line="240" w:lineRule="auto"/>
        <w:jc w:val="both"/>
        <w:rPr>
          <w:rFonts w:ascii="Times New Roman" w:eastAsia="Times New Roman" w:hAnsi="Times New Roman" w:cs="Times New Roman"/>
          <w:b/>
          <w:sz w:val="24"/>
          <w:szCs w:val="24"/>
          <w:lang w:val="es-ES_tradnl" w:eastAsia="es-ES"/>
        </w:rPr>
      </w:pPr>
    </w:p>
    <w:p w:rsidR="00B2199B" w:rsidRPr="00153C91" w:rsidRDefault="00B2199B" w:rsidP="00B2199B">
      <w:pPr>
        <w:shd w:val="clear" w:color="auto" w:fill="FFFFFF"/>
        <w:spacing w:after="0" w:line="240" w:lineRule="auto"/>
        <w:jc w:val="both"/>
        <w:rPr>
          <w:rFonts w:ascii="Times New Roman" w:eastAsia="Times New Roman" w:hAnsi="Times New Roman" w:cs="Times New Roman"/>
          <w:sz w:val="24"/>
          <w:szCs w:val="24"/>
          <w:lang w:val="es-ES_tradnl" w:eastAsia="es-ES"/>
        </w:rPr>
      </w:pPr>
      <w:r w:rsidRPr="00153C91">
        <w:rPr>
          <w:rFonts w:ascii="Times New Roman" w:eastAsia="Times New Roman" w:hAnsi="Times New Roman" w:cs="Times New Roman"/>
          <w:b/>
          <w:sz w:val="24"/>
          <w:szCs w:val="24"/>
          <w:lang w:val="es-ES_tradnl" w:eastAsia="es-ES"/>
        </w:rPr>
        <w:t>ARTÍCULO ÚNICO.-</w:t>
      </w:r>
      <w:r w:rsidRPr="00153C91">
        <w:rPr>
          <w:rFonts w:ascii="Times New Roman" w:eastAsia="Times New Roman" w:hAnsi="Times New Roman" w:cs="Times New Roman"/>
          <w:sz w:val="24"/>
          <w:szCs w:val="24"/>
          <w:lang w:val="es-ES_tradnl" w:eastAsia="es-ES"/>
        </w:rPr>
        <w:t xml:space="preserve">Se reforma el artículo 81 de la </w:t>
      </w:r>
      <w:r>
        <w:rPr>
          <w:rFonts w:ascii="Times New Roman" w:eastAsia="Times New Roman" w:hAnsi="Times New Roman" w:cs="Times New Roman"/>
          <w:sz w:val="24"/>
          <w:szCs w:val="24"/>
          <w:lang w:val="es-ES_tradnl" w:eastAsia="es-ES"/>
        </w:rPr>
        <w:t xml:space="preserve">Ley </w:t>
      </w:r>
      <w:r w:rsidRPr="00153C91">
        <w:rPr>
          <w:rFonts w:ascii="Times New Roman" w:eastAsia="Times New Roman" w:hAnsi="Times New Roman" w:cs="Times New Roman"/>
          <w:sz w:val="24"/>
          <w:szCs w:val="24"/>
          <w:lang w:val="es-ES_tradnl" w:eastAsia="es-ES"/>
        </w:rPr>
        <w:t xml:space="preserve">que regula la </w:t>
      </w:r>
      <w:r>
        <w:rPr>
          <w:rFonts w:ascii="Times New Roman" w:eastAsia="Times New Roman" w:hAnsi="Times New Roman" w:cs="Times New Roman"/>
          <w:sz w:val="24"/>
          <w:szCs w:val="24"/>
          <w:lang w:val="es-ES_tradnl" w:eastAsia="es-ES"/>
        </w:rPr>
        <w:t>O</w:t>
      </w:r>
      <w:r w:rsidRPr="00153C91">
        <w:rPr>
          <w:rFonts w:ascii="Times New Roman" w:eastAsia="Times New Roman" w:hAnsi="Times New Roman" w:cs="Times New Roman"/>
          <w:sz w:val="24"/>
          <w:szCs w:val="24"/>
          <w:lang w:val="es-ES_tradnl" w:eastAsia="es-ES"/>
        </w:rPr>
        <w:t xml:space="preserve">peración y </w:t>
      </w:r>
      <w:r>
        <w:rPr>
          <w:rFonts w:ascii="Times New Roman" w:eastAsia="Times New Roman" w:hAnsi="Times New Roman" w:cs="Times New Roman"/>
          <w:sz w:val="24"/>
          <w:szCs w:val="24"/>
          <w:lang w:val="es-ES_tradnl" w:eastAsia="es-ES"/>
        </w:rPr>
        <w:t>F</w:t>
      </w:r>
      <w:r w:rsidRPr="00153C91">
        <w:rPr>
          <w:rFonts w:ascii="Times New Roman" w:eastAsia="Times New Roman" w:hAnsi="Times New Roman" w:cs="Times New Roman"/>
          <w:sz w:val="24"/>
          <w:szCs w:val="24"/>
          <w:lang w:val="es-ES_tradnl" w:eastAsia="es-ES"/>
        </w:rPr>
        <w:t xml:space="preserve">uncionamiento de los </w:t>
      </w:r>
      <w:r>
        <w:rPr>
          <w:rFonts w:ascii="Times New Roman" w:eastAsia="Times New Roman" w:hAnsi="Times New Roman" w:cs="Times New Roman"/>
          <w:sz w:val="24"/>
          <w:szCs w:val="24"/>
          <w:lang w:val="es-ES_tradnl" w:eastAsia="es-ES"/>
        </w:rPr>
        <w:t>E</w:t>
      </w:r>
      <w:r w:rsidRPr="00153C91">
        <w:rPr>
          <w:rFonts w:ascii="Times New Roman" w:eastAsia="Times New Roman" w:hAnsi="Times New Roman" w:cs="Times New Roman"/>
          <w:sz w:val="24"/>
          <w:szCs w:val="24"/>
          <w:lang w:val="es-ES_tradnl" w:eastAsia="es-ES"/>
        </w:rPr>
        <w:t xml:space="preserve">stablecimientos </w:t>
      </w:r>
      <w:r>
        <w:rPr>
          <w:rFonts w:ascii="Times New Roman" w:eastAsia="Times New Roman" w:hAnsi="Times New Roman" w:cs="Times New Roman"/>
          <w:sz w:val="24"/>
          <w:szCs w:val="24"/>
          <w:lang w:val="es-ES_tradnl" w:eastAsia="es-ES"/>
        </w:rPr>
        <w:t>D</w:t>
      </w:r>
      <w:r w:rsidRPr="00153C91">
        <w:rPr>
          <w:rFonts w:ascii="Times New Roman" w:eastAsia="Times New Roman" w:hAnsi="Times New Roman" w:cs="Times New Roman"/>
          <w:sz w:val="24"/>
          <w:szCs w:val="24"/>
          <w:lang w:val="es-ES_tradnl" w:eastAsia="es-ES"/>
        </w:rPr>
        <w:t xml:space="preserve">estinados a la </w:t>
      </w:r>
      <w:r>
        <w:rPr>
          <w:rFonts w:ascii="Times New Roman" w:eastAsia="Times New Roman" w:hAnsi="Times New Roman" w:cs="Times New Roman"/>
          <w:sz w:val="24"/>
          <w:szCs w:val="24"/>
          <w:lang w:val="es-ES_tradnl" w:eastAsia="es-ES"/>
        </w:rPr>
        <w:t>F</w:t>
      </w:r>
      <w:r w:rsidRPr="00153C91">
        <w:rPr>
          <w:rFonts w:ascii="Times New Roman" w:eastAsia="Times New Roman" w:hAnsi="Times New Roman" w:cs="Times New Roman"/>
          <w:sz w:val="24"/>
          <w:szCs w:val="24"/>
          <w:lang w:val="es-ES_tradnl" w:eastAsia="es-ES"/>
        </w:rPr>
        <w:t xml:space="preserve">abricación, </w:t>
      </w:r>
      <w:r>
        <w:rPr>
          <w:rFonts w:ascii="Times New Roman" w:eastAsia="Times New Roman" w:hAnsi="Times New Roman" w:cs="Times New Roman"/>
          <w:sz w:val="24"/>
          <w:szCs w:val="24"/>
          <w:lang w:val="es-ES_tradnl" w:eastAsia="es-ES"/>
        </w:rPr>
        <w:t>E</w:t>
      </w:r>
      <w:r w:rsidRPr="00153C91">
        <w:rPr>
          <w:rFonts w:ascii="Times New Roman" w:eastAsia="Times New Roman" w:hAnsi="Times New Roman" w:cs="Times New Roman"/>
          <w:sz w:val="24"/>
          <w:szCs w:val="24"/>
          <w:lang w:val="es-ES_tradnl" w:eastAsia="es-ES"/>
        </w:rPr>
        <w:t xml:space="preserve">nvasamiento, </w:t>
      </w:r>
      <w:r>
        <w:rPr>
          <w:rFonts w:ascii="Times New Roman" w:eastAsia="Times New Roman" w:hAnsi="Times New Roman" w:cs="Times New Roman"/>
          <w:sz w:val="24"/>
          <w:szCs w:val="24"/>
          <w:lang w:val="es-ES_tradnl" w:eastAsia="es-ES"/>
        </w:rPr>
        <w:t>D</w:t>
      </w:r>
      <w:r w:rsidRPr="00153C91">
        <w:rPr>
          <w:rFonts w:ascii="Times New Roman" w:eastAsia="Times New Roman" w:hAnsi="Times New Roman" w:cs="Times New Roman"/>
          <w:sz w:val="24"/>
          <w:szCs w:val="24"/>
          <w:lang w:val="es-ES_tradnl" w:eastAsia="es-ES"/>
        </w:rPr>
        <w:t xml:space="preserve">istribución, </w:t>
      </w:r>
      <w:r>
        <w:rPr>
          <w:rFonts w:ascii="Times New Roman" w:eastAsia="Times New Roman" w:hAnsi="Times New Roman" w:cs="Times New Roman"/>
          <w:sz w:val="24"/>
          <w:szCs w:val="24"/>
          <w:lang w:val="es-ES_tradnl" w:eastAsia="es-ES"/>
        </w:rPr>
        <w:t>A</w:t>
      </w:r>
      <w:r w:rsidRPr="00153C91">
        <w:rPr>
          <w:rFonts w:ascii="Times New Roman" w:eastAsia="Times New Roman" w:hAnsi="Times New Roman" w:cs="Times New Roman"/>
          <w:sz w:val="24"/>
          <w:szCs w:val="24"/>
          <w:lang w:val="es-ES_tradnl" w:eastAsia="es-ES"/>
        </w:rPr>
        <w:t xml:space="preserve">lmacenamiento, </w:t>
      </w:r>
      <w:r>
        <w:rPr>
          <w:rFonts w:ascii="Times New Roman" w:eastAsia="Times New Roman" w:hAnsi="Times New Roman" w:cs="Times New Roman"/>
          <w:sz w:val="24"/>
          <w:szCs w:val="24"/>
          <w:lang w:val="es-ES_tradnl" w:eastAsia="es-ES"/>
        </w:rPr>
        <w:t>T</w:t>
      </w:r>
      <w:r w:rsidRPr="00153C91">
        <w:rPr>
          <w:rFonts w:ascii="Times New Roman" w:eastAsia="Times New Roman" w:hAnsi="Times New Roman" w:cs="Times New Roman"/>
          <w:sz w:val="24"/>
          <w:szCs w:val="24"/>
          <w:lang w:val="es-ES_tradnl" w:eastAsia="es-ES"/>
        </w:rPr>
        <w:t xml:space="preserve">ransportación, </w:t>
      </w:r>
      <w:r>
        <w:rPr>
          <w:rFonts w:ascii="Times New Roman" w:eastAsia="Times New Roman" w:hAnsi="Times New Roman" w:cs="Times New Roman"/>
          <w:sz w:val="24"/>
          <w:szCs w:val="24"/>
          <w:lang w:val="es-ES_tradnl" w:eastAsia="es-ES"/>
        </w:rPr>
        <w:t>V</w:t>
      </w:r>
      <w:r w:rsidRPr="00153C91">
        <w:rPr>
          <w:rFonts w:ascii="Times New Roman" w:eastAsia="Times New Roman" w:hAnsi="Times New Roman" w:cs="Times New Roman"/>
          <w:sz w:val="24"/>
          <w:szCs w:val="24"/>
          <w:lang w:val="es-ES_tradnl" w:eastAsia="es-ES"/>
        </w:rPr>
        <w:t xml:space="preserve">enta y </w:t>
      </w:r>
      <w:r>
        <w:rPr>
          <w:rFonts w:ascii="Times New Roman" w:eastAsia="Times New Roman" w:hAnsi="Times New Roman" w:cs="Times New Roman"/>
          <w:sz w:val="24"/>
          <w:szCs w:val="24"/>
          <w:lang w:val="es-ES_tradnl" w:eastAsia="es-ES"/>
        </w:rPr>
        <w:t>C</w:t>
      </w:r>
      <w:r w:rsidRPr="00153C91">
        <w:rPr>
          <w:rFonts w:ascii="Times New Roman" w:eastAsia="Times New Roman" w:hAnsi="Times New Roman" w:cs="Times New Roman"/>
          <w:sz w:val="24"/>
          <w:szCs w:val="24"/>
          <w:lang w:val="es-ES_tradnl" w:eastAsia="es-ES"/>
        </w:rPr>
        <w:t xml:space="preserve">onsumo de </w:t>
      </w:r>
      <w:r>
        <w:rPr>
          <w:rFonts w:ascii="Times New Roman" w:eastAsia="Times New Roman" w:hAnsi="Times New Roman" w:cs="Times New Roman"/>
          <w:sz w:val="24"/>
          <w:szCs w:val="24"/>
          <w:lang w:val="es-ES_tradnl" w:eastAsia="es-ES"/>
        </w:rPr>
        <w:t>B</w:t>
      </w:r>
      <w:r w:rsidRPr="00153C91">
        <w:rPr>
          <w:rFonts w:ascii="Times New Roman" w:eastAsia="Times New Roman" w:hAnsi="Times New Roman" w:cs="Times New Roman"/>
          <w:sz w:val="24"/>
          <w:szCs w:val="24"/>
          <w:lang w:val="es-ES_tradnl" w:eastAsia="es-ES"/>
        </w:rPr>
        <w:t xml:space="preserve">ebidas con </w:t>
      </w:r>
      <w:r>
        <w:rPr>
          <w:rFonts w:ascii="Times New Roman" w:eastAsia="Times New Roman" w:hAnsi="Times New Roman" w:cs="Times New Roman"/>
          <w:sz w:val="24"/>
          <w:szCs w:val="24"/>
          <w:lang w:val="es-ES_tradnl" w:eastAsia="es-ES"/>
        </w:rPr>
        <w:t>C</w:t>
      </w:r>
      <w:r w:rsidRPr="00153C91">
        <w:rPr>
          <w:rFonts w:ascii="Times New Roman" w:eastAsia="Times New Roman" w:hAnsi="Times New Roman" w:cs="Times New Roman"/>
          <w:sz w:val="24"/>
          <w:szCs w:val="24"/>
          <w:lang w:val="es-ES_tradnl" w:eastAsia="es-ES"/>
        </w:rPr>
        <w:t xml:space="preserve">ontenido </w:t>
      </w:r>
      <w:r>
        <w:rPr>
          <w:rFonts w:ascii="Times New Roman" w:eastAsia="Times New Roman" w:hAnsi="Times New Roman" w:cs="Times New Roman"/>
          <w:sz w:val="24"/>
          <w:szCs w:val="24"/>
          <w:lang w:val="es-ES_tradnl" w:eastAsia="es-ES"/>
        </w:rPr>
        <w:t>A</w:t>
      </w:r>
      <w:r w:rsidRPr="00153C91">
        <w:rPr>
          <w:rFonts w:ascii="Times New Roman" w:eastAsia="Times New Roman" w:hAnsi="Times New Roman" w:cs="Times New Roman"/>
          <w:sz w:val="24"/>
          <w:szCs w:val="24"/>
          <w:lang w:val="es-ES_tradnl" w:eastAsia="es-ES"/>
        </w:rPr>
        <w:t>lcohólico en el Estado de Sonora, para quedar como sigue:</w:t>
      </w:r>
    </w:p>
    <w:p w:rsidR="00B2199B" w:rsidRPr="00153C91" w:rsidRDefault="00B2199B" w:rsidP="00B2199B">
      <w:pPr>
        <w:shd w:val="clear" w:color="auto" w:fill="FFFFFF"/>
        <w:spacing w:after="0" w:line="240" w:lineRule="auto"/>
        <w:jc w:val="both"/>
        <w:rPr>
          <w:rFonts w:ascii="Times New Roman" w:hAnsi="Times New Roman" w:cs="Times New Roman"/>
          <w:b/>
          <w:bCs/>
          <w:sz w:val="24"/>
          <w:szCs w:val="24"/>
          <w:lang w:val="es-ES_tradnl"/>
        </w:rPr>
      </w:pPr>
    </w:p>
    <w:p w:rsidR="00B2199B" w:rsidRPr="00153C91" w:rsidRDefault="00B2199B" w:rsidP="00B2199B">
      <w:pPr>
        <w:shd w:val="clear" w:color="auto" w:fill="FFFFFF"/>
        <w:spacing w:after="0" w:line="240" w:lineRule="auto"/>
        <w:jc w:val="both"/>
        <w:rPr>
          <w:rFonts w:ascii="Times New Roman" w:eastAsia="Times New Roman" w:hAnsi="Times New Roman" w:cs="Times New Roman"/>
          <w:b/>
          <w:sz w:val="24"/>
          <w:szCs w:val="24"/>
          <w:lang w:val="es-ES_tradnl" w:eastAsia="es-ES"/>
        </w:rPr>
      </w:pPr>
      <w:r w:rsidRPr="00153C91">
        <w:rPr>
          <w:rFonts w:ascii="Times New Roman" w:hAnsi="Times New Roman" w:cs="Times New Roman"/>
          <w:b/>
          <w:bCs/>
          <w:sz w:val="24"/>
          <w:szCs w:val="24"/>
        </w:rPr>
        <w:t>Artículo 81</w:t>
      </w:r>
      <w:r w:rsidRPr="00153C91">
        <w:rPr>
          <w:rFonts w:ascii="Times New Roman" w:hAnsi="Times New Roman" w:cs="Times New Roman"/>
          <w:sz w:val="24"/>
          <w:szCs w:val="24"/>
        </w:rPr>
        <w:t xml:space="preserve">.- Cumplido el plazo que señala el artículo anterior, tratándose de bebidas legalmente registradas, que no hubieren sido recuperadas, la Secretaría, mediante acta administrativa, procederá de inmediato a su enajenación, donación o destrucción y los recursos que se obtengan se enterarán a la Secretaría, </w:t>
      </w:r>
      <w:r w:rsidRPr="00B259CC">
        <w:rPr>
          <w:rFonts w:ascii="Times New Roman" w:hAnsi="Times New Roman" w:cs="Times New Roman"/>
          <w:sz w:val="24"/>
          <w:szCs w:val="24"/>
        </w:rPr>
        <w:t>salvo el caso que sean materia de algún procedimiento administrativo o jurisdiccional planteado por la parte inconforme, su disposición en las formas descritas en el precepto anterior, se hará hasta en tanto no se resuelva en definitiva su situación legal.</w:t>
      </w:r>
    </w:p>
    <w:p w:rsidR="00B2199B" w:rsidRPr="00153C91" w:rsidRDefault="00B2199B" w:rsidP="00B2199B">
      <w:pPr>
        <w:shd w:val="clear" w:color="auto" w:fill="FFFFFF"/>
        <w:spacing w:after="0" w:line="240" w:lineRule="auto"/>
        <w:jc w:val="center"/>
        <w:rPr>
          <w:rFonts w:ascii="Times New Roman" w:eastAsia="Arial" w:hAnsi="Times New Roman" w:cs="Times New Roman"/>
          <w:b/>
          <w:w w:val="102"/>
          <w:sz w:val="24"/>
          <w:szCs w:val="24"/>
        </w:rPr>
      </w:pPr>
    </w:p>
    <w:p w:rsidR="00B2199B" w:rsidRPr="00153C91" w:rsidRDefault="00B2199B" w:rsidP="00B2199B">
      <w:pPr>
        <w:shd w:val="clear" w:color="auto" w:fill="FFFFFF"/>
        <w:spacing w:after="0" w:line="240" w:lineRule="auto"/>
        <w:jc w:val="center"/>
        <w:rPr>
          <w:rFonts w:ascii="Times New Roman" w:eastAsia="Arial" w:hAnsi="Times New Roman" w:cs="Times New Roman"/>
          <w:b/>
          <w:w w:val="102"/>
          <w:sz w:val="24"/>
          <w:szCs w:val="24"/>
        </w:rPr>
      </w:pPr>
      <w:r w:rsidRPr="00153C91">
        <w:rPr>
          <w:rFonts w:ascii="Times New Roman" w:eastAsia="Arial" w:hAnsi="Times New Roman" w:cs="Times New Roman"/>
          <w:b/>
          <w:w w:val="102"/>
          <w:sz w:val="24"/>
          <w:szCs w:val="24"/>
        </w:rPr>
        <w:t>TRANSITORIO</w:t>
      </w:r>
    </w:p>
    <w:p w:rsidR="00B2199B" w:rsidRPr="00153C91" w:rsidRDefault="00B2199B" w:rsidP="00B2199B">
      <w:pPr>
        <w:shd w:val="clear" w:color="auto" w:fill="FFFFFF"/>
        <w:spacing w:after="0" w:line="240" w:lineRule="auto"/>
        <w:jc w:val="both"/>
        <w:rPr>
          <w:rFonts w:ascii="Times New Roman" w:eastAsia="Arial" w:hAnsi="Times New Roman" w:cs="Times New Roman"/>
          <w:b/>
          <w:w w:val="102"/>
          <w:sz w:val="24"/>
          <w:szCs w:val="24"/>
        </w:rPr>
      </w:pPr>
    </w:p>
    <w:p w:rsidR="00B2199B" w:rsidRDefault="00B2199B" w:rsidP="00B2199B">
      <w:pPr>
        <w:spacing w:after="0" w:line="240" w:lineRule="auto"/>
        <w:jc w:val="both"/>
        <w:rPr>
          <w:rFonts w:ascii="Times New Roman" w:hAnsi="Times New Roman" w:cs="Times New Roman"/>
          <w:sz w:val="24"/>
          <w:szCs w:val="24"/>
        </w:rPr>
      </w:pPr>
      <w:r w:rsidRPr="00153C91">
        <w:rPr>
          <w:rFonts w:ascii="Times New Roman" w:eastAsia="Arial" w:hAnsi="Times New Roman" w:cs="Times New Roman"/>
          <w:b/>
          <w:w w:val="102"/>
          <w:sz w:val="24"/>
          <w:szCs w:val="24"/>
        </w:rPr>
        <w:t>ARTÍCULO ÚNICO.-</w:t>
      </w:r>
      <w:r w:rsidRPr="00153C91">
        <w:rPr>
          <w:rFonts w:ascii="Times New Roman" w:eastAsia="Arial" w:hAnsi="Times New Roman" w:cs="Times New Roman"/>
          <w:w w:val="102"/>
          <w:sz w:val="24"/>
          <w:szCs w:val="24"/>
        </w:rPr>
        <w:t>El presente Decreto entrará en vigor al día siguiente de su publicación en el Boletín Oficial del Gobierno del Estado.</w:t>
      </w:r>
    </w:p>
    <w:p w:rsidR="00B2199B" w:rsidRPr="004A728D" w:rsidRDefault="00B2199B" w:rsidP="00B2199B">
      <w:pPr>
        <w:spacing w:after="0" w:line="240" w:lineRule="auto"/>
        <w:jc w:val="both"/>
        <w:rPr>
          <w:rFonts w:ascii="Times New Roman" w:hAnsi="Times New Roman" w:cs="Times New Roman"/>
          <w:color w:val="000000" w:themeColor="text1"/>
          <w:sz w:val="24"/>
          <w:szCs w:val="24"/>
        </w:rPr>
      </w:pPr>
    </w:p>
    <w:p w:rsidR="00B2199B" w:rsidRPr="004A728D" w:rsidRDefault="00B2199B" w:rsidP="00B2199B">
      <w:pPr>
        <w:spacing w:after="0" w:line="360" w:lineRule="auto"/>
        <w:ind w:firstLine="2127"/>
        <w:jc w:val="both"/>
        <w:rPr>
          <w:rFonts w:ascii="Times New Roman" w:hAnsi="Times New Roman" w:cs="Times New Roman"/>
          <w:color w:val="000000" w:themeColor="text1"/>
          <w:sz w:val="24"/>
          <w:szCs w:val="24"/>
        </w:rPr>
      </w:pPr>
      <w:r w:rsidRPr="004A728D">
        <w:rPr>
          <w:rFonts w:ascii="Times New Roman" w:hAnsi="Times New Roman" w:cs="Times New Roman"/>
          <w:color w:val="000000" w:themeColor="text1"/>
          <w:sz w:val="24"/>
          <w:szCs w:val="24"/>
        </w:rPr>
        <w:t>Finalmente, con fundamento en lo dispuesto por el artículo 12</w:t>
      </w:r>
      <w:r>
        <w:rPr>
          <w:rFonts w:ascii="Times New Roman" w:hAnsi="Times New Roman" w:cs="Times New Roman"/>
          <w:color w:val="000000" w:themeColor="text1"/>
          <w:sz w:val="24"/>
          <w:szCs w:val="24"/>
        </w:rPr>
        <w:t>7 de la Ley Orgánica del Poder L</w:t>
      </w:r>
      <w:r w:rsidRPr="004A728D">
        <w:rPr>
          <w:rFonts w:ascii="Times New Roman" w:hAnsi="Times New Roman" w:cs="Times New Roman"/>
          <w:color w:val="000000" w:themeColor="text1"/>
          <w:sz w:val="24"/>
          <w:szCs w:val="24"/>
        </w:rPr>
        <w:t>egislativo, se solicita nos solicita que el presente dictamen sea considerado como de urgencia y obvia resolución, y se dispense el trámite de segunda lectura, para que sea discutido y decidido, en su caso, en esta misma sesión.</w:t>
      </w:r>
    </w:p>
    <w:p w:rsidR="00B2199B" w:rsidRDefault="00B2199B" w:rsidP="00B2199B">
      <w:pPr>
        <w:spacing w:after="0" w:line="240" w:lineRule="auto"/>
        <w:jc w:val="both"/>
        <w:rPr>
          <w:rFonts w:ascii="Times New Roman" w:hAnsi="Times New Roman" w:cs="Times New Roman"/>
          <w:color w:val="000000" w:themeColor="text1"/>
          <w:sz w:val="24"/>
          <w:szCs w:val="24"/>
        </w:rPr>
      </w:pPr>
    </w:p>
    <w:p w:rsidR="00B2199B" w:rsidRPr="002E4CDB" w:rsidRDefault="00B2199B" w:rsidP="00B2199B">
      <w:pPr>
        <w:spacing w:after="0" w:line="240" w:lineRule="auto"/>
        <w:jc w:val="both"/>
        <w:rPr>
          <w:rFonts w:ascii="Times New Roman" w:hAnsi="Times New Roman" w:cs="Times New Roman"/>
          <w:color w:val="000000" w:themeColor="text1"/>
          <w:sz w:val="24"/>
          <w:szCs w:val="24"/>
        </w:rPr>
      </w:pPr>
    </w:p>
    <w:p w:rsidR="00B2199B" w:rsidRPr="002E4CDB" w:rsidRDefault="00B2199B" w:rsidP="00B2199B">
      <w:pPr>
        <w:spacing w:after="0" w:line="240" w:lineRule="auto"/>
        <w:jc w:val="center"/>
        <w:rPr>
          <w:rFonts w:ascii="Times New Roman" w:hAnsi="Times New Roman" w:cs="Times New Roman"/>
          <w:b/>
          <w:color w:val="000000" w:themeColor="text1"/>
          <w:sz w:val="24"/>
          <w:szCs w:val="24"/>
        </w:rPr>
      </w:pPr>
      <w:r w:rsidRPr="002E4CDB">
        <w:rPr>
          <w:rFonts w:ascii="Times New Roman" w:hAnsi="Times New Roman" w:cs="Times New Roman"/>
          <w:b/>
          <w:color w:val="000000" w:themeColor="text1"/>
          <w:sz w:val="24"/>
          <w:szCs w:val="24"/>
        </w:rPr>
        <w:t>SALA DE COMISIONES DEL H. CONGRESO DEL ESTADO "CONSTITUYENTES SONORENSES DE 1917"</w:t>
      </w:r>
    </w:p>
    <w:p w:rsidR="00B2199B" w:rsidRPr="002E4CDB" w:rsidRDefault="00B2199B" w:rsidP="00B2199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Hermosillo, Sonora, a 06</w:t>
      </w:r>
      <w:r w:rsidRPr="002E4CDB">
        <w:rPr>
          <w:rFonts w:ascii="Times New Roman" w:hAnsi="Times New Roman" w:cs="Times New Roman"/>
          <w:color w:val="000000" w:themeColor="text1"/>
          <w:sz w:val="24"/>
          <w:szCs w:val="24"/>
        </w:rPr>
        <w:t xml:space="preserve"> de </w:t>
      </w:r>
      <w:r>
        <w:rPr>
          <w:rFonts w:ascii="Times New Roman" w:hAnsi="Times New Roman" w:cs="Times New Roman"/>
          <w:color w:val="000000" w:themeColor="text1"/>
          <w:sz w:val="24"/>
          <w:szCs w:val="24"/>
        </w:rPr>
        <w:t>septiembre</w:t>
      </w:r>
      <w:r w:rsidRPr="002E4CDB">
        <w:rPr>
          <w:rFonts w:ascii="Times New Roman" w:hAnsi="Times New Roman" w:cs="Times New Roman"/>
          <w:color w:val="000000" w:themeColor="text1"/>
          <w:sz w:val="24"/>
          <w:szCs w:val="24"/>
        </w:rPr>
        <w:t xml:space="preserve"> de 201</w:t>
      </w:r>
      <w:r>
        <w:rPr>
          <w:rFonts w:ascii="Times New Roman" w:hAnsi="Times New Roman" w:cs="Times New Roman"/>
          <w:color w:val="000000" w:themeColor="text1"/>
          <w:sz w:val="24"/>
          <w:szCs w:val="24"/>
        </w:rPr>
        <w:t>8</w:t>
      </w:r>
      <w:r w:rsidRPr="002E4CDB">
        <w:rPr>
          <w:rFonts w:ascii="Times New Roman" w:hAnsi="Times New Roman" w:cs="Times New Roman"/>
          <w:color w:val="000000" w:themeColor="text1"/>
          <w:sz w:val="24"/>
          <w:szCs w:val="24"/>
        </w:rPr>
        <w:t>.</w:t>
      </w:r>
    </w:p>
    <w:p w:rsidR="00B2199B" w:rsidRPr="002E4CDB" w:rsidRDefault="00B2199B" w:rsidP="00B2199B">
      <w:pPr>
        <w:spacing w:after="0" w:line="240" w:lineRule="auto"/>
        <w:jc w:val="center"/>
        <w:rPr>
          <w:rFonts w:ascii="Times New Roman" w:hAnsi="Times New Roman" w:cs="Times New Roman"/>
          <w:color w:val="000000" w:themeColor="text1"/>
          <w:sz w:val="24"/>
          <w:szCs w:val="24"/>
        </w:rPr>
      </w:pPr>
    </w:p>
    <w:p w:rsidR="00B2199B" w:rsidRDefault="00B2199B" w:rsidP="00B2199B">
      <w:pPr>
        <w:spacing w:after="0" w:line="240" w:lineRule="auto"/>
        <w:jc w:val="center"/>
        <w:rPr>
          <w:rFonts w:ascii="Times New Roman" w:hAnsi="Times New Roman" w:cs="Times New Roman"/>
          <w:color w:val="000000" w:themeColor="text1"/>
          <w:sz w:val="24"/>
          <w:szCs w:val="24"/>
        </w:rPr>
      </w:pPr>
    </w:p>
    <w:p w:rsidR="00B2199B" w:rsidRPr="002E4CDB" w:rsidRDefault="00B2199B" w:rsidP="00B2199B">
      <w:pPr>
        <w:spacing w:after="0" w:line="240" w:lineRule="auto"/>
        <w:jc w:val="center"/>
        <w:rPr>
          <w:rFonts w:ascii="Times New Roman" w:hAnsi="Times New Roman" w:cs="Times New Roman"/>
          <w:color w:val="000000" w:themeColor="text1"/>
          <w:sz w:val="24"/>
          <w:szCs w:val="24"/>
        </w:rPr>
      </w:pPr>
    </w:p>
    <w:p w:rsidR="00B2199B" w:rsidRPr="002E4CDB" w:rsidRDefault="00B2199B" w:rsidP="00B2199B">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 DIP. </w:t>
      </w:r>
      <w:r w:rsidRPr="002E4CDB">
        <w:rPr>
          <w:rFonts w:ascii="Times New Roman" w:hAnsi="Times New Roman" w:cs="Times New Roman"/>
          <w:b/>
          <w:color w:val="000000" w:themeColor="text1"/>
          <w:sz w:val="24"/>
          <w:szCs w:val="24"/>
        </w:rPr>
        <w:t>FLOR AYALA ROBLES LINARES</w:t>
      </w:r>
    </w:p>
    <w:p w:rsidR="00B2199B" w:rsidRPr="002E4CDB" w:rsidRDefault="00B2199B" w:rsidP="00B2199B">
      <w:pPr>
        <w:spacing w:after="0" w:line="240" w:lineRule="auto"/>
        <w:jc w:val="center"/>
        <w:rPr>
          <w:rFonts w:ascii="Times New Roman" w:hAnsi="Times New Roman" w:cs="Times New Roman"/>
          <w:color w:val="000000" w:themeColor="text1"/>
          <w:sz w:val="24"/>
          <w:szCs w:val="24"/>
        </w:rPr>
      </w:pPr>
    </w:p>
    <w:p w:rsidR="00B2199B" w:rsidRPr="002E4CDB" w:rsidRDefault="00B2199B" w:rsidP="00B2199B">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 DIP. </w:t>
      </w:r>
      <w:r w:rsidRPr="002E4CDB">
        <w:rPr>
          <w:rFonts w:ascii="Times New Roman" w:hAnsi="Times New Roman" w:cs="Times New Roman"/>
          <w:b/>
          <w:color w:val="000000" w:themeColor="text1"/>
          <w:sz w:val="24"/>
          <w:szCs w:val="24"/>
        </w:rPr>
        <w:t>JAVIER VILLAREAL GÁMEZ</w:t>
      </w:r>
    </w:p>
    <w:p w:rsidR="00B2199B" w:rsidRPr="002E4CDB" w:rsidRDefault="00B2199B" w:rsidP="00B2199B">
      <w:pPr>
        <w:spacing w:after="0" w:line="240" w:lineRule="auto"/>
        <w:jc w:val="center"/>
        <w:rPr>
          <w:rFonts w:ascii="Times New Roman" w:hAnsi="Times New Roman" w:cs="Times New Roman"/>
          <w:color w:val="000000" w:themeColor="text1"/>
          <w:sz w:val="24"/>
          <w:szCs w:val="24"/>
        </w:rPr>
      </w:pPr>
    </w:p>
    <w:p w:rsidR="00B2199B" w:rsidRPr="002E4CDB" w:rsidRDefault="00B2199B" w:rsidP="00B2199B">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 DIP. </w:t>
      </w:r>
      <w:r w:rsidRPr="002E4CDB">
        <w:rPr>
          <w:rFonts w:ascii="Times New Roman" w:hAnsi="Times New Roman" w:cs="Times New Roman"/>
          <w:b/>
          <w:color w:val="000000" w:themeColor="text1"/>
          <w:sz w:val="24"/>
          <w:szCs w:val="24"/>
        </w:rPr>
        <w:t>ANA MARÍA LUISA VALDÉS AVILÉS</w:t>
      </w:r>
    </w:p>
    <w:p w:rsidR="00B2199B" w:rsidRPr="002E4CDB" w:rsidRDefault="00B2199B" w:rsidP="00B2199B">
      <w:pPr>
        <w:spacing w:after="0" w:line="240" w:lineRule="auto"/>
        <w:jc w:val="center"/>
        <w:rPr>
          <w:rFonts w:ascii="Times New Roman" w:hAnsi="Times New Roman" w:cs="Times New Roman"/>
          <w:color w:val="000000" w:themeColor="text1"/>
          <w:sz w:val="24"/>
          <w:szCs w:val="24"/>
        </w:rPr>
      </w:pPr>
    </w:p>
    <w:p w:rsidR="00B2199B" w:rsidRPr="002E4CDB" w:rsidRDefault="00B2199B" w:rsidP="00B2199B">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 DIP. </w:t>
      </w:r>
      <w:r w:rsidRPr="002E4CDB">
        <w:rPr>
          <w:rFonts w:ascii="Times New Roman" w:hAnsi="Times New Roman" w:cs="Times New Roman"/>
          <w:b/>
          <w:color w:val="000000" w:themeColor="text1"/>
          <w:sz w:val="24"/>
          <w:szCs w:val="24"/>
        </w:rPr>
        <w:t>LINA ACOSTA CID</w:t>
      </w:r>
    </w:p>
    <w:p w:rsidR="00B2199B" w:rsidRPr="002E4CDB" w:rsidRDefault="00B2199B" w:rsidP="00B2199B">
      <w:pPr>
        <w:spacing w:after="0" w:line="240" w:lineRule="auto"/>
        <w:jc w:val="center"/>
        <w:rPr>
          <w:rFonts w:ascii="Times New Roman" w:hAnsi="Times New Roman" w:cs="Times New Roman"/>
          <w:color w:val="000000" w:themeColor="text1"/>
          <w:sz w:val="24"/>
          <w:szCs w:val="24"/>
        </w:rPr>
      </w:pPr>
    </w:p>
    <w:p w:rsidR="00B2199B" w:rsidRPr="002E4CDB" w:rsidRDefault="00B2199B" w:rsidP="00B2199B">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 DIP. </w:t>
      </w:r>
      <w:r w:rsidRPr="002E4CDB">
        <w:rPr>
          <w:rFonts w:ascii="Times New Roman" w:hAnsi="Times New Roman" w:cs="Times New Roman"/>
          <w:b/>
          <w:color w:val="000000" w:themeColor="text1"/>
          <w:sz w:val="24"/>
          <w:szCs w:val="24"/>
        </w:rPr>
        <w:t>ROSARIO CAROLINA LARA MORENO</w:t>
      </w:r>
    </w:p>
    <w:p w:rsidR="00B2199B" w:rsidRPr="002E4CDB" w:rsidRDefault="00B2199B" w:rsidP="00B2199B">
      <w:pPr>
        <w:spacing w:after="0" w:line="240" w:lineRule="auto"/>
        <w:jc w:val="center"/>
        <w:rPr>
          <w:rFonts w:ascii="Times New Roman" w:hAnsi="Times New Roman" w:cs="Times New Roman"/>
          <w:color w:val="000000" w:themeColor="text1"/>
          <w:sz w:val="24"/>
          <w:szCs w:val="24"/>
        </w:rPr>
      </w:pPr>
    </w:p>
    <w:p w:rsidR="00B2199B" w:rsidRPr="002E4CDB" w:rsidRDefault="00B2199B" w:rsidP="00B2199B">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 DIP. </w:t>
      </w:r>
      <w:r w:rsidRPr="002E4CDB">
        <w:rPr>
          <w:rFonts w:ascii="Times New Roman" w:hAnsi="Times New Roman" w:cs="Times New Roman"/>
          <w:b/>
          <w:color w:val="000000" w:themeColor="text1"/>
          <w:sz w:val="24"/>
          <w:szCs w:val="24"/>
        </w:rPr>
        <w:t>JOSÉ ARMANDO GUTIÉRREZ JIMÉNEZ</w:t>
      </w:r>
    </w:p>
    <w:p w:rsidR="00B2199B" w:rsidRPr="002E4CDB" w:rsidRDefault="00B2199B" w:rsidP="00B2199B">
      <w:pPr>
        <w:spacing w:after="0" w:line="240" w:lineRule="auto"/>
        <w:jc w:val="center"/>
        <w:rPr>
          <w:rFonts w:ascii="Times New Roman" w:hAnsi="Times New Roman" w:cs="Times New Roman"/>
          <w:color w:val="000000" w:themeColor="text1"/>
          <w:sz w:val="24"/>
          <w:szCs w:val="24"/>
        </w:rPr>
      </w:pPr>
    </w:p>
    <w:p w:rsidR="00B2199B" w:rsidRPr="002E4CDB" w:rsidRDefault="00B2199B" w:rsidP="00B2199B">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 DIP. </w:t>
      </w:r>
      <w:r w:rsidRPr="002E4CDB">
        <w:rPr>
          <w:rFonts w:ascii="Times New Roman" w:hAnsi="Times New Roman" w:cs="Times New Roman"/>
          <w:b/>
          <w:color w:val="000000" w:themeColor="text1"/>
          <w:sz w:val="24"/>
          <w:szCs w:val="24"/>
        </w:rPr>
        <w:t>FERMÍN TRUJILLO FUENTES</w:t>
      </w:r>
    </w:p>
    <w:p w:rsidR="00B2199B" w:rsidRPr="002E4CDB" w:rsidRDefault="00B2199B" w:rsidP="00B2199B">
      <w:pPr>
        <w:spacing w:after="0" w:line="240" w:lineRule="auto"/>
        <w:ind w:firstLine="708"/>
        <w:jc w:val="center"/>
        <w:rPr>
          <w:rFonts w:ascii="Times New Roman" w:hAnsi="Times New Roman" w:cs="Times New Roman"/>
          <w:color w:val="000000" w:themeColor="text1"/>
          <w:sz w:val="24"/>
          <w:szCs w:val="24"/>
        </w:rPr>
      </w:pPr>
    </w:p>
    <w:p w:rsidR="009F2886" w:rsidRDefault="009F2886" w:rsidP="00B2199B">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sidRPr="00A04D5C">
        <w:rPr>
          <w:rFonts w:ascii="Arial" w:eastAsia="Times New Roman" w:hAnsi="Arial" w:cs="Times New Roman"/>
          <w:b/>
          <w:color w:val="000000"/>
          <w:sz w:val="24"/>
          <w:szCs w:val="18"/>
        </w:rPr>
        <w:t>:</w:t>
      </w:r>
      <w:r>
        <w:rPr>
          <w:rFonts w:ascii="Arial" w:eastAsia="Times New Roman" w:hAnsi="Arial" w:cs="Times New Roman"/>
          <w:color w:val="000000"/>
          <w:sz w:val="24"/>
          <w:szCs w:val="18"/>
        </w:rPr>
        <w:t xml:space="preserve"> A discusión la dispensa al trámite de primera y segunda lectura solicitado por la comisión: No habiendo discusión se pregunta en votación económica si es de aprobarse la dispensa al trámite de primera y segunda lectura del dictamen, los que estén de acuerdo sírvanse manifestarlo poniéndose de pie </w:t>
      </w:r>
      <w:r>
        <w:rPr>
          <w:rFonts w:ascii="Arial" w:eastAsia="Times New Roman" w:hAnsi="Arial" w:cs="Times New Roman"/>
          <w:b/>
          <w:color w:val="000000"/>
          <w:sz w:val="24"/>
          <w:szCs w:val="18"/>
        </w:rPr>
        <w:t xml:space="preserve">(aprobado por unanimidad) </w:t>
      </w:r>
      <w:r>
        <w:rPr>
          <w:rFonts w:ascii="Arial" w:eastAsia="Times New Roman" w:hAnsi="Arial" w:cs="Times New Roman"/>
          <w:color w:val="000000"/>
          <w:sz w:val="24"/>
          <w:szCs w:val="18"/>
          <w:lang w:val="es-ES"/>
        </w:rPr>
        <w:t xml:space="preserve">aprobada la dispensa. Pregunto ahora a la asamblea si algún diputado le interesa discutir el presente asunto en lo general o en lo particular, para </w:t>
      </w:r>
      <w:r>
        <w:rPr>
          <w:rFonts w:ascii="Arial" w:eastAsia="Times New Roman" w:hAnsi="Arial" w:cs="Times New Roman"/>
          <w:color w:val="000000"/>
          <w:sz w:val="24"/>
          <w:szCs w:val="18"/>
        </w:rPr>
        <w:t xml:space="preserve">que </w:t>
      </w:r>
      <w:r>
        <w:rPr>
          <w:rFonts w:ascii="Arial" w:eastAsia="Times New Roman" w:hAnsi="Arial" w:cs="Times New Roman"/>
          <w:color w:val="000000"/>
          <w:sz w:val="24"/>
          <w:szCs w:val="18"/>
          <w:lang w:val="es-ES"/>
        </w:rPr>
        <w:t xml:space="preserve">de no </w:t>
      </w:r>
      <w:r>
        <w:rPr>
          <w:rFonts w:ascii="Arial" w:eastAsia="Times New Roman" w:hAnsi="Arial" w:cs="Times New Roman"/>
          <w:color w:val="000000"/>
          <w:sz w:val="24"/>
          <w:szCs w:val="18"/>
        </w:rPr>
        <w:t xml:space="preserve">presentarse </w:t>
      </w:r>
      <w:r>
        <w:rPr>
          <w:rFonts w:ascii="Arial" w:eastAsia="Times New Roman" w:hAnsi="Arial" w:cs="Times New Roman"/>
          <w:color w:val="000000"/>
          <w:sz w:val="24"/>
          <w:szCs w:val="18"/>
          <w:lang w:val="es-ES"/>
        </w:rPr>
        <w:t xml:space="preserve">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w:t>
      </w:r>
      <w:r>
        <w:rPr>
          <w:rFonts w:ascii="Arial" w:eastAsia="Times New Roman" w:hAnsi="Arial" w:cs="Times New Roman"/>
          <w:color w:val="000000"/>
          <w:sz w:val="24"/>
          <w:szCs w:val="18"/>
        </w:rPr>
        <w:t>o el Decreto</w:t>
      </w:r>
      <w:r>
        <w:rPr>
          <w:rFonts w:ascii="Arial" w:eastAsia="Times New Roman" w:hAnsi="Arial" w:cs="Times New Roman"/>
          <w:color w:val="000000"/>
          <w:sz w:val="24"/>
          <w:szCs w:val="18"/>
          <w:lang w:val="es-ES"/>
        </w:rPr>
        <w:t xml:space="preserve"> y comuníquese</w:t>
      </w:r>
      <w:r>
        <w:rPr>
          <w:rFonts w:ascii="Arial" w:eastAsia="Times New Roman" w:hAnsi="Arial" w:cs="Times New Roman"/>
          <w:color w:val="000000"/>
          <w:sz w:val="24"/>
          <w:szCs w:val="18"/>
        </w:rPr>
        <w:t xml:space="preserve">. A continuación cedo el uso de la voz al diputado Moisés Gómez Reyna, con el objeto de que realice la lectura del Dictamen con Proyecto de Ley de Prevención del Suicidio para el Estado de Sonora, que presentan los diputados integrantes de la Comisión de Salud. </w:t>
      </w:r>
    </w:p>
    <w:p w:rsidR="009F2886" w:rsidRDefault="009F2886" w:rsidP="00B2199B">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MOISÉS GÓMEZ REYNA</w:t>
      </w:r>
      <w:r>
        <w:rPr>
          <w:rFonts w:ascii="Arial" w:eastAsia="Times New Roman" w:hAnsi="Arial" w:cs="Times New Roman"/>
          <w:color w:val="000000"/>
          <w:sz w:val="24"/>
          <w:szCs w:val="18"/>
        </w:rPr>
        <w:t xml:space="preserve">: Diputada </w:t>
      </w:r>
      <w:r>
        <w:rPr>
          <w:rFonts w:ascii="Arial" w:eastAsia="Times New Roman" w:hAnsi="Arial" w:cs="Times New Roman"/>
          <w:color w:val="000000"/>
          <w:sz w:val="24"/>
          <w:szCs w:val="18"/>
          <w:lang w:val="es-ES"/>
        </w:rPr>
        <w:t xml:space="preserve"> Presidente</w:t>
      </w:r>
      <w:r>
        <w:rPr>
          <w:rFonts w:ascii="Arial" w:eastAsia="Times New Roman" w:hAnsi="Arial" w:cs="Times New Roman"/>
          <w:color w:val="000000"/>
          <w:sz w:val="24"/>
          <w:szCs w:val="18"/>
        </w:rPr>
        <w:t xml:space="preserve"> con fundamento en lo dispuesto en los artículos 126 y 127 de la Ley Orgánica de este Poder Legislativo, le solicito que someta </w:t>
      </w:r>
      <w:r>
        <w:rPr>
          <w:rFonts w:ascii="Arial" w:eastAsia="Times New Roman" w:hAnsi="Arial" w:cs="Times New Roman"/>
          <w:color w:val="000000"/>
          <w:sz w:val="24"/>
          <w:szCs w:val="18"/>
          <w:lang w:val="es-ES"/>
        </w:rPr>
        <w:t xml:space="preserve">a consideración del </w:t>
      </w:r>
      <w:r>
        <w:rPr>
          <w:rFonts w:ascii="Arial" w:eastAsia="Times New Roman" w:hAnsi="Arial" w:cs="Times New Roman"/>
          <w:color w:val="000000"/>
          <w:sz w:val="24"/>
          <w:szCs w:val="18"/>
        </w:rPr>
        <w:t xml:space="preserve">pleno de esta soberanía una petición de los diputados que integramos la comisión dictaminadora para que se dispensen los trámites de primera y segunda lectura al presente dictamen a efecto de que sea discutido y decidido en su caso en esta misma sesión. </w:t>
      </w:r>
    </w:p>
    <w:p w:rsidR="00B2199B" w:rsidRPr="00AA5CDA" w:rsidRDefault="00B2199B" w:rsidP="00B2199B">
      <w:pPr>
        <w:ind w:left="2552" w:right="-1"/>
        <w:rPr>
          <w:b/>
        </w:rPr>
      </w:pPr>
      <w:r w:rsidRPr="00AA5CDA">
        <w:rPr>
          <w:b/>
        </w:rPr>
        <w:t xml:space="preserve">COMISIÓN DE </w:t>
      </w:r>
      <w:r>
        <w:rPr>
          <w:b/>
        </w:rPr>
        <w:t>SALUD</w:t>
      </w:r>
      <w:r w:rsidRPr="00AA5CDA">
        <w:rPr>
          <w:b/>
        </w:rPr>
        <w:t>.</w:t>
      </w:r>
    </w:p>
    <w:p w:rsidR="00B2199B" w:rsidRPr="00AA5CDA" w:rsidRDefault="00B2199B" w:rsidP="00B2199B">
      <w:pPr>
        <w:ind w:left="2552" w:right="-1"/>
        <w:rPr>
          <w:b/>
        </w:rPr>
      </w:pPr>
    </w:p>
    <w:p w:rsidR="00B2199B" w:rsidRPr="00AA5CDA" w:rsidRDefault="00B2199B" w:rsidP="00B2199B">
      <w:pPr>
        <w:ind w:left="2552" w:right="-1" w:hanging="5"/>
        <w:rPr>
          <w:b/>
        </w:rPr>
      </w:pPr>
      <w:r w:rsidRPr="00AA5CDA">
        <w:rPr>
          <w:b/>
          <w:u w:val="single"/>
        </w:rPr>
        <w:t>DIPUTADOS INTEGRANTES:</w:t>
      </w:r>
    </w:p>
    <w:p w:rsidR="00B2199B" w:rsidRPr="001110D2" w:rsidRDefault="00B2199B" w:rsidP="00A04D5C">
      <w:pPr>
        <w:spacing w:after="0" w:line="240" w:lineRule="auto"/>
        <w:ind w:left="2552"/>
        <w:rPr>
          <w:b/>
          <w:caps/>
        </w:rPr>
      </w:pPr>
      <w:r w:rsidRPr="001110D2">
        <w:rPr>
          <w:b/>
          <w:caps/>
        </w:rPr>
        <w:t>María Cristina Margarita Gutiérrez Mazón </w:t>
      </w:r>
      <w:r w:rsidRPr="001110D2">
        <w:rPr>
          <w:b/>
          <w:caps/>
        </w:rPr>
        <w:br/>
        <w:t>Karmen Aida Díaz Brown</w:t>
      </w:r>
      <w:r>
        <w:rPr>
          <w:b/>
          <w:caps/>
        </w:rPr>
        <w:t xml:space="preserve"> Ojeda </w:t>
      </w:r>
      <w:r>
        <w:rPr>
          <w:b/>
          <w:caps/>
        </w:rPr>
        <w:br/>
        <w:t>JOSÉ RAMÓN RUÍZ TORRES</w:t>
      </w:r>
    </w:p>
    <w:p w:rsidR="00B2199B" w:rsidRPr="001110D2" w:rsidRDefault="00B2199B" w:rsidP="00A04D5C">
      <w:pPr>
        <w:spacing w:after="0" w:line="240" w:lineRule="auto"/>
        <w:ind w:left="2552"/>
        <w:rPr>
          <w:b/>
          <w:caps/>
        </w:rPr>
      </w:pPr>
      <w:r w:rsidRPr="001110D2">
        <w:rPr>
          <w:b/>
          <w:caps/>
        </w:rPr>
        <w:t>David Homero Palafox Celaya</w:t>
      </w:r>
    </w:p>
    <w:p w:rsidR="00B2199B" w:rsidRDefault="00B2199B" w:rsidP="00A04D5C">
      <w:pPr>
        <w:spacing w:after="0" w:line="240" w:lineRule="auto"/>
        <w:ind w:left="2552"/>
        <w:rPr>
          <w:b/>
          <w:caps/>
        </w:rPr>
      </w:pPr>
      <w:r w:rsidRPr="001110D2">
        <w:rPr>
          <w:b/>
          <w:caps/>
        </w:rPr>
        <w:t>Sandra Mercedes Hernández Barajas </w:t>
      </w:r>
      <w:r w:rsidRPr="001110D2">
        <w:rPr>
          <w:b/>
          <w:caps/>
        </w:rPr>
        <w:br/>
        <w:t>Javier Dagnino Escobosa </w:t>
      </w:r>
      <w:r w:rsidRPr="001110D2">
        <w:rPr>
          <w:b/>
          <w:caps/>
        </w:rPr>
        <w:br/>
        <w:t>Angélica María Payán García</w:t>
      </w:r>
    </w:p>
    <w:p w:rsidR="00B2199B" w:rsidRPr="001110D2" w:rsidRDefault="00B2199B" w:rsidP="00B2199B">
      <w:pPr>
        <w:ind w:left="3686"/>
        <w:rPr>
          <w:b/>
          <w:bCs/>
          <w:caps/>
        </w:rPr>
      </w:pPr>
    </w:p>
    <w:p w:rsidR="00B2199B" w:rsidRPr="00AA5CDA" w:rsidRDefault="00B2199B" w:rsidP="00B2199B">
      <w:r w:rsidRPr="00AA5CDA">
        <w:rPr>
          <w:b/>
          <w:bCs/>
        </w:rPr>
        <w:t>HONORABLE ASAMBLEA</w:t>
      </w:r>
      <w:r w:rsidRPr="00AA5CDA">
        <w:t>:</w:t>
      </w:r>
    </w:p>
    <w:p w:rsidR="00B2199B" w:rsidRPr="00AA5CDA" w:rsidRDefault="00B2199B" w:rsidP="00B2199B">
      <w:pPr>
        <w:pStyle w:val="Textoindependiente"/>
        <w:spacing w:line="360" w:lineRule="auto"/>
      </w:pPr>
    </w:p>
    <w:p w:rsidR="00B2199B" w:rsidRPr="00AA5CDA" w:rsidRDefault="00B2199B" w:rsidP="00B2199B">
      <w:pPr>
        <w:pStyle w:val="Textoindependiente"/>
        <w:spacing w:line="360" w:lineRule="auto"/>
        <w:ind w:firstLine="2127"/>
        <w:rPr>
          <w:b/>
          <w:lang w:val="es-MX"/>
        </w:rPr>
      </w:pPr>
      <w:r w:rsidRPr="00AA5CDA">
        <w:t xml:space="preserve">A los suscritos diputados integrantes de la Comisión de </w:t>
      </w:r>
      <w:r>
        <w:t>Salud</w:t>
      </w:r>
      <w:r w:rsidRPr="00AA5CDA">
        <w:t>de esta Sexagésima Primera Legislatura, nos fue turnado para estudio y dictamen por la Presidencia de este Poder Legislativo, e</w:t>
      </w:r>
      <w:r w:rsidRPr="00AA5CDA">
        <w:rPr>
          <w:bCs/>
        </w:rPr>
        <w:t xml:space="preserve">scrito presentado por </w:t>
      </w:r>
      <w:r>
        <w:rPr>
          <w:bCs/>
        </w:rPr>
        <w:t>e</w:t>
      </w:r>
      <w:r w:rsidRPr="00AA5CDA">
        <w:rPr>
          <w:bCs/>
        </w:rPr>
        <w:t>lDiputado</w:t>
      </w:r>
      <w:r w:rsidRPr="00425AA7">
        <w:rPr>
          <w:rFonts w:eastAsia="Calibri"/>
          <w:color w:val="000000" w:themeColor="text1"/>
        </w:rPr>
        <w:t>Moisés Gómez Reyna</w:t>
      </w:r>
      <w:r>
        <w:rPr>
          <w:bCs/>
        </w:rPr>
        <w:t>, el cual contiene</w:t>
      </w:r>
      <w:r>
        <w:rPr>
          <w:rFonts w:eastAsia="Calibri"/>
          <w:b/>
          <w:color w:val="000000" w:themeColor="text1"/>
        </w:rPr>
        <w:t xml:space="preserve">INICIATIVA DE </w:t>
      </w:r>
      <w:r>
        <w:rPr>
          <w:b/>
          <w:color w:val="000000" w:themeColor="text1"/>
        </w:rPr>
        <w:t>LEY DE PREVENCIÓN DEL SUICIDIO PARA EL ESTADO DE SONORA</w:t>
      </w:r>
      <w:r w:rsidRPr="00AA5CDA">
        <w:rPr>
          <w:b/>
          <w:lang w:val="es-MX"/>
        </w:rPr>
        <w:t>.</w:t>
      </w:r>
    </w:p>
    <w:p w:rsidR="00B2199B" w:rsidRPr="00AA5CDA" w:rsidRDefault="00B2199B" w:rsidP="00B2199B">
      <w:pPr>
        <w:pStyle w:val="Textoindependiente"/>
        <w:spacing w:line="360" w:lineRule="auto"/>
        <w:ind w:firstLine="2127"/>
      </w:pPr>
    </w:p>
    <w:p w:rsidR="00B2199B" w:rsidRPr="00AA5CDA" w:rsidRDefault="00B2199B" w:rsidP="00B2199B">
      <w:pPr>
        <w:pStyle w:val="Piedepgina"/>
        <w:spacing w:line="360" w:lineRule="auto"/>
        <w:ind w:firstLine="2127"/>
        <w:jc w:val="both"/>
      </w:pPr>
      <w:r w:rsidRPr="00AA5CDA">
        <w:t>En consecuencia, con fundamento en lo dispuesto por los artículos 85, 92, fracción I, 94, fracciones I y IV, 97 y 98 de la Ley Orgánica del Poder Legislativo del Estado de Sonora, presentamos para su discusión y aprobación, en su caso, el presente dictamen al tenor de la siguiente:</w:t>
      </w:r>
    </w:p>
    <w:p w:rsidR="00B2199B" w:rsidRPr="00AA5CDA" w:rsidRDefault="00B2199B" w:rsidP="00B2199B">
      <w:pPr>
        <w:pStyle w:val="Piedepgina"/>
        <w:spacing w:line="360" w:lineRule="auto"/>
        <w:ind w:firstLine="2127"/>
        <w:jc w:val="both"/>
      </w:pPr>
    </w:p>
    <w:p w:rsidR="00B2199B" w:rsidRPr="00AA5CDA" w:rsidRDefault="00B2199B" w:rsidP="00B2199B">
      <w:pPr>
        <w:spacing w:line="360" w:lineRule="auto"/>
        <w:jc w:val="center"/>
        <w:rPr>
          <w:b/>
          <w:bCs/>
        </w:rPr>
      </w:pPr>
      <w:r w:rsidRPr="00AA5CDA">
        <w:rPr>
          <w:b/>
          <w:bCs/>
        </w:rPr>
        <w:t>PARTE EXPOSITIVA:</w:t>
      </w:r>
    </w:p>
    <w:p w:rsidR="00B2199B" w:rsidRPr="00425AA7" w:rsidRDefault="00B2199B" w:rsidP="00B2199B">
      <w:pPr>
        <w:spacing w:line="360" w:lineRule="auto"/>
        <w:ind w:firstLine="2127"/>
        <w:jc w:val="both"/>
      </w:pPr>
      <w:r w:rsidRPr="00425AA7">
        <w:t>La iniciativa materia de este dictamen fue presentadaen la sesión del</w:t>
      </w:r>
      <w:r>
        <w:t>06</w:t>
      </w:r>
      <w:r w:rsidRPr="00425AA7">
        <w:t xml:space="preserve"> de </w:t>
      </w:r>
      <w:r>
        <w:t>septiembre de 2018</w:t>
      </w:r>
      <w:r w:rsidRPr="00425AA7">
        <w:t xml:space="preserve">, con sustento en la siguiente exposición de motivos: </w:t>
      </w:r>
    </w:p>
    <w:p w:rsidR="00B2199B" w:rsidRPr="001110D2" w:rsidRDefault="00B2199B" w:rsidP="00B2199B">
      <w:pPr>
        <w:spacing w:line="360" w:lineRule="auto"/>
        <w:jc w:val="both"/>
        <w:rPr>
          <w:i/>
        </w:rPr>
      </w:pPr>
    </w:p>
    <w:p w:rsidR="00B2199B" w:rsidRPr="001110D2" w:rsidRDefault="00B2199B" w:rsidP="00B2199B">
      <w:pPr>
        <w:ind w:firstLine="2127"/>
        <w:jc w:val="both"/>
        <w:rPr>
          <w:i/>
          <w:color w:val="000000" w:themeColor="text1"/>
        </w:rPr>
      </w:pPr>
      <w:r w:rsidRPr="001110D2">
        <w:rPr>
          <w:i/>
        </w:rPr>
        <w:t>“</w:t>
      </w:r>
      <w:r>
        <w:rPr>
          <w:i/>
          <w:color w:val="000000" w:themeColor="text1"/>
        </w:rPr>
        <w:t>…</w:t>
      </w:r>
      <w:r w:rsidRPr="001110D2">
        <w:rPr>
          <w:i/>
          <w:color w:val="000000" w:themeColor="text1"/>
        </w:rPr>
        <w:t xml:space="preserve">De acuerdo a la Organización Panamericana de la Salud, la </w:t>
      </w:r>
      <w:r w:rsidRPr="001110D2">
        <w:rPr>
          <w:b/>
          <w:i/>
          <w:color w:val="000000" w:themeColor="text1"/>
        </w:rPr>
        <w:t xml:space="preserve">Depresión </w:t>
      </w:r>
      <w:r w:rsidRPr="001110D2">
        <w:rPr>
          <w:i/>
          <w:color w:val="000000" w:themeColor="text1"/>
        </w:rPr>
        <w:t>es una enfermedad que puede afectar cualquier persona. Provoca angustia mental y repercute en la capacidad de las personas para llevar a cabo las tareas cotidianas, lo que tiene en ocasiones efectos nefastos sobre las relaciones con la familia y los amigos. En el peor de los casos puede provocar el suicidio.</w:t>
      </w:r>
      <w:r w:rsidRPr="001110D2">
        <w:rPr>
          <w:rStyle w:val="Refdenotaalpie"/>
          <w:i/>
          <w:color w:val="000000" w:themeColor="text1"/>
        </w:rPr>
        <w:footnoteReference w:id="22"/>
      </w:r>
    </w:p>
    <w:p w:rsidR="00B2199B" w:rsidRDefault="00B2199B" w:rsidP="00B2199B">
      <w:pPr>
        <w:ind w:firstLine="2127"/>
        <w:jc w:val="both"/>
        <w:rPr>
          <w:i/>
          <w:color w:val="000000" w:themeColor="text1"/>
        </w:rPr>
      </w:pPr>
    </w:p>
    <w:p w:rsidR="00B2199B" w:rsidRPr="001110D2" w:rsidRDefault="00B2199B" w:rsidP="00B2199B">
      <w:pPr>
        <w:ind w:firstLine="2127"/>
        <w:jc w:val="both"/>
        <w:rPr>
          <w:i/>
          <w:color w:val="000000" w:themeColor="text1"/>
        </w:rPr>
      </w:pPr>
      <w:r w:rsidRPr="001110D2">
        <w:rPr>
          <w:i/>
          <w:color w:val="000000" w:themeColor="text1"/>
        </w:rPr>
        <w:t>En un estudio realizado por la Organización Mundial de la Salud denominado Prevención del suicidio. Un imperativo global, señala que los factores sociales, psicológicos, culturales y de otro tipo pueden interactuar para conducir a una persona a un comportamiento suicida, pero debido a la estigmatización de los trastornos mentales y del suicidio, muchos sienten que no pueden pedir ayuda. A pesar de que los datos científicos indican que numerosas muertes son evitables, el suicidio con demasiada frecuencia tiene escasa prioridad para los gobiernos y los decisores políticos.</w:t>
      </w:r>
      <w:r w:rsidRPr="001110D2">
        <w:rPr>
          <w:rStyle w:val="Refdenotaalpie"/>
          <w:i/>
          <w:color w:val="000000" w:themeColor="text1"/>
        </w:rPr>
        <w:footnoteReference w:id="23"/>
      </w:r>
    </w:p>
    <w:p w:rsidR="00B2199B" w:rsidRDefault="00B2199B" w:rsidP="00B2199B">
      <w:pPr>
        <w:ind w:firstLine="2127"/>
        <w:jc w:val="both"/>
        <w:rPr>
          <w:i/>
          <w:color w:val="000000" w:themeColor="text1"/>
        </w:rPr>
      </w:pPr>
    </w:p>
    <w:p w:rsidR="00B2199B" w:rsidRPr="001110D2" w:rsidRDefault="00B2199B" w:rsidP="00B2199B">
      <w:pPr>
        <w:ind w:firstLine="2127"/>
        <w:jc w:val="both"/>
        <w:rPr>
          <w:i/>
          <w:color w:val="000000" w:themeColor="text1"/>
        </w:rPr>
      </w:pPr>
      <w:r w:rsidRPr="001110D2">
        <w:rPr>
          <w:i/>
          <w:color w:val="000000" w:themeColor="text1"/>
        </w:rPr>
        <w:t>Para la Organización Mundial de la Salud (OMS), el suicidio se define como un acto deliberadamente iniciado y realizado por una persona en pleno conocimiento o expectativa de su desenlace fatal.</w:t>
      </w:r>
      <w:r w:rsidRPr="001110D2">
        <w:rPr>
          <w:rStyle w:val="Refdenotaalpie"/>
          <w:i/>
          <w:color w:val="000000" w:themeColor="text1"/>
        </w:rPr>
        <w:footnoteReference w:id="24"/>
      </w:r>
    </w:p>
    <w:p w:rsidR="00B2199B" w:rsidRDefault="00B2199B" w:rsidP="00B2199B">
      <w:pPr>
        <w:ind w:firstLine="2127"/>
        <w:jc w:val="both"/>
        <w:rPr>
          <w:i/>
          <w:color w:val="000000" w:themeColor="text1"/>
        </w:rPr>
      </w:pPr>
    </w:p>
    <w:p w:rsidR="00B2199B" w:rsidRPr="001110D2" w:rsidRDefault="00B2199B" w:rsidP="00B2199B">
      <w:pPr>
        <w:ind w:firstLine="2127"/>
        <w:jc w:val="both"/>
        <w:rPr>
          <w:i/>
          <w:color w:val="000000" w:themeColor="text1"/>
        </w:rPr>
      </w:pPr>
      <w:r w:rsidRPr="001110D2">
        <w:rPr>
          <w:i/>
          <w:color w:val="000000" w:themeColor="text1"/>
        </w:rPr>
        <w:t>De acuerdo al Instituto Nacional de Estadística y Geografía (Inegi) en nuestro país en el año 2015 se registraron 6 425 casos de suicidios, que representan 9.4% del total de muertes violencias registradas, presentando una tasa de cerca de 5.4 suicidios por cada 100 mil habitantes. Lamentablemente el 45% de los suicidios ocurren en niños y jóvenes de 10 a 29 años.</w:t>
      </w:r>
      <w:r w:rsidRPr="001110D2">
        <w:rPr>
          <w:rStyle w:val="Refdenotaalpie"/>
          <w:i/>
          <w:color w:val="000000" w:themeColor="text1"/>
        </w:rPr>
        <w:footnoteReference w:id="25"/>
      </w:r>
    </w:p>
    <w:p w:rsidR="00B2199B" w:rsidRPr="001110D2" w:rsidRDefault="00B2199B" w:rsidP="00B2199B">
      <w:pPr>
        <w:ind w:firstLine="2127"/>
        <w:jc w:val="both"/>
        <w:rPr>
          <w:i/>
          <w:color w:val="000000" w:themeColor="text1"/>
        </w:rPr>
      </w:pPr>
    </w:p>
    <w:p w:rsidR="00B2199B" w:rsidRPr="001110D2" w:rsidRDefault="00B2199B" w:rsidP="00B2199B">
      <w:pPr>
        <w:ind w:firstLine="2127"/>
        <w:jc w:val="both"/>
        <w:rPr>
          <w:i/>
          <w:color w:val="000000" w:themeColor="text1"/>
        </w:rPr>
      </w:pPr>
      <w:r w:rsidRPr="001110D2">
        <w:rPr>
          <w:i/>
          <w:color w:val="000000" w:themeColor="text1"/>
        </w:rPr>
        <w:t>En el caso de Sonora, durante 2015 se presentaron un total de 251 suicidios, un 46.8% por arriba de los 171 registrados durante 2010 en el Estado, al inicio de la presente década. En el caso de nuestra entidad, una tercera parte de los suicidios corresponden a niños y jóvenes con edades entre los 10 y 29 años.</w:t>
      </w:r>
    </w:p>
    <w:p w:rsidR="00B2199B" w:rsidRPr="001110D2" w:rsidRDefault="00B2199B" w:rsidP="00B2199B">
      <w:pPr>
        <w:tabs>
          <w:tab w:val="left" w:pos="2130"/>
        </w:tabs>
        <w:ind w:firstLine="2127"/>
        <w:rPr>
          <w:i/>
        </w:rPr>
      </w:pPr>
    </w:p>
    <w:p w:rsidR="00B2199B" w:rsidRPr="001110D2" w:rsidRDefault="00B2199B" w:rsidP="00B2199B">
      <w:pPr>
        <w:ind w:firstLine="2127"/>
        <w:jc w:val="both"/>
        <w:rPr>
          <w:i/>
          <w:color w:val="000000" w:themeColor="text1"/>
        </w:rPr>
      </w:pPr>
      <w:r w:rsidRPr="001110D2">
        <w:rPr>
          <w:i/>
          <w:color w:val="000000" w:themeColor="text1"/>
        </w:rPr>
        <w:t>La tasa de suicidios en nuestro Estado es de 8.7 por cada 100 mil habitantes, 61% superior a la tasa promedio nacional. Así, en 2015, Sonora se situó entre los 10 Estados del país con mayor número de suicidios en México.</w:t>
      </w:r>
    </w:p>
    <w:p w:rsidR="00B2199B" w:rsidRPr="001110D2" w:rsidRDefault="00B2199B" w:rsidP="00B2199B">
      <w:pPr>
        <w:ind w:firstLine="2127"/>
        <w:jc w:val="both"/>
        <w:rPr>
          <w:i/>
          <w:color w:val="000000" w:themeColor="text1"/>
        </w:rPr>
      </w:pPr>
    </w:p>
    <w:p w:rsidR="00B2199B" w:rsidRPr="001110D2" w:rsidRDefault="00B2199B" w:rsidP="00B2199B">
      <w:pPr>
        <w:ind w:firstLine="2127"/>
        <w:jc w:val="both"/>
        <w:rPr>
          <w:i/>
          <w:color w:val="000000" w:themeColor="text1"/>
        </w:rPr>
      </w:pPr>
      <w:r w:rsidRPr="001110D2">
        <w:rPr>
          <w:i/>
          <w:color w:val="000000" w:themeColor="text1"/>
        </w:rPr>
        <w:t>Por desgracia, en el mes de agosto del presente año, se publicó en un periódico de circulación en nuestro Estado, que Sonora ya ocupa el cuarto lugar nacional de suicidios en lo que va del presente año, sólo de tras de Campeche quien tiene el primero lugar, de acuerdo a lo declarado por el titular de Salud Mental de la Secretaría de Salud en nuestro Estado.</w:t>
      </w:r>
      <w:r w:rsidRPr="001110D2">
        <w:rPr>
          <w:rStyle w:val="Refdenotaalpie"/>
          <w:i/>
          <w:color w:val="000000" w:themeColor="text1"/>
        </w:rPr>
        <w:footnoteReference w:id="26"/>
      </w:r>
    </w:p>
    <w:p w:rsidR="00B2199B" w:rsidRDefault="00B2199B" w:rsidP="00B2199B">
      <w:pPr>
        <w:ind w:firstLine="2127"/>
        <w:jc w:val="both"/>
        <w:rPr>
          <w:i/>
          <w:color w:val="000000" w:themeColor="text1"/>
        </w:rPr>
      </w:pPr>
    </w:p>
    <w:p w:rsidR="00B2199B" w:rsidRDefault="00B2199B" w:rsidP="00B2199B">
      <w:pPr>
        <w:ind w:firstLine="2127"/>
        <w:jc w:val="both"/>
        <w:rPr>
          <w:i/>
          <w:color w:val="000000" w:themeColor="text1"/>
        </w:rPr>
      </w:pPr>
      <w:r w:rsidRPr="001110D2">
        <w:rPr>
          <w:i/>
          <w:color w:val="000000" w:themeColor="text1"/>
        </w:rPr>
        <w:t>Así mismo señala el funcionario que la mayoría de las víctimas se encontraban entre los 25 y 35 años, siendo los meses de abril, mayo, octubre y diciembre los meses en los cuales hay un mayor riesgo de suicidio en nuestra entidad por cuestiones climatológicas que en influyen para que una persona se suicide.</w:t>
      </w:r>
    </w:p>
    <w:p w:rsidR="00B2199B" w:rsidRDefault="00B2199B" w:rsidP="00B2199B">
      <w:pPr>
        <w:ind w:firstLine="2127"/>
        <w:jc w:val="both"/>
        <w:rPr>
          <w:i/>
          <w:color w:val="000000" w:themeColor="text1"/>
        </w:rPr>
      </w:pPr>
    </w:p>
    <w:p w:rsidR="00B2199B" w:rsidRPr="001110D2" w:rsidRDefault="00B2199B" w:rsidP="00B2199B">
      <w:pPr>
        <w:ind w:firstLine="2127"/>
        <w:jc w:val="both"/>
        <w:rPr>
          <w:i/>
          <w:color w:val="000000" w:themeColor="text1"/>
        </w:rPr>
      </w:pPr>
      <w:r w:rsidRPr="001110D2">
        <w:rPr>
          <w:i/>
          <w:color w:val="000000" w:themeColor="text1"/>
        </w:rPr>
        <w:t>Ante los datos reveladores en el tema del suicidio, podemos apreciar, que dicha problemática social y de salud que estamos padeciendo en nuestro Estado, nos obliga a prestar mayor atención a todos aquellos factores que están influyendo a que las personas se suiciden y por ello, a realizar todas aquellas acciones ya sean de índole administrativo o legislativo que sean necesarios para combatir este terrible mal que nos aqueja en la entidad.</w:t>
      </w:r>
    </w:p>
    <w:p w:rsidR="00B2199B" w:rsidRPr="001110D2" w:rsidRDefault="00B2199B" w:rsidP="00B2199B">
      <w:pPr>
        <w:ind w:firstLine="2127"/>
        <w:jc w:val="both"/>
        <w:rPr>
          <w:i/>
          <w:color w:val="000000" w:themeColor="text1"/>
        </w:rPr>
      </w:pPr>
    </w:p>
    <w:p w:rsidR="00B2199B" w:rsidRPr="001110D2" w:rsidRDefault="00B2199B" w:rsidP="00B2199B">
      <w:pPr>
        <w:ind w:firstLine="2127"/>
        <w:jc w:val="both"/>
        <w:rPr>
          <w:i/>
          <w:color w:val="000000" w:themeColor="text1"/>
        </w:rPr>
      </w:pPr>
      <w:r w:rsidRPr="001110D2">
        <w:rPr>
          <w:i/>
          <w:color w:val="000000" w:themeColor="text1"/>
        </w:rPr>
        <w:t>En virtud de lo anterior, me he dado a la tarea de elaborar la presente iniciativa la cual seguramente constituirá una herramienta a través del cual el Ejecutivo del Estado, a través de las diversas estructuras estatales y municipales podrá reunir esfuerzos para prevenir el suicidio y darle una especial atención, a todas aquellas personas que sean vulnerables por su estado emocional, a cometer un suicidio.</w:t>
      </w:r>
    </w:p>
    <w:p w:rsidR="00B2199B" w:rsidRDefault="00B2199B" w:rsidP="00B2199B">
      <w:pPr>
        <w:ind w:firstLine="2127"/>
        <w:jc w:val="both"/>
        <w:rPr>
          <w:i/>
        </w:rPr>
      </w:pPr>
    </w:p>
    <w:p w:rsidR="00B2199B" w:rsidRPr="001110D2" w:rsidRDefault="00B2199B" w:rsidP="00B2199B">
      <w:pPr>
        <w:ind w:firstLine="2127"/>
        <w:jc w:val="both"/>
        <w:rPr>
          <w:i/>
        </w:rPr>
      </w:pPr>
      <w:r w:rsidRPr="001110D2">
        <w:rPr>
          <w:i/>
          <w:color w:val="111111"/>
          <w:shd w:val="clear" w:color="auto" w:fill="FFFFFF"/>
        </w:rPr>
        <w:t>Finalmente, los especialistas señalan que la depresión se puede prevenir y tratar. Una mejor comprensión de lo que es la depresión y cómo puede prevenirse y tratarse, contribuirá a un aumento del número de personas que piden ayuda y con esto evitar casos de suicidios.</w:t>
      </w:r>
    </w:p>
    <w:p w:rsidR="00B2199B" w:rsidRPr="001110D2" w:rsidRDefault="00B2199B" w:rsidP="00B2199B">
      <w:pPr>
        <w:ind w:right="6" w:firstLine="2127"/>
        <w:jc w:val="both"/>
        <w:rPr>
          <w:i/>
          <w:color w:val="000000" w:themeColor="text1"/>
        </w:rPr>
      </w:pPr>
      <w:r w:rsidRPr="001110D2">
        <w:rPr>
          <w:i/>
          <w:color w:val="000000" w:themeColor="text1"/>
        </w:rPr>
        <w:t xml:space="preserve">La Ley de Prevención del Suicidio para el Estado de Sonora, se compone de 17 artículos, distribuidos en seis capítulos: </w:t>
      </w:r>
    </w:p>
    <w:p w:rsidR="00B2199B" w:rsidRPr="001110D2" w:rsidRDefault="00B2199B" w:rsidP="00B2199B">
      <w:pPr>
        <w:ind w:left="-5" w:right="6" w:hanging="11"/>
        <w:jc w:val="both"/>
        <w:rPr>
          <w:i/>
          <w:color w:val="000000" w:themeColor="text1"/>
        </w:rPr>
      </w:pPr>
    </w:p>
    <w:p w:rsidR="00B2199B" w:rsidRPr="001110D2" w:rsidRDefault="00B2199B" w:rsidP="00B2199B">
      <w:pPr>
        <w:ind w:left="709" w:right="6"/>
        <w:jc w:val="both"/>
        <w:rPr>
          <w:i/>
          <w:color w:val="000000" w:themeColor="text1"/>
        </w:rPr>
      </w:pPr>
      <w:r w:rsidRPr="001110D2">
        <w:rPr>
          <w:i/>
          <w:color w:val="000000" w:themeColor="text1"/>
        </w:rPr>
        <w:t>Capítulo I: Disposiciones Generales.</w:t>
      </w:r>
    </w:p>
    <w:p w:rsidR="00B2199B" w:rsidRPr="001110D2" w:rsidRDefault="00B2199B" w:rsidP="00B2199B">
      <w:pPr>
        <w:ind w:left="709" w:right="6"/>
        <w:jc w:val="both"/>
        <w:rPr>
          <w:i/>
          <w:color w:val="000000" w:themeColor="text1"/>
        </w:rPr>
      </w:pPr>
      <w:r w:rsidRPr="001110D2">
        <w:rPr>
          <w:i/>
          <w:color w:val="000000" w:themeColor="text1"/>
        </w:rPr>
        <w:t>Capítulo II: De las Autoridades Competentes.</w:t>
      </w:r>
    </w:p>
    <w:p w:rsidR="00B2199B" w:rsidRPr="001110D2" w:rsidRDefault="00B2199B" w:rsidP="00B2199B">
      <w:pPr>
        <w:ind w:left="709" w:right="6"/>
        <w:jc w:val="both"/>
        <w:rPr>
          <w:i/>
          <w:color w:val="000000" w:themeColor="text1"/>
        </w:rPr>
      </w:pPr>
      <w:r w:rsidRPr="001110D2">
        <w:rPr>
          <w:i/>
          <w:color w:val="000000" w:themeColor="text1"/>
        </w:rPr>
        <w:t>Capítulo III: Prevención.</w:t>
      </w:r>
    </w:p>
    <w:p w:rsidR="00B2199B" w:rsidRPr="001110D2" w:rsidRDefault="00B2199B" w:rsidP="00B2199B">
      <w:pPr>
        <w:ind w:left="709" w:right="6"/>
        <w:jc w:val="both"/>
        <w:rPr>
          <w:i/>
          <w:color w:val="000000" w:themeColor="text1"/>
        </w:rPr>
      </w:pPr>
      <w:r w:rsidRPr="001110D2">
        <w:rPr>
          <w:i/>
          <w:color w:val="000000" w:themeColor="text1"/>
        </w:rPr>
        <w:t xml:space="preserve">Capítulo IV: Atención. </w:t>
      </w:r>
    </w:p>
    <w:p w:rsidR="00B2199B" w:rsidRPr="001110D2" w:rsidRDefault="00B2199B" w:rsidP="00B2199B">
      <w:pPr>
        <w:ind w:left="709" w:right="6"/>
        <w:jc w:val="both"/>
        <w:rPr>
          <w:i/>
          <w:color w:val="000000" w:themeColor="text1"/>
        </w:rPr>
      </w:pPr>
      <w:r w:rsidRPr="001110D2">
        <w:rPr>
          <w:i/>
          <w:color w:val="000000" w:themeColor="text1"/>
        </w:rPr>
        <w:t>Capítulo V: Capacitación.</w:t>
      </w:r>
    </w:p>
    <w:p w:rsidR="00B2199B" w:rsidRPr="001110D2" w:rsidRDefault="00B2199B" w:rsidP="00B2199B">
      <w:pPr>
        <w:ind w:left="709" w:right="6"/>
        <w:jc w:val="both"/>
        <w:rPr>
          <w:i/>
          <w:color w:val="000000" w:themeColor="text1"/>
        </w:rPr>
      </w:pPr>
      <w:r w:rsidRPr="001110D2">
        <w:rPr>
          <w:i/>
          <w:color w:val="000000" w:themeColor="text1"/>
        </w:rPr>
        <w:t>Capítulo VI: El Consejo Estatal para la Prevención del Suicidio.</w:t>
      </w:r>
    </w:p>
    <w:p w:rsidR="00B2199B" w:rsidRPr="001110D2" w:rsidRDefault="00B2199B" w:rsidP="00B2199B">
      <w:pPr>
        <w:ind w:left="-5" w:right="6" w:hanging="11"/>
        <w:jc w:val="both"/>
        <w:rPr>
          <w:i/>
          <w:color w:val="000000" w:themeColor="text1"/>
        </w:rPr>
      </w:pPr>
    </w:p>
    <w:p w:rsidR="00B2199B" w:rsidRPr="001110D2" w:rsidRDefault="00B2199B" w:rsidP="00B2199B">
      <w:pPr>
        <w:ind w:left="-5" w:right="6" w:firstLine="2132"/>
        <w:jc w:val="both"/>
        <w:rPr>
          <w:i/>
          <w:color w:val="000000" w:themeColor="text1"/>
        </w:rPr>
      </w:pPr>
      <w:r w:rsidRPr="001110D2">
        <w:rPr>
          <w:i/>
          <w:color w:val="000000" w:themeColor="text1"/>
        </w:rPr>
        <w:t>En lo que respecta al Capítulo I, se establece que la Ley tiene por objeto la disminución de la incidencia y prevalencia del suicidio en el Estado de Sonora, a través de la prevención, asistencia y posvención de las víctimas y sus familiares.</w:t>
      </w:r>
    </w:p>
    <w:p w:rsidR="00B2199B" w:rsidRDefault="00B2199B" w:rsidP="00B2199B">
      <w:pPr>
        <w:ind w:right="6" w:firstLine="2132"/>
        <w:jc w:val="both"/>
        <w:rPr>
          <w:i/>
          <w:color w:val="000000" w:themeColor="text1"/>
        </w:rPr>
      </w:pPr>
    </w:p>
    <w:p w:rsidR="00B2199B" w:rsidRPr="001110D2" w:rsidRDefault="00B2199B" w:rsidP="00B2199B">
      <w:pPr>
        <w:ind w:right="6" w:firstLine="2132"/>
        <w:jc w:val="both"/>
        <w:rPr>
          <w:i/>
          <w:color w:val="000000" w:themeColor="text1"/>
        </w:rPr>
      </w:pPr>
      <w:r w:rsidRPr="001110D2">
        <w:rPr>
          <w:i/>
          <w:color w:val="000000" w:themeColor="text1"/>
        </w:rPr>
        <w:t>Así mismo, se establece que son objetivo de la Ley, la atención coordinada, interdisciplinaria e interinstitucional de la problemática del suicidio entre las dependencias y entidades estatales y municipales; El desarrollo de acciones y estrategias para lograr la sensibilización de la población sobre la problemática del suicidio; El desarrollo de los servicios asistenciales y la capacitación de los recursos humanos para la prevención de suicidios en el Estado, así como promover la promoción de la creación de redes de apoyo de la sociedad civil a los fines de la prevención, la detección de personas en riesgo de suicidio, el tratamiento y la capacitación.</w:t>
      </w:r>
    </w:p>
    <w:p w:rsidR="00B2199B" w:rsidRPr="001110D2" w:rsidRDefault="00B2199B" w:rsidP="00B2199B">
      <w:pPr>
        <w:ind w:right="6" w:firstLine="2132"/>
        <w:jc w:val="both"/>
        <w:rPr>
          <w:i/>
          <w:color w:val="000000" w:themeColor="text1"/>
        </w:rPr>
      </w:pPr>
    </w:p>
    <w:p w:rsidR="00B2199B" w:rsidRPr="001110D2" w:rsidRDefault="00B2199B" w:rsidP="00B2199B">
      <w:pPr>
        <w:ind w:left="-5" w:right="8" w:firstLine="2132"/>
        <w:jc w:val="both"/>
        <w:rPr>
          <w:i/>
          <w:color w:val="000000" w:themeColor="text1"/>
        </w:rPr>
      </w:pPr>
      <w:r w:rsidRPr="001110D2">
        <w:rPr>
          <w:i/>
          <w:color w:val="000000" w:themeColor="text1"/>
        </w:rPr>
        <w:t>El Capítulo II, prevé que el Ejecutivo del Estado, a través de la Secretaría de Salud, será la autoridad competente para la aplicación de la presente Ley y será la encargada de coordinar sus acciones con las demás dependencias y entidades de la Administración Pública Estatal y Municipales que estén relacionadas con la materia.</w:t>
      </w:r>
    </w:p>
    <w:p w:rsidR="00B2199B" w:rsidRPr="001110D2" w:rsidRDefault="00B2199B" w:rsidP="00B2199B">
      <w:pPr>
        <w:ind w:left="-5" w:right="8" w:firstLine="2132"/>
        <w:jc w:val="both"/>
        <w:rPr>
          <w:i/>
          <w:color w:val="000000" w:themeColor="text1"/>
        </w:rPr>
      </w:pPr>
      <w:r w:rsidRPr="001110D2">
        <w:rPr>
          <w:i/>
          <w:color w:val="000000" w:themeColor="text1"/>
        </w:rPr>
        <w:tab/>
      </w:r>
      <w:r w:rsidRPr="001110D2">
        <w:rPr>
          <w:i/>
          <w:color w:val="000000" w:themeColor="text1"/>
        </w:rPr>
        <w:tab/>
      </w:r>
    </w:p>
    <w:p w:rsidR="00B2199B" w:rsidRPr="001110D2" w:rsidRDefault="00B2199B" w:rsidP="00B2199B">
      <w:pPr>
        <w:ind w:left="-5" w:right="8" w:firstLine="2132"/>
        <w:jc w:val="both"/>
        <w:rPr>
          <w:i/>
          <w:color w:val="000000" w:themeColor="text1"/>
        </w:rPr>
      </w:pPr>
      <w:r w:rsidRPr="001110D2">
        <w:rPr>
          <w:i/>
          <w:color w:val="000000" w:themeColor="text1"/>
        </w:rPr>
        <w:t>Por otra parte, se establece que la Secretaría de Salud tendrá como atribuciones, entre otras más, implementar políticas para la prevención de suicidios en la población sonorense; Coordinarse con las autoridades competentes para restringir el acceso a los medios de suicidio como sustancias toxicas y armas de fuego; Capacitar al personal de la Secretaría de Salud y Educación para la detección de las personas en situación de riesgo a través de una formación sistemática y permanente; Elaborar un protocolo de intervención para la atención médica y hospitalaria para los casos de intento de suicidio;</w:t>
      </w:r>
    </w:p>
    <w:p w:rsidR="00B2199B" w:rsidRPr="001110D2" w:rsidRDefault="00B2199B" w:rsidP="00B2199B">
      <w:pPr>
        <w:ind w:left="-5" w:right="8" w:firstLine="2132"/>
        <w:jc w:val="both"/>
        <w:rPr>
          <w:i/>
          <w:color w:val="000000" w:themeColor="text1"/>
        </w:rPr>
      </w:pPr>
      <w:r w:rsidRPr="001110D2">
        <w:rPr>
          <w:i/>
          <w:color w:val="000000" w:themeColor="text1"/>
        </w:rPr>
        <w:tab/>
      </w:r>
      <w:r w:rsidRPr="001110D2">
        <w:rPr>
          <w:i/>
          <w:color w:val="000000" w:themeColor="text1"/>
        </w:rPr>
        <w:tab/>
      </w:r>
      <w:r w:rsidRPr="001110D2">
        <w:rPr>
          <w:i/>
          <w:color w:val="000000" w:themeColor="text1"/>
        </w:rPr>
        <w:tab/>
      </w:r>
      <w:r w:rsidRPr="001110D2">
        <w:rPr>
          <w:i/>
          <w:color w:val="000000" w:themeColor="text1"/>
        </w:rPr>
        <w:tab/>
      </w:r>
      <w:r w:rsidRPr="001110D2">
        <w:rPr>
          <w:i/>
          <w:color w:val="000000" w:themeColor="text1"/>
        </w:rPr>
        <w:tab/>
      </w:r>
    </w:p>
    <w:p w:rsidR="00B2199B" w:rsidRPr="001110D2" w:rsidRDefault="00B2199B" w:rsidP="00B2199B">
      <w:pPr>
        <w:ind w:right="8" w:firstLine="2132"/>
        <w:jc w:val="both"/>
        <w:rPr>
          <w:i/>
          <w:color w:val="000000" w:themeColor="text1"/>
        </w:rPr>
      </w:pPr>
      <w:r w:rsidRPr="001110D2">
        <w:rPr>
          <w:i/>
          <w:color w:val="000000" w:themeColor="text1"/>
        </w:rPr>
        <w:t xml:space="preserve">En lo que respecta al capítulo III, Se establece que la Secretaría de Salud se coordinará con las demás dependencias y entidades estatales y municipales para desarrollar programas de capacitación destinados a los responsables en los ámbitos educativo, laboral y recreativo, para promover el desarrollo de habilidades para detectar los posibles riesgos de suicidios; Desarrollar campañas de concientización sobre el suicidio y sobre sus factores de riesgo, a través de los diversos medios de comunicación; Elaborar recomendaciones a los medios de comunicación sobre el abordaje responsable de las noticias vinculadas a suicidios y canales de ayuda disponibles, en apego a las recomendaciones de la Organización Mundial de la Salud y Habilitar una línea telefónica gratuita de escucha a situaciones críticas, cuyos operadores estén debidamente capacitados en la atención en crisis y riesgo suicida y dotados de la información necesaria referida a una red de derivación y contención. </w:t>
      </w:r>
    </w:p>
    <w:p w:rsidR="00B2199B" w:rsidRPr="001110D2" w:rsidRDefault="00B2199B" w:rsidP="00B2199B">
      <w:pPr>
        <w:ind w:left="-5" w:right="8" w:firstLine="2132"/>
        <w:jc w:val="both"/>
        <w:rPr>
          <w:i/>
          <w:color w:val="000000" w:themeColor="text1"/>
        </w:rPr>
      </w:pPr>
      <w:r w:rsidRPr="001110D2">
        <w:rPr>
          <w:i/>
          <w:color w:val="000000" w:themeColor="text1"/>
        </w:rPr>
        <w:t>El capítulo IV, prevé que toda persona que haya realizado un intento de suicidio tiene derecho a ser atendida en el marco de las políticas de salud que el Secretario de Salud implemente en el Estado para tal efecto. La Secretaría de Salud y las dependencias y entidades de la administración pública estatal y municipal deberán de priorizar la asistencia de los niños, niñas y adolescentes sin ningún tipo de menoscabo o discriminación.</w:t>
      </w:r>
    </w:p>
    <w:p w:rsidR="00B2199B" w:rsidRPr="001110D2" w:rsidRDefault="00B2199B" w:rsidP="00B2199B">
      <w:pPr>
        <w:ind w:left="-5" w:right="8" w:firstLine="2132"/>
        <w:jc w:val="both"/>
        <w:rPr>
          <w:i/>
          <w:color w:val="000000" w:themeColor="text1"/>
        </w:rPr>
      </w:pPr>
      <w:r w:rsidRPr="001110D2">
        <w:rPr>
          <w:i/>
          <w:color w:val="000000" w:themeColor="text1"/>
        </w:rPr>
        <w:tab/>
      </w:r>
      <w:r w:rsidRPr="001110D2">
        <w:rPr>
          <w:i/>
          <w:color w:val="000000" w:themeColor="text1"/>
        </w:rPr>
        <w:tab/>
      </w:r>
      <w:r w:rsidRPr="001110D2">
        <w:rPr>
          <w:i/>
          <w:color w:val="000000" w:themeColor="text1"/>
        </w:rPr>
        <w:tab/>
      </w:r>
      <w:r w:rsidRPr="001110D2">
        <w:rPr>
          <w:i/>
          <w:color w:val="000000" w:themeColor="text1"/>
        </w:rPr>
        <w:tab/>
      </w:r>
      <w:r w:rsidRPr="001110D2">
        <w:rPr>
          <w:i/>
          <w:color w:val="000000" w:themeColor="text1"/>
        </w:rPr>
        <w:tab/>
      </w:r>
    </w:p>
    <w:p w:rsidR="00B2199B" w:rsidRPr="001110D2" w:rsidRDefault="00B2199B" w:rsidP="00B2199B">
      <w:pPr>
        <w:ind w:left="-5" w:right="8" w:firstLine="2132"/>
        <w:jc w:val="both"/>
        <w:rPr>
          <w:i/>
          <w:color w:val="000000" w:themeColor="text1"/>
        </w:rPr>
      </w:pPr>
      <w:r w:rsidRPr="001110D2">
        <w:rPr>
          <w:i/>
          <w:color w:val="000000" w:themeColor="text1"/>
        </w:rPr>
        <w:t xml:space="preserve">Así mismo, dispone que la Secretaría de Salud deberá ofrecer para la atención del paciente con intento de suicidio, un equipo interdisciplinario, asegurando el acompañamiento del paciente durante todas las etapas del proceso de tratamiento, rehabilitación y reinserción social y promoviendo la integración de los equipos de asistencia con miembros de la familia y la comunidad de pertenencia, por el plazo que aconseje el equipo asistencial especializado. </w:t>
      </w:r>
    </w:p>
    <w:p w:rsidR="00B2199B" w:rsidRPr="001110D2" w:rsidRDefault="00B2199B" w:rsidP="00B2199B">
      <w:pPr>
        <w:ind w:left="-5" w:right="8" w:firstLine="2132"/>
        <w:jc w:val="both"/>
        <w:rPr>
          <w:i/>
          <w:color w:val="000000" w:themeColor="text1"/>
        </w:rPr>
      </w:pPr>
      <w:r w:rsidRPr="001110D2">
        <w:rPr>
          <w:i/>
          <w:color w:val="000000" w:themeColor="text1"/>
        </w:rPr>
        <w:t xml:space="preserve"> La Secretaria de Salud, en coordinación con las dependencias y entidades de la administración pública estatal y municipal relacionadas con la materia, deberán elaborar y mantener actualizado un protocolo de atención del paciente con riesgo suicida o con intento de suicidio, que contenga la identificación de factores predisponentes, psicofísicos sociodemográficos y ambientales, a los fines de poder definir las estrategias de intervención. </w:t>
      </w:r>
    </w:p>
    <w:p w:rsidR="00B2199B" w:rsidRPr="001110D2" w:rsidRDefault="00B2199B" w:rsidP="00B2199B">
      <w:pPr>
        <w:ind w:left="-5" w:right="8" w:firstLine="2132"/>
        <w:jc w:val="both"/>
        <w:rPr>
          <w:i/>
          <w:color w:val="000000" w:themeColor="text1"/>
        </w:rPr>
      </w:pPr>
    </w:p>
    <w:p w:rsidR="00B2199B" w:rsidRPr="001110D2" w:rsidRDefault="00B2199B" w:rsidP="00B2199B">
      <w:pPr>
        <w:ind w:left="-5" w:right="8" w:firstLine="2132"/>
        <w:jc w:val="both"/>
        <w:rPr>
          <w:i/>
          <w:color w:val="000000" w:themeColor="text1"/>
        </w:rPr>
      </w:pPr>
      <w:r w:rsidRPr="001110D2">
        <w:rPr>
          <w:i/>
          <w:color w:val="000000" w:themeColor="text1"/>
        </w:rPr>
        <w:t xml:space="preserve">En el capítulo V, se establece que la Secretaría de Salud deberá capacitar constantemente al personal de las dependencias y entidades de la administración pública estatal y municipal relacionadas con la materia, tomando en cuenta el contexto sociocultural de cada región del Estado, cuyo proceso de capacitación deberá ser sistemático y permanente. La capacitación incluirá un programa de formación a los trabajadores de la salud, educación, seguridad y justicia en las distintas áreas de prevención asistencial y posvención diseñando un espacio de capacitación continuo. </w:t>
      </w:r>
    </w:p>
    <w:p w:rsidR="00B2199B" w:rsidRPr="001110D2" w:rsidRDefault="00B2199B" w:rsidP="00B2199B">
      <w:pPr>
        <w:ind w:right="8" w:firstLine="2132"/>
        <w:jc w:val="both"/>
        <w:rPr>
          <w:i/>
          <w:color w:val="000000" w:themeColor="text1"/>
        </w:rPr>
      </w:pPr>
      <w:r w:rsidRPr="001110D2">
        <w:rPr>
          <w:i/>
          <w:color w:val="000000" w:themeColor="text1"/>
        </w:rPr>
        <w:t xml:space="preserve">Finalmente, en el capítulo VI se contempla la creación de un Consejo Estatal para la prevención del Suicidio, como un órgano de consulta, análisis y asesoría para el desarrollo de planes, programas y proyectos que en materia de prevención, atención y capacitación en suicidios implemente el Gobierno del Estado, el cual se integrará por: </w:t>
      </w:r>
    </w:p>
    <w:p w:rsidR="00B2199B" w:rsidRPr="001110D2" w:rsidRDefault="00B2199B" w:rsidP="00B2199B">
      <w:pPr>
        <w:ind w:left="11" w:firstLine="2132"/>
        <w:rPr>
          <w:i/>
          <w:color w:val="000000" w:themeColor="text1"/>
        </w:rPr>
      </w:pPr>
    </w:p>
    <w:p w:rsidR="00B2199B" w:rsidRPr="001110D2" w:rsidRDefault="00B2199B" w:rsidP="00B2199B">
      <w:pPr>
        <w:pStyle w:val="Prrafodelista"/>
        <w:numPr>
          <w:ilvl w:val="0"/>
          <w:numId w:val="41"/>
        </w:numPr>
        <w:ind w:hanging="11"/>
        <w:rPr>
          <w:i/>
          <w:color w:val="000000" w:themeColor="text1"/>
        </w:rPr>
      </w:pPr>
      <w:r w:rsidRPr="001110D2">
        <w:rPr>
          <w:i/>
          <w:color w:val="000000" w:themeColor="text1"/>
        </w:rPr>
        <w:t>El Gobernador del Estado, quien lo Presidirá;</w:t>
      </w:r>
    </w:p>
    <w:p w:rsidR="00B2199B" w:rsidRPr="001110D2" w:rsidRDefault="00B2199B" w:rsidP="00B2199B">
      <w:pPr>
        <w:pStyle w:val="Prrafodelista"/>
        <w:numPr>
          <w:ilvl w:val="0"/>
          <w:numId w:val="41"/>
        </w:numPr>
        <w:ind w:hanging="11"/>
        <w:rPr>
          <w:i/>
          <w:color w:val="000000" w:themeColor="text1"/>
        </w:rPr>
      </w:pPr>
      <w:r w:rsidRPr="001110D2">
        <w:rPr>
          <w:i/>
          <w:color w:val="000000" w:themeColor="text1"/>
        </w:rPr>
        <w:t>El Titular de la Secretaría de Salud, quien asumirá la vicepresidencia;</w:t>
      </w:r>
    </w:p>
    <w:p w:rsidR="00B2199B" w:rsidRPr="001110D2" w:rsidRDefault="00B2199B" w:rsidP="00B2199B">
      <w:pPr>
        <w:pStyle w:val="Prrafodelista"/>
        <w:numPr>
          <w:ilvl w:val="0"/>
          <w:numId w:val="41"/>
        </w:numPr>
        <w:ind w:hanging="11"/>
        <w:rPr>
          <w:i/>
          <w:color w:val="000000" w:themeColor="text1"/>
        </w:rPr>
      </w:pPr>
      <w:r w:rsidRPr="001110D2">
        <w:rPr>
          <w:i/>
          <w:color w:val="000000" w:themeColor="text1"/>
        </w:rPr>
        <w:t>El Titular de la Secretaría de Seguridad Pública;</w:t>
      </w:r>
    </w:p>
    <w:p w:rsidR="00B2199B" w:rsidRPr="001110D2" w:rsidRDefault="00B2199B" w:rsidP="00B2199B">
      <w:pPr>
        <w:pStyle w:val="Prrafodelista"/>
        <w:numPr>
          <w:ilvl w:val="0"/>
          <w:numId w:val="41"/>
        </w:numPr>
        <w:ind w:hanging="11"/>
        <w:rPr>
          <w:i/>
          <w:color w:val="000000" w:themeColor="text1"/>
        </w:rPr>
      </w:pPr>
      <w:r w:rsidRPr="001110D2">
        <w:rPr>
          <w:i/>
          <w:color w:val="000000" w:themeColor="text1"/>
        </w:rPr>
        <w:t xml:space="preserve">El Titular de la Secretaría de Desarrollo Social; </w:t>
      </w:r>
    </w:p>
    <w:p w:rsidR="00B2199B" w:rsidRPr="001110D2" w:rsidRDefault="00B2199B" w:rsidP="00B2199B">
      <w:pPr>
        <w:pStyle w:val="Prrafodelista"/>
        <w:numPr>
          <w:ilvl w:val="0"/>
          <w:numId w:val="41"/>
        </w:numPr>
        <w:ind w:hanging="11"/>
        <w:rPr>
          <w:i/>
          <w:color w:val="000000" w:themeColor="text1"/>
        </w:rPr>
      </w:pPr>
      <w:r w:rsidRPr="001110D2">
        <w:rPr>
          <w:i/>
          <w:color w:val="000000" w:themeColor="text1"/>
        </w:rPr>
        <w:t>El Titular de la Secretaría de Educación; y</w:t>
      </w:r>
    </w:p>
    <w:p w:rsidR="00B2199B" w:rsidRPr="001110D2" w:rsidRDefault="00B2199B" w:rsidP="00B2199B">
      <w:pPr>
        <w:pStyle w:val="Prrafodelista"/>
        <w:numPr>
          <w:ilvl w:val="0"/>
          <w:numId w:val="41"/>
        </w:numPr>
        <w:ind w:hanging="11"/>
        <w:rPr>
          <w:i/>
          <w:color w:val="000000" w:themeColor="text1"/>
        </w:rPr>
      </w:pPr>
      <w:r w:rsidRPr="001110D2">
        <w:rPr>
          <w:i/>
          <w:color w:val="000000" w:themeColor="text1"/>
        </w:rPr>
        <w:t>El Titular de la Secretaría de Hacienda.</w:t>
      </w:r>
    </w:p>
    <w:p w:rsidR="00B2199B" w:rsidRPr="001110D2" w:rsidRDefault="00B2199B" w:rsidP="00B2199B">
      <w:pPr>
        <w:ind w:left="11" w:firstLine="567"/>
        <w:rPr>
          <w:i/>
          <w:color w:val="000000" w:themeColor="text1"/>
        </w:rPr>
      </w:pPr>
    </w:p>
    <w:p w:rsidR="00B2199B" w:rsidRPr="001110D2" w:rsidRDefault="00B2199B" w:rsidP="00B2199B">
      <w:pPr>
        <w:ind w:left="11" w:firstLine="2116"/>
        <w:jc w:val="both"/>
        <w:rPr>
          <w:i/>
          <w:color w:val="000000" w:themeColor="text1"/>
        </w:rPr>
      </w:pPr>
      <w:r w:rsidRPr="001110D2">
        <w:rPr>
          <w:i/>
          <w:color w:val="000000" w:themeColor="text1"/>
        </w:rPr>
        <w:t>Los integrantes de dicho Consejo podrán nombrar a un suplente quien deberá tener como cargo mínimo un nivel inmediato inferior al del titular. La Secretaría de Salud invitará a formar parte del Consejo de manera permanente, a un representante de la Secretaría de Salud del Gobierno Federal, del Instituto Nacional de Salud Pública, de la Universidad de Sonora, así como a representantes de Organizaciones Civiles que tengan amplia y reconocida experiencia en el tema.</w:t>
      </w:r>
    </w:p>
    <w:p w:rsidR="00B2199B" w:rsidRPr="001110D2" w:rsidRDefault="00B2199B" w:rsidP="00B2199B">
      <w:pPr>
        <w:ind w:left="-5" w:right="8" w:firstLine="2116"/>
        <w:jc w:val="both"/>
        <w:rPr>
          <w:i/>
          <w:color w:val="000000" w:themeColor="text1"/>
        </w:rPr>
      </w:pPr>
    </w:p>
    <w:p w:rsidR="00B2199B" w:rsidRPr="001110D2" w:rsidRDefault="00B2199B" w:rsidP="00B2199B">
      <w:pPr>
        <w:ind w:firstLine="2116"/>
        <w:jc w:val="both"/>
        <w:rPr>
          <w:i/>
          <w:color w:val="000000" w:themeColor="text1"/>
        </w:rPr>
      </w:pPr>
      <w:r w:rsidRPr="001110D2">
        <w:rPr>
          <w:i/>
          <w:color w:val="000000" w:themeColor="text1"/>
        </w:rPr>
        <w:t>El Consejo tendrá entre otras, las siguientes atribuciones: Diseñar y evaluar políticas de prevención, atención integral y capacitación en materia de suicidios; Solicitar a la Secretaría de Salud un informe sobre la información obtenida en el Registro Estatal de Suicidios para su análisis y observación; Solicitar en cualquier momento datos relativos a la erogación de los recursos asignados en materia de prevención, atención y capacitación en materia de suicidios y, en su caso, podrá proponer estrategias para optimizar su ejecución, conforme a la información obtenida del Registro Estatal.</w:t>
      </w:r>
    </w:p>
    <w:p w:rsidR="00B2199B" w:rsidRPr="001110D2" w:rsidRDefault="00B2199B" w:rsidP="00B2199B">
      <w:pPr>
        <w:ind w:firstLine="2116"/>
        <w:jc w:val="both"/>
        <w:rPr>
          <w:i/>
          <w:color w:val="000000" w:themeColor="text1"/>
        </w:rPr>
      </w:pPr>
    </w:p>
    <w:p w:rsidR="00B2199B" w:rsidRPr="001110D2" w:rsidRDefault="00B2199B" w:rsidP="00B2199B">
      <w:pPr>
        <w:ind w:firstLine="2116"/>
        <w:jc w:val="both"/>
        <w:rPr>
          <w:i/>
          <w:color w:val="000000" w:themeColor="text1"/>
        </w:rPr>
      </w:pPr>
      <w:r w:rsidRPr="001110D2">
        <w:rPr>
          <w:i/>
          <w:color w:val="000000" w:themeColor="text1"/>
        </w:rPr>
        <w:t>Respecto a las disposiciones transitorias se dispone que la Ley, entrará en vigor al día siguiente de su publicación en el Boletín Oficial del Gobierno del Estado de Sonora. La Secretaría de Salud, deberá crear el registro antes aludido dentro de los 120 días naturales siguientes a la entrada en vigor de la Ley.</w:t>
      </w:r>
    </w:p>
    <w:p w:rsidR="00B2199B" w:rsidRPr="001110D2" w:rsidRDefault="00B2199B" w:rsidP="00B2199B">
      <w:pPr>
        <w:ind w:firstLine="2116"/>
        <w:jc w:val="both"/>
        <w:rPr>
          <w:i/>
          <w:color w:val="000000" w:themeColor="text1"/>
        </w:rPr>
      </w:pPr>
      <w:r w:rsidRPr="001110D2">
        <w:rPr>
          <w:i/>
          <w:color w:val="000000" w:themeColor="text1"/>
        </w:rPr>
        <w:tab/>
      </w:r>
      <w:r w:rsidRPr="001110D2">
        <w:rPr>
          <w:i/>
          <w:color w:val="000000" w:themeColor="text1"/>
        </w:rPr>
        <w:tab/>
      </w:r>
      <w:r w:rsidRPr="001110D2">
        <w:rPr>
          <w:i/>
          <w:color w:val="000000" w:themeColor="text1"/>
        </w:rPr>
        <w:tab/>
      </w:r>
      <w:r w:rsidRPr="001110D2">
        <w:rPr>
          <w:i/>
          <w:color w:val="000000" w:themeColor="text1"/>
        </w:rPr>
        <w:tab/>
      </w:r>
    </w:p>
    <w:p w:rsidR="00B2199B" w:rsidRPr="001110D2" w:rsidRDefault="00B2199B" w:rsidP="00B2199B">
      <w:pPr>
        <w:ind w:firstLine="2116"/>
        <w:jc w:val="both"/>
        <w:rPr>
          <w:i/>
          <w:color w:val="000000" w:themeColor="text1"/>
        </w:rPr>
      </w:pPr>
      <w:r w:rsidRPr="001110D2">
        <w:rPr>
          <w:i/>
          <w:color w:val="000000" w:themeColor="text1"/>
        </w:rPr>
        <w:t xml:space="preserve">Por otra parte, el Consejo Estatal para la prevención del Suicidio, deberá quedar instalado dentro de los 90 días naturales siguientes a la entrada en vigor de la presente Ley. </w:t>
      </w:r>
    </w:p>
    <w:p w:rsidR="00B2199B" w:rsidRPr="001110D2" w:rsidRDefault="00B2199B" w:rsidP="00B2199B">
      <w:pPr>
        <w:ind w:firstLine="2116"/>
        <w:jc w:val="both"/>
        <w:rPr>
          <w:i/>
          <w:color w:val="000000" w:themeColor="text1"/>
        </w:rPr>
      </w:pPr>
    </w:p>
    <w:p w:rsidR="00B2199B" w:rsidRPr="001110D2" w:rsidRDefault="00B2199B" w:rsidP="00B2199B">
      <w:pPr>
        <w:ind w:firstLine="2116"/>
        <w:jc w:val="both"/>
        <w:rPr>
          <w:i/>
          <w:color w:val="000000" w:themeColor="text1"/>
        </w:rPr>
      </w:pPr>
      <w:r w:rsidRPr="001110D2">
        <w:rPr>
          <w:i/>
          <w:color w:val="000000" w:themeColor="text1"/>
        </w:rPr>
        <w:t>Finalmente, en las disposiciones transitorias se estipula que el Ejecutivo del Estado dentro de los 60 días siguientes a la entrada en vigor de la presente Ley, deberá de expedir el Reglamento de la misma</w:t>
      </w:r>
      <w:r w:rsidRPr="001110D2">
        <w:rPr>
          <w:rFonts w:eastAsia="Calibri"/>
          <w:i/>
        </w:rPr>
        <w:t>.".</w:t>
      </w:r>
    </w:p>
    <w:p w:rsidR="00B2199B" w:rsidRPr="00AA5CDA" w:rsidRDefault="00B2199B" w:rsidP="00B2199B">
      <w:pPr>
        <w:spacing w:line="360" w:lineRule="auto"/>
        <w:jc w:val="center"/>
        <w:rPr>
          <w:b/>
          <w:bCs/>
        </w:rPr>
      </w:pPr>
    </w:p>
    <w:p w:rsidR="00B2199B" w:rsidRPr="00AA5CDA" w:rsidRDefault="00B2199B" w:rsidP="00B2199B">
      <w:pPr>
        <w:pStyle w:val="Sangradetextonormal"/>
      </w:pPr>
      <w:r w:rsidRPr="00AA5CDA">
        <w:t>Expuesto lo anterior, esta Comisión procede a resolver el fondo de la iniciativa en estudio, para lo cual nos fundamentamos bajo las siguientes:</w:t>
      </w:r>
    </w:p>
    <w:p w:rsidR="00B2199B" w:rsidRPr="00AA5CDA" w:rsidRDefault="00B2199B" w:rsidP="00B2199B">
      <w:pPr>
        <w:spacing w:line="360" w:lineRule="auto"/>
        <w:rPr>
          <w:b/>
          <w:bCs/>
        </w:rPr>
      </w:pPr>
    </w:p>
    <w:p w:rsidR="00B2199B" w:rsidRPr="00AA5CDA" w:rsidRDefault="00B2199B" w:rsidP="00B2199B">
      <w:pPr>
        <w:spacing w:line="360" w:lineRule="auto"/>
        <w:jc w:val="center"/>
        <w:rPr>
          <w:b/>
          <w:bCs/>
        </w:rPr>
      </w:pPr>
      <w:r w:rsidRPr="00AA5CDA">
        <w:rPr>
          <w:b/>
          <w:bCs/>
        </w:rPr>
        <w:t>CONSIDERACIONES:</w:t>
      </w:r>
    </w:p>
    <w:p w:rsidR="00B2199B" w:rsidRPr="00AA5CDA" w:rsidRDefault="00B2199B" w:rsidP="00B2199B">
      <w:pPr>
        <w:spacing w:line="360" w:lineRule="auto"/>
        <w:ind w:firstLine="2127"/>
        <w:jc w:val="both"/>
      </w:pPr>
      <w:r>
        <w:rPr>
          <w:b/>
        </w:rPr>
        <w:t>PRIMERA.</w:t>
      </w:r>
      <w:r w:rsidRPr="00AA5CDA">
        <w:rPr>
          <w:b/>
        </w:rPr>
        <w:t xml:space="preserve"> -</w:t>
      </w:r>
      <w:r w:rsidRPr="00AA5CDA">
        <w:t>Es facultad constitucional y de orden legal de los diputados al Congreso del Estado, iniciar ante este Órgano Legislativo las leyes, decretos o acuerdos de observancia y aplicación en el ámbito jurisdiccional del Estado, atento lo dispuesto por los artícul</w:t>
      </w:r>
      <w:r>
        <w:t>os 53, fracción III</w:t>
      </w:r>
      <w:r w:rsidRPr="00AA5CDA">
        <w:t xml:space="preserve"> de la Constitución Política del Est</w:t>
      </w:r>
      <w:r>
        <w:t>ado de Sonora y 32, fracción II</w:t>
      </w:r>
      <w:r w:rsidRPr="00AA5CDA">
        <w:t xml:space="preserve"> de la Ley Orgánica del Poder Legislativo.  </w:t>
      </w:r>
    </w:p>
    <w:p w:rsidR="00B2199B" w:rsidRPr="00AA5CDA" w:rsidRDefault="00B2199B" w:rsidP="00B2199B">
      <w:pPr>
        <w:spacing w:line="360" w:lineRule="auto"/>
        <w:ind w:firstLine="2127"/>
        <w:jc w:val="both"/>
      </w:pPr>
    </w:p>
    <w:p w:rsidR="00B2199B" w:rsidRPr="00AA5CDA" w:rsidRDefault="00B2199B" w:rsidP="00B2199B">
      <w:pPr>
        <w:tabs>
          <w:tab w:val="left" w:pos="1080"/>
        </w:tabs>
        <w:spacing w:line="360" w:lineRule="auto"/>
        <w:ind w:firstLine="2127"/>
        <w:jc w:val="both"/>
      </w:pPr>
      <w:r w:rsidRPr="00AA5CDA">
        <w:rPr>
          <w:b/>
          <w:bCs/>
        </w:rPr>
        <w:t xml:space="preserve">SEGUNDA.- </w:t>
      </w:r>
      <w:r w:rsidRPr="00AA5CDA">
        <w:t>Conforme al orden jurídico local, es potestad constitucional exclusiva de este Poder Legislativo discutir, aprobar y expedir toda clase de leyes, decretos y acuerdos de observancia y aplicación en el ámbito territorial del Estado, siendo materia de ley toda resolución que afecte a las personas en general, de decreto la que otorgue derechos o imponga obligaciones a personas determinadas, y de acuerdo en los demás casos, según lo dispuesto por el artículo 52 de la Constitución Política del Estado de Sonora.</w:t>
      </w:r>
    </w:p>
    <w:p w:rsidR="00B2199B" w:rsidRDefault="00B2199B" w:rsidP="00B2199B">
      <w:pPr>
        <w:tabs>
          <w:tab w:val="left" w:pos="1080"/>
        </w:tabs>
        <w:spacing w:line="360" w:lineRule="auto"/>
        <w:ind w:firstLine="2127"/>
        <w:jc w:val="both"/>
      </w:pPr>
    </w:p>
    <w:p w:rsidR="00B2199B" w:rsidRPr="00AA5CDA" w:rsidRDefault="00B2199B" w:rsidP="00B2199B">
      <w:pPr>
        <w:tabs>
          <w:tab w:val="left" w:pos="1080"/>
        </w:tabs>
        <w:spacing w:line="360" w:lineRule="auto"/>
        <w:ind w:firstLine="2127"/>
        <w:jc w:val="both"/>
      </w:pPr>
      <w:r w:rsidRPr="00AA5CDA">
        <w:t xml:space="preserve">Además, es importante señalar que, en la interpretación, reforma o abrogación de leyes, deberán observarse los mismos trámites establecidos para su formación, de conformidad con lo dispuesto en el artículo 63 de la Constitución Política del Estado de Sonora.  </w:t>
      </w:r>
    </w:p>
    <w:p w:rsidR="00B2199B" w:rsidRPr="00AA5CDA" w:rsidRDefault="00B2199B" w:rsidP="00B2199B">
      <w:pPr>
        <w:spacing w:line="360" w:lineRule="auto"/>
        <w:ind w:firstLine="2127"/>
        <w:jc w:val="both"/>
      </w:pPr>
    </w:p>
    <w:p w:rsidR="00B2199B" w:rsidRPr="00AA5CDA" w:rsidRDefault="00B2199B" w:rsidP="00B2199B">
      <w:pPr>
        <w:spacing w:line="360" w:lineRule="auto"/>
        <w:ind w:firstLine="2127"/>
        <w:jc w:val="both"/>
      </w:pPr>
      <w:r>
        <w:rPr>
          <w:b/>
          <w:bCs/>
        </w:rPr>
        <w:t>TERCERA.</w:t>
      </w:r>
      <w:r w:rsidRPr="00AA5CDA">
        <w:rPr>
          <w:b/>
          <w:bCs/>
        </w:rPr>
        <w:t>-</w:t>
      </w:r>
      <w:r w:rsidRPr="00AA5CDA">
        <w:t>El Poder Legislativo del Estadotiene la atribución develar por la conservación de los derechos de los ciudadanos y habitantes del Estado y proveer, por cuantos medios estén a su alcance, a su prosperidad general de conformidad con el artículo 64, fracción VII de la Constitución Política del Estado de Sonora.</w:t>
      </w:r>
    </w:p>
    <w:p w:rsidR="00B2199B" w:rsidRPr="00AA5CDA" w:rsidRDefault="00B2199B" w:rsidP="00B2199B">
      <w:pPr>
        <w:spacing w:line="360" w:lineRule="auto"/>
        <w:ind w:firstLine="2127"/>
        <w:jc w:val="both"/>
      </w:pPr>
    </w:p>
    <w:p w:rsidR="00B2199B" w:rsidRDefault="00B2199B" w:rsidP="00B2199B">
      <w:pPr>
        <w:autoSpaceDE w:val="0"/>
        <w:autoSpaceDN w:val="0"/>
        <w:adjustRightInd w:val="0"/>
        <w:spacing w:line="360" w:lineRule="auto"/>
        <w:ind w:right="-2" w:firstLine="2127"/>
        <w:jc w:val="both"/>
      </w:pPr>
      <w:r w:rsidRPr="00AA5CDA">
        <w:rPr>
          <w:b/>
        </w:rPr>
        <w:t>CUARTA</w:t>
      </w:r>
      <w:r>
        <w:t>.-Del análisis realizado a la iniciativa que es materia del presente dictamen, podemos percatarnos que, básicamente,su propuesta consiste en implementar  una Ley que atienda los diversos aspectos del suicidio de prevención, asistencia y posvención de las víctimas y sus familiares.</w:t>
      </w:r>
    </w:p>
    <w:p w:rsidR="00B2199B" w:rsidRDefault="00B2199B" w:rsidP="00B2199B">
      <w:pPr>
        <w:autoSpaceDE w:val="0"/>
        <w:autoSpaceDN w:val="0"/>
        <w:adjustRightInd w:val="0"/>
        <w:spacing w:line="360" w:lineRule="auto"/>
        <w:ind w:right="-2" w:firstLine="2127"/>
        <w:jc w:val="both"/>
      </w:pPr>
    </w:p>
    <w:p w:rsidR="00B2199B" w:rsidRDefault="00B2199B" w:rsidP="00B2199B">
      <w:pPr>
        <w:autoSpaceDE w:val="0"/>
        <w:autoSpaceDN w:val="0"/>
        <w:adjustRightInd w:val="0"/>
        <w:spacing w:line="360" w:lineRule="auto"/>
        <w:ind w:right="-2" w:firstLine="2127"/>
        <w:jc w:val="both"/>
      </w:pPr>
      <w:r>
        <w:t>Al analizar el presente proyecto de Ley, se advierte que lo que pretende alcanzar es realizar todas aquellas acciones ya sean de índole administrativo o legislativo que sean necesarios para combatir el tema del suicidio, y constituir una herramienta a través del cual el Ejecutivo del Estado, a través de las diversas estructuras estatales y municipales podrán reunir esfuerzos para prevenir el suicidio y darle una especial atención a todas aquellas personas que sean vulnerables por su estado emocional.</w:t>
      </w:r>
    </w:p>
    <w:p w:rsidR="00B2199B" w:rsidRDefault="00B2199B" w:rsidP="00B2199B">
      <w:pPr>
        <w:spacing w:line="360" w:lineRule="auto"/>
        <w:ind w:firstLine="2127"/>
        <w:jc w:val="both"/>
      </w:pPr>
    </w:p>
    <w:p w:rsidR="00B2199B" w:rsidRDefault="00B2199B" w:rsidP="00B2199B">
      <w:pPr>
        <w:spacing w:line="360" w:lineRule="auto"/>
        <w:ind w:firstLine="2127"/>
        <w:jc w:val="both"/>
      </w:pPr>
      <w:r>
        <w:t xml:space="preserve">La presente iniciativa, define a la depresión como un acto deliberadamente iniciado y realizado por una persona en pleno conocimiento o expectativa de su desenlace fatal; asimismo el suicidio </w:t>
      </w:r>
      <w:r w:rsidRPr="000A6D3D">
        <w:t>es el acto por el que una persona de</w:t>
      </w:r>
      <w:r>
        <w:t xml:space="preserve"> forma voluntaria se provoca la </w:t>
      </w:r>
      <w:r w:rsidRPr="000A6D3D">
        <w:t>muerte</w:t>
      </w:r>
      <w:r>
        <w:t>.</w:t>
      </w:r>
    </w:p>
    <w:p w:rsidR="00B2199B" w:rsidRDefault="00B2199B" w:rsidP="00B2199B">
      <w:pPr>
        <w:spacing w:line="360" w:lineRule="auto"/>
        <w:ind w:firstLine="2127"/>
        <w:jc w:val="both"/>
      </w:pPr>
    </w:p>
    <w:p w:rsidR="00B2199B" w:rsidRDefault="00B2199B" w:rsidP="00B2199B">
      <w:pPr>
        <w:spacing w:line="360" w:lineRule="auto"/>
        <w:ind w:firstLine="2127"/>
        <w:jc w:val="both"/>
      </w:pPr>
      <w:r>
        <w:t>Ahora bien, en relación a la información proporcionada la tasa de suicidios en nuestro Estado es de 8.7 por casa 100 mil habitantes, 61% superior a la tasa promedio nacional, así en el año 2015, Sonora se situó entre los 10 estados del país con mayor número de suicidios en México, situación que debe de preocupar el ánimo del legislador pues es el cargador de crear aquellas normatividades e instituciones para erradicar los problemas a los que la sociedad se encuentra vulnerable.</w:t>
      </w:r>
    </w:p>
    <w:p w:rsidR="00B2199B" w:rsidRDefault="00B2199B" w:rsidP="00B2199B">
      <w:pPr>
        <w:spacing w:line="360" w:lineRule="auto"/>
        <w:ind w:firstLine="2127"/>
        <w:jc w:val="both"/>
      </w:pPr>
    </w:p>
    <w:p w:rsidR="00B2199B" w:rsidRDefault="00B2199B" w:rsidP="00B2199B">
      <w:pPr>
        <w:spacing w:line="360" w:lineRule="auto"/>
        <w:ind w:firstLine="2127"/>
        <w:jc w:val="both"/>
      </w:pPr>
      <w:r>
        <w:t>Además, la depresión es una enfermedad que puede afectar a cualquier persona. Provocando angustia mental y repercute en la capacidad de las personas para llevar a cabo tareas cotidianas.</w:t>
      </w:r>
    </w:p>
    <w:p w:rsidR="00B2199B" w:rsidRDefault="00B2199B" w:rsidP="00B2199B">
      <w:pPr>
        <w:spacing w:line="360" w:lineRule="auto"/>
        <w:ind w:firstLine="2127"/>
        <w:jc w:val="both"/>
      </w:pPr>
    </w:p>
    <w:p w:rsidR="00B2199B" w:rsidRDefault="00B2199B" w:rsidP="00B2199B">
      <w:pPr>
        <w:spacing w:line="360" w:lineRule="auto"/>
        <w:ind w:firstLine="2127"/>
        <w:jc w:val="both"/>
      </w:pPr>
      <w:r>
        <w:t>Por tanto, del estudio minucioso de la presente iniciativa de Ley se advierte que tiene como objeto la disminución de la incidencia y prevalencia del suicidio en el Estado de Sonora, a través de la prevención, asistencia y posvención de las víctimas y sus familiares.</w:t>
      </w:r>
    </w:p>
    <w:p w:rsidR="00B2199B" w:rsidRDefault="00B2199B" w:rsidP="00B2199B">
      <w:pPr>
        <w:spacing w:line="360" w:lineRule="auto"/>
        <w:ind w:firstLine="2127"/>
        <w:jc w:val="both"/>
      </w:pPr>
    </w:p>
    <w:p w:rsidR="00B2199B" w:rsidRDefault="00B2199B" w:rsidP="00B2199B">
      <w:pPr>
        <w:spacing w:line="360" w:lineRule="auto"/>
        <w:ind w:firstLine="2127"/>
        <w:jc w:val="both"/>
      </w:pPr>
      <w:r>
        <w:t>Por ello, dicho objeto se pretende alcanzar con atención coordinada, interdisciplinaria e interinstitucionales de la problemática del suicidio entre las dependencias y entidades estatales y municipales, desarrollando acciones y estrategias para lograr la sensibilización de la población, por lo cual se tendrá que realizar programas asistenciales y la capacitación de los recursos humanos.</w:t>
      </w:r>
    </w:p>
    <w:p w:rsidR="00B2199B" w:rsidRDefault="00B2199B" w:rsidP="00B2199B">
      <w:pPr>
        <w:spacing w:line="360" w:lineRule="auto"/>
        <w:ind w:firstLine="2127"/>
        <w:jc w:val="both"/>
      </w:pPr>
    </w:p>
    <w:p w:rsidR="00B2199B" w:rsidRDefault="00B2199B" w:rsidP="00B2199B">
      <w:pPr>
        <w:spacing w:line="360" w:lineRule="auto"/>
        <w:ind w:firstLine="2127"/>
        <w:jc w:val="both"/>
      </w:pPr>
      <w:r>
        <w:t>Adicionalmente, pretende que el Ejecutivo del Estado, a través de la Secretaria de Salud, sea la autoridad encargada para la aplicación de la presente Ley, y será la encargada de coordinar sus acciones con las demás dependencia y entidades de la Administración Pública Estatal y Municipales que estén relacionadas con la materia.</w:t>
      </w:r>
    </w:p>
    <w:p w:rsidR="00B2199B" w:rsidRDefault="00B2199B" w:rsidP="00B2199B">
      <w:pPr>
        <w:spacing w:line="360" w:lineRule="auto"/>
        <w:ind w:firstLine="2127"/>
        <w:jc w:val="both"/>
      </w:pPr>
    </w:p>
    <w:p w:rsidR="00B2199B" w:rsidRDefault="00B2199B" w:rsidP="00B2199B">
      <w:pPr>
        <w:spacing w:line="360" w:lineRule="auto"/>
        <w:ind w:firstLine="2127"/>
        <w:jc w:val="both"/>
      </w:pPr>
      <w:r>
        <w:t>Del mismo modo, la Secretaria de Salud implementará políticas para la prevención de suicidios en la población sonorense; Coordinará con las autoridades competentes para restringir el acceso a los medios de suicidio como sustancias toxicas y armas de fuego; Capacitará al personal de la Secretaria de Salud y Educación para la detección de las personas en situación de riesgo a través de una formación sistemática y permanente; deberá elaborar un protocolo de intervención para la atención médica y hospitalaria para los casos de intento de suicidio.</w:t>
      </w:r>
    </w:p>
    <w:p w:rsidR="00B2199B" w:rsidRDefault="00B2199B" w:rsidP="00B2199B">
      <w:pPr>
        <w:spacing w:line="360" w:lineRule="auto"/>
        <w:ind w:firstLine="2127"/>
        <w:jc w:val="both"/>
      </w:pPr>
      <w:r>
        <w:t>De esta manera, se pretende desarrollar programas de capacitación destinados a los responsables en el ámbito educativo, laboral y recreativo, para promover el desarrollo de habilidades para detectar los posibles riesgos de esta enfermedad.</w:t>
      </w:r>
    </w:p>
    <w:p w:rsidR="00B2199B" w:rsidRDefault="00B2199B" w:rsidP="00B2199B">
      <w:pPr>
        <w:spacing w:line="360" w:lineRule="auto"/>
        <w:ind w:firstLine="2127"/>
        <w:jc w:val="both"/>
      </w:pPr>
    </w:p>
    <w:p w:rsidR="00B2199B" w:rsidRDefault="00B2199B" w:rsidP="00B2199B">
      <w:pPr>
        <w:spacing w:line="360" w:lineRule="auto"/>
        <w:ind w:firstLine="2127"/>
        <w:jc w:val="both"/>
      </w:pPr>
      <w:r>
        <w:t>Así también, se desarrollarán campañas de concientización sobre el suicidio y sobre sus factores de riesgo, elaborando recomendaciones a los medios de comunicación sobre el abordaje responsable de las noticias vinculadas a la enfermedad y canales de ayuda disponibles, en apego a las recomendaciones de la Organización Mundial de la Salud, habilitando una línea telefónica gratuita.</w:t>
      </w:r>
    </w:p>
    <w:p w:rsidR="00B2199B" w:rsidRDefault="00B2199B" w:rsidP="00B2199B">
      <w:pPr>
        <w:spacing w:line="360" w:lineRule="auto"/>
        <w:ind w:firstLine="2127"/>
        <w:jc w:val="both"/>
      </w:pPr>
    </w:p>
    <w:p w:rsidR="00B2199B" w:rsidRDefault="00B2199B" w:rsidP="00B2199B">
      <w:pPr>
        <w:spacing w:line="360" w:lineRule="auto"/>
        <w:ind w:firstLine="2127"/>
        <w:jc w:val="both"/>
      </w:pPr>
      <w:r>
        <w:t>Esta iniciativa de Ley, prevé que toda persona que haya realizado un intento de suicidio tiene derecho a ser atendida en el marco de las políticas de salud, priorizando la asistencia de los niños, niñas y adolescentes sin ningún tipo de menoscabo o discriminación, promoviendo la integración de los equipos de asistencia con miembros de la familia y comunidad de pertenencia.</w:t>
      </w:r>
    </w:p>
    <w:p w:rsidR="00B2199B" w:rsidRDefault="00B2199B" w:rsidP="00B2199B">
      <w:pPr>
        <w:spacing w:line="360" w:lineRule="auto"/>
        <w:ind w:firstLine="2127"/>
        <w:jc w:val="both"/>
      </w:pPr>
      <w:r>
        <w:tab/>
        <w:t>Como medio de actualización, la Secretaria de Salud deberá capacitar constantemente al personal de las dependencia y entidades, incluyendo un programa de formación a los trabajadores de la salud, educación, seguridad y justicia en las distintas áreas de prevención, asistencia y posvención diseñado un espacio de capacitación continua.</w:t>
      </w:r>
    </w:p>
    <w:p w:rsidR="00B2199B" w:rsidRDefault="00B2199B" w:rsidP="00B2199B">
      <w:pPr>
        <w:spacing w:line="360" w:lineRule="auto"/>
        <w:ind w:firstLine="2127"/>
        <w:jc w:val="both"/>
      </w:pPr>
    </w:p>
    <w:p w:rsidR="00B2199B" w:rsidRDefault="00B2199B" w:rsidP="00B2199B">
      <w:pPr>
        <w:spacing w:line="360" w:lineRule="auto"/>
        <w:ind w:firstLine="2127"/>
        <w:jc w:val="both"/>
      </w:pPr>
      <w:r>
        <w:t>Además, dicha iniciativa contempla la creación de un Consejo Estatal, para la prevención del Suicidio, como un órgano de consulta análisis y asesoría para el desarrollo de planes y programas y proyectos que en materia de prevención, atención y capacitación en suicidio implemente el Gobierno del Estado, el cual se integra:</w:t>
      </w:r>
    </w:p>
    <w:p w:rsidR="00B2199B" w:rsidRDefault="00B2199B" w:rsidP="00B2199B">
      <w:pPr>
        <w:spacing w:line="360" w:lineRule="auto"/>
        <w:jc w:val="both"/>
      </w:pPr>
    </w:p>
    <w:p w:rsidR="00B2199B" w:rsidRDefault="00B2199B" w:rsidP="00B2199B">
      <w:pPr>
        <w:pStyle w:val="Prrafodelista"/>
        <w:numPr>
          <w:ilvl w:val="0"/>
          <w:numId w:val="42"/>
        </w:numPr>
        <w:spacing w:after="160" w:line="360" w:lineRule="auto"/>
        <w:jc w:val="both"/>
      </w:pPr>
      <w:r>
        <w:t>El Gobierno del Estado, quien lo presidirá.</w:t>
      </w:r>
    </w:p>
    <w:p w:rsidR="00B2199B" w:rsidRDefault="00B2199B" w:rsidP="00B2199B">
      <w:pPr>
        <w:pStyle w:val="Prrafodelista"/>
        <w:numPr>
          <w:ilvl w:val="0"/>
          <w:numId w:val="42"/>
        </w:numPr>
        <w:spacing w:after="160" w:line="360" w:lineRule="auto"/>
        <w:jc w:val="both"/>
      </w:pPr>
      <w:r>
        <w:t>El Titular de la Secretaria de Salud, quien asumirá la vicepresidencia.</w:t>
      </w:r>
    </w:p>
    <w:p w:rsidR="00B2199B" w:rsidRDefault="00B2199B" w:rsidP="00B2199B">
      <w:pPr>
        <w:pStyle w:val="Prrafodelista"/>
        <w:numPr>
          <w:ilvl w:val="0"/>
          <w:numId w:val="42"/>
        </w:numPr>
        <w:spacing w:after="160" w:line="360" w:lineRule="auto"/>
        <w:jc w:val="both"/>
      </w:pPr>
      <w:r>
        <w:t>El Titular de la Secretaria de Seguridad Pública.</w:t>
      </w:r>
    </w:p>
    <w:p w:rsidR="00B2199B" w:rsidRDefault="00B2199B" w:rsidP="00B2199B">
      <w:pPr>
        <w:pStyle w:val="Prrafodelista"/>
        <w:numPr>
          <w:ilvl w:val="0"/>
          <w:numId w:val="42"/>
        </w:numPr>
        <w:spacing w:after="160" w:line="360" w:lineRule="auto"/>
        <w:jc w:val="both"/>
      </w:pPr>
      <w:r>
        <w:t>El Titular de la Secretaria de Desarrollo Social.</w:t>
      </w:r>
    </w:p>
    <w:p w:rsidR="00B2199B" w:rsidRDefault="00B2199B" w:rsidP="00B2199B">
      <w:pPr>
        <w:pStyle w:val="Prrafodelista"/>
        <w:numPr>
          <w:ilvl w:val="0"/>
          <w:numId w:val="42"/>
        </w:numPr>
        <w:spacing w:after="160" w:line="360" w:lineRule="auto"/>
        <w:jc w:val="both"/>
      </w:pPr>
      <w:r>
        <w:t>El Titular de la Secretaria de Educación.</w:t>
      </w:r>
    </w:p>
    <w:p w:rsidR="00B2199B" w:rsidRDefault="00B2199B" w:rsidP="00B2199B">
      <w:pPr>
        <w:pStyle w:val="Prrafodelista"/>
        <w:numPr>
          <w:ilvl w:val="0"/>
          <w:numId w:val="42"/>
        </w:numPr>
        <w:spacing w:after="160" w:line="360" w:lineRule="auto"/>
        <w:jc w:val="both"/>
      </w:pPr>
      <w:r>
        <w:t>El Titular de la Secretaria de Hacienda.</w:t>
      </w:r>
    </w:p>
    <w:p w:rsidR="00B2199B" w:rsidRDefault="00B2199B" w:rsidP="00B2199B">
      <w:pPr>
        <w:pStyle w:val="Prrafodelista"/>
        <w:spacing w:after="160" w:line="360" w:lineRule="auto"/>
        <w:jc w:val="both"/>
      </w:pPr>
    </w:p>
    <w:p w:rsidR="00B2199B" w:rsidRDefault="00B2199B" w:rsidP="00B2199B">
      <w:pPr>
        <w:spacing w:line="360" w:lineRule="auto"/>
        <w:ind w:firstLine="2127"/>
        <w:jc w:val="both"/>
      </w:pPr>
      <w:r>
        <w:t>Asimismo, la Secretaria de Salud invitará a formar parte del Consejo de manera permanente a un representante de la Secretaria de Salud del Gobierno Federal, del Instituto Nacional de Salud Pública, la Universidad de Sonora, así como representantes de Organizaciones Civiles.</w:t>
      </w:r>
    </w:p>
    <w:p w:rsidR="00B2199B" w:rsidRDefault="00B2199B" w:rsidP="00B2199B">
      <w:pPr>
        <w:spacing w:line="360" w:lineRule="auto"/>
        <w:ind w:firstLine="2127"/>
        <w:jc w:val="both"/>
      </w:pPr>
    </w:p>
    <w:p w:rsidR="00B2199B" w:rsidRDefault="00B2199B" w:rsidP="00B2199B">
      <w:pPr>
        <w:spacing w:line="360" w:lineRule="auto"/>
        <w:ind w:firstLine="2127"/>
        <w:jc w:val="both"/>
      </w:pPr>
      <w:r>
        <w:t>Para lograr lo anterior, se dispone que la Ley entrara en vigor al día siguiente de su publicación en el Boletín Oficial del Gobierno del Estado de Sonora; el Consejo Estatal para la prevención del Suicidio, deberá quedar instalado dentro de los 90 días naturales siguiente a la entrada en vigor de la presenten Ley; asimismo, se estipula que el Ejecutivo del Estado dentro de 60 días siguientes a la entrada en vigor de la presente Ley deberá de expedir el Reglamento de la misma.</w:t>
      </w:r>
    </w:p>
    <w:p w:rsidR="00B2199B" w:rsidRDefault="00B2199B" w:rsidP="00B2199B">
      <w:pPr>
        <w:spacing w:line="360" w:lineRule="auto"/>
        <w:ind w:firstLine="2127"/>
        <w:jc w:val="both"/>
      </w:pPr>
      <w:r>
        <w:tab/>
      </w:r>
    </w:p>
    <w:p w:rsidR="00B2199B" w:rsidRPr="00BA59C6" w:rsidRDefault="00B2199B" w:rsidP="00B2199B">
      <w:pPr>
        <w:autoSpaceDE w:val="0"/>
        <w:autoSpaceDN w:val="0"/>
        <w:adjustRightInd w:val="0"/>
        <w:spacing w:line="360" w:lineRule="auto"/>
        <w:ind w:right="-2" w:firstLine="2127"/>
        <w:jc w:val="both"/>
      </w:pPr>
      <w:r w:rsidRPr="00BA59C6">
        <w:t>En virtud de los razonamientos expuestos con anterioridad, los diputados que integramos la Comisión de Salud aprobamos la iniciativa que fue puesta a nuestra consideración, puesto que con su entrada en vigor contaremos una normatividad que permita velar por un problema que afecta a nuestro estado en gran medida, que nos permita prevenir, brindar asistencia y posvención de las víctimas y sus familiaresen total respeto al Derecho Humano a la vida que debe prevalecer en nuestras leyes.</w:t>
      </w:r>
    </w:p>
    <w:p w:rsidR="00B2199B" w:rsidRDefault="00B2199B" w:rsidP="00B2199B">
      <w:pPr>
        <w:autoSpaceDE w:val="0"/>
        <w:autoSpaceDN w:val="0"/>
        <w:adjustRightInd w:val="0"/>
        <w:spacing w:line="360" w:lineRule="auto"/>
        <w:ind w:right="-2" w:firstLine="2127"/>
        <w:jc w:val="both"/>
      </w:pPr>
    </w:p>
    <w:p w:rsidR="00B2199B" w:rsidRDefault="00B2199B" w:rsidP="00B2199B">
      <w:pPr>
        <w:autoSpaceDE w:val="0"/>
        <w:autoSpaceDN w:val="0"/>
        <w:adjustRightInd w:val="0"/>
        <w:spacing w:line="360" w:lineRule="auto"/>
        <w:ind w:right="-2" w:firstLine="2127"/>
        <w:jc w:val="both"/>
        <w:rPr>
          <w:bCs/>
        </w:rPr>
      </w:pPr>
      <w:r>
        <w:rPr>
          <w:bCs/>
        </w:rPr>
        <w:t>Finalmente, es importante señalar que la presente iniciativa fue consultada con el titular de la Secretaría de Hacienda del Gobierno del Estado, para dar cumplimiento con lo que dispone el artículo 64, fracción XII de la Constitución Política del Estado de Sonora, sobre la</w:t>
      </w:r>
      <w:r>
        <w:t xml:space="preserve"> estimación del impacto presupuestario del proyecto. Ante lo cual, mediante oficio SH-1825/2018, de fecha 06 de septiembre de 2018, la Secretaría de Hacienda, por conducto de su titular, informa que estiman que la presente iniciativa si contiene disposiciones de impacto presupuestario, no obstante, dado su alcance y naturaleza éstas se pueden cumplir, en su caso, aprovechando los recursos humanos y materiales disponibles en los entes públicos sobre los que recaigan las nuevas responsabilidades, por lo que, bajo este supuesto no se considera que afecte el Balance Presupuestario del Estado.</w:t>
      </w:r>
    </w:p>
    <w:p w:rsidR="00B2199B" w:rsidRDefault="00B2199B" w:rsidP="00B2199B">
      <w:pPr>
        <w:autoSpaceDE w:val="0"/>
        <w:autoSpaceDN w:val="0"/>
        <w:adjustRightInd w:val="0"/>
        <w:spacing w:line="360" w:lineRule="auto"/>
        <w:ind w:right="-2" w:firstLine="2127"/>
        <w:jc w:val="both"/>
      </w:pPr>
    </w:p>
    <w:p w:rsidR="00B2199B" w:rsidRPr="00AA5CDA" w:rsidRDefault="00B2199B" w:rsidP="00B2199B">
      <w:pPr>
        <w:autoSpaceDE w:val="0"/>
        <w:autoSpaceDN w:val="0"/>
        <w:adjustRightInd w:val="0"/>
        <w:spacing w:line="360" w:lineRule="auto"/>
        <w:ind w:right="-2" w:firstLine="2127"/>
        <w:jc w:val="both"/>
      </w:pPr>
      <w:r w:rsidRPr="00AA5CDA">
        <w:t>Por lo anterior, con apoyo en lo dispuesto por el artículo 52 de la Constitución Política del Estado de Sonora,</w:t>
      </w:r>
      <w:r>
        <w:t xml:space="preserve"> sometemos a consideración del P</w:t>
      </w:r>
      <w:r w:rsidRPr="00AA5CDA">
        <w:t>leno el siguiente proyecto de:</w:t>
      </w:r>
    </w:p>
    <w:p w:rsidR="00B2199B" w:rsidRPr="00AA5CDA" w:rsidRDefault="00B2199B" w:rsidP="00B2199B">
      <w:pPr>
        <w:pStyle w:val="Textoindependiente"/>
        <w:spacing w:line="360" w:lineRule="auto"/>
      </w:pPr>
    </w:p>
    <w:p w:rsidR="00B2199B" w:rsidRDefault="00B2199B" w:rsidP="00A04D5C">
      <w:pPr>
        <w:spacing w:after="120"/>
        <w:jc w:val="center"/>
        <w:rPr>
          <w:b/>
        </w:rPr>
      </w:pPr>
      <w:r>
        <w:rPr>
          <w:b/>
        </w:rPr>
        <w:t>LEY</w:t>
      </w:r>
    </w:p>
    <w:p w:rsidR="00B2199B" w:rsidRDefault="00B2199B" w:rsidP="00A04D5C">
      <w:pPr>
        <w:spacing w:after="120"/>
        <w:jc w:val="center"/>
        <w:rPr>
          <w:b/>
        </w:rPr>
      </w:pPr>
    </w:p>
    <w:p w:rsidR="00B2199B" w:rsidRDefault="00B2199B" w:rsidP="00A04D5C">
      <w:pPr>
        <w:spacing w:after="120"/>
        <w:ind w:left="-5" w:right="8"/>
        <w:jc w:val="center"/>
        <w:rPr>
          <w:b/>
          <w:color w:val="000000" w:themeColor="text1"/>
          <w:lang w:eastAsia="es-MX"/>
        </w:rPr>
      </w:pPr>
      <w:r>
        <w:rPr>
          <w:b/>
          <w:color w:val="000000" w:themeColor="text1"/>
        </w:rPr>
        <w:t>LEY DE PREVENCIÓN DEL SUICIDIO PARA EL ESTADO DE SONORA</w:t>
      </w:r>
    </w:p>
    <w:p w:rsidR="00B2199B" w:rsidRDefault="00B2199B" w:rsidP="00B2199B">
      <w:pPr>
        <w:ind w:left="-5" w:right="8"/>
        <w:jc w:val="center"/>
        <w:rPr>
          <w:color w:val="000000" w:themeColor="text1"/>
        </w:rPr>
      </w:pPr>
    </w:p>
    <w:p w:rsidR="00B2199B" w:rsidRDefault="00B2199B" w:rsidP="00B2199B">
      <w:pPr>
        <w:ind w:left="-5" w:right="8"/>
        <w:jc w:val="center"/>
        <w:rPr>
          <w:b/>
          <w:color w:val="000000" w:themeColor="text1"/>
        </w:rPr>
      </w:pPr>
      <w:r>
        <w:rPr>
          <w:b/>
          <w:color w:val="000000" w:themeColor="text1"/>
        </w:rPr>
        <w:t>CAPÍTULO I</w:t>
      </w:r>
    </w:p>
    <w:p w:rsidR="00B2199B" w:rsidRDefault="00B2199B" w:rsidP="00B2199B">
      <w:pPr>
        <w:ind w:left="-5" w:right="8"/>
        <w:jc w:val="center"/>
        <w:rPr>
          <w:b/>
          <w:color w:val="000000" w:themeColor="text1"/>
        </w:rPr>
      </w:pPr>
      <w:r>
        <w:rPr>
          <w:b/>
          <w:color w:val="000000" w:themeColor="text1"/>
        </w:rPr>
        <w:t>DISPOSICIONES GENERALES</w:t>
      </w:r>
    </w:p>
    <w:p w:rsidR="00B2199B" w:rsidRDefault="00B2199B" w:rsidP="00B2199B">
      <w:pPr>
        <w:ind w:left="-5" w:right="8"/>
        <w:jc w:val="both"/>
        <w:rPr>
          <w:color w:val="000000" w:themeColor="text1"/>
        </w:rPr>
      </w:pPr>
    </w:p>
    <w:p w:rsidR="00B2199B" w:rsidRDefault="00B2199B" w:rsidP="00B2199B">
      <w:pPr>
        <w:ind w:left="-5" w:right="8"/>
        <w:jc w:val="both"/>
        <w:rPr>
          <w:color w:val="000000" w:themeColor="text1"/>
        </w:rPr>
      </w:pPr>
      <w:r>
        <w:rPr>
          <w:b/>
          <w:color w:val="000000" w:themeColor="text1"/>
        </w:rPr>
        <w:t>ARTÍCULO 1.-</w:t>
      </w:r>
      <w:r>
        <w:rPr>
          <w:color w:val="000000" w:themeColor="text1"/>
        </w:rPr>
        <w:t xml:space="preserve"> La presente de Ley es de interés general y tiene por objeto la disminución de la incidencia y prevalencia del suicidio en el Estado de Sonora, a través de la prevención, asistencia y posvención de las víctimas y sus familiares.</w:t>
      </w:r>
    </w:p>
    <w:p w:rsidR="00B2199B" w:rsidRDefault="00B2199B" w:rsidP="00B2199B">
      <w:pPr>
        <w:ind w:left="-5" w:right="8"/>
        <w:jc w:val="both"/>
        <w:rPr>
          <w:color w:val="000000" w:themeColor="text1"/>
        </w:rPr>
      </w:pPr>
    </w:p>
    <w:p w:rsidR="00B2199B" w:rsidRDefault="00B2199B" w:rsidP="00B2199B">
      <w:pPr>
        <w:ind w:left="-5" w:right="8"/>
        <w:jc w:val="both"/>
        <w:rPr>
          <w:color w:val="000000" w:themeColor="text1"/>
        </w:rPr>
      </w:pPr>
      <w:r>
        <w:rPr>
          <w:b/>
          <w:color w:val="000000" w:themeColor="text1"/>
        </w:rPr>
        <w:t>ARTÍCULO 2.-</w:t>
      </w:r>
      <w:r>
        <w:rPr>
          <w:color w:val="000000" w:themeColor="text1"/>
        </w:rPr>
        <w:t xml:space="preserve"> Son objetivos de la presente ley:</w:t>
      </w:r>
    </w:p>
    <w:p w:rsidR="00B2199B" w:rsidRDefault="00B2199B" w:rsidP="00B2199B">
      <w:pPr>
        <w:ind w:left="-5" w:right="8"/>
        <w:jc w:val="both"/>
        <w:rPr>
          <w:color w:val="000000" w:themeColor="text1"/>
        </w:rPr>
      </w:pPr>
    </w:p>
    <w:p w:rsidR="00B2199B" w:rsidRDefault="00B2199B" w:rsidP="00B2199B">
      <w:pPr>
        <w:ind w:right="8"/>
        <w:jc w:val="both"/>
        <w:rPr>
          <w:color w:val="000000" w:themeColor="text1"/>
        </w:rPr>
      </w:pPr>
      <w:r>
        <w:rPr>
          <w:color w:val="000000" w:themeColor="text1"/>
        </w:rPr>
        <w:t>I.- La atención coordinada, interdisciplinaria e interinstitucional de la problemática del suicidio entre las dependencias y entidades estatales y municipales;</w:t>
      </w:r>
    </w:p>
    <w:p w:rsidR="00B2199B" w:rsidRDefault="00B2199B" w:rsidP="00B2199B">
      <w:pPr>
        <w:ind w:right="8"/>
        <w:jc w:val="both"/>
        <w:rPr>
          <w:color w:val="000000" w:themeColor="text1"/>
        </w:rPr>
      </w:pPr>
    </w:p>
    <w:p w:rsidR="00B2199B" w:rsidRDefault="00B2199B" w:rsidP="00B2199B">
      <w:pPr>
        <w:ind w:right="8"/>
        <w:jc w:val="both"/>
        <w:rPr>
          <w:color w:val="000000" w:themeColor="text1"/>
        </w:rPr>
      </w:pPr>
      <w:r>
        <w:rPr>
          <w:color w:val="000000" w:themeColor="text1"/>
        </w:rPr>
        <w:t>II.- El desarrollo de acciones y estrategias para lograr la sensibilización de la población sobre la problemática del suicidio;</w:t>
      </w:r>
    </w:p>
    <w:p w:rsidR="00B2199B" w:rsidRDefault="00B2199B" w:rsidP="00B2199B">
      <w:pPr>
        <w:ind w:right="8"/>
        <w:jc w:val="both"/>
        <w:rPr>
          <w:color w:val="000000" w:themeColor="text1"/>
        </w:rPr>
      </w:pPr>
    </w:p>
    <w:p w:rsidR="00B2199B" w:rsidRDefault="00B2199B" w:rsidP="00B2199B">
      <w:pPr>
        <w:ind w:right="8"/>
        <w:jc w:val="both"/>
        <w:rPr>
          <w:color w:val="000000" w:themeColor="text1"/>
        </w:rPr>
      </w:pPr>
      <w:r>
        <w:rPr>
          <w:color w:val="000000" w:themeColor="text1"/>
        </w:rPr>
        <w:t>III.- El desarrollo de los servicios asistenciales y la capacitación de los recursos humanos para la prevención de suicidios en el Estado; y</w:t>
      </w:r>
    </w:p>
    <w:p w:rsidR="00B2199B" w:rsidRDefault="00B2199B" w:rsidP="00B2199B">
      <w:pPr>
        <w:ind w:right="8"/>
        <w:jc w:val="both"/>
        <w:rPr>
          <w:color w:val="000000" w:themeColor="text1"/>
        </w:rPr>
      </w:pPr>
    </w:p>
    <w:p w:rsidR="00B2199B" w:rsidRDefault="00B2199B" w:rsidP="00B2199B">
      <w:pPr>
        <w:ind w:right="8"/>
        <w:jc w:val="both"/>
        <w:rPr>
          <w:color w:val="000000" w:themeColor="text1"/>
        </w:rPr>
      </w:pPr>
      <w:r>
        <w:rPr>
          <w:color w:val="000000" w:themeColor="text1"/>
        </w:rPr>
        <w:t>IV.- Promover la creación de redes de apoyo de la sociedad civil a los fines de la prevención, la detección de personas en riesgo de suicidio, el tratamiento y la capacitación.</w:t>
      </w:r>
    </w:p>
    <w:p w:rsidR="00B2199B" w:rsidRDefault="00B2199B" w:rsidP="00B2199B">
      <w:pPr>
        <w:ind w:left="-5" w:right="8"/>
        <w:jc w:val="both"/>
        <w:rPr>
          <w:b/>
          <w:color w:val="000000" w:themeColor="text1"/>
        </w:rPr>
      </w:pPr>
    </w:p>
    <w:p w:rsidR="00B2199B" w:rsidRDefault="00B2199B" w:rsidP="00B2199B">
      <w:pPr>
        <w:ind w:right="8"/>
        <w:jc w:val="both"/>
        <w:rPr>
          <w:color w:val="000000" w:themeColor="text1"/>
        </w:rPr>
      </w:pPr>
      <w:r>
        <w:rPr>
          <w:b/>
          <w:color w:val="000000" w:themeColor="text1"/>
        </w:rPr>
        <w:t>ARTÍCULO 3.-</w:t>
      </w:r>
      <w:r>
        <w:rPr>
          <w:color w:val="000000" w:themeColor="text1"/>
        </w:rPr>
        <w:t xml:space="preserve">  Para los efectos de esta Ley se entenderá por:</w:t>
      </w:r>
    </w:p>
    <w:p w:rsidR="00B2199B" w:rsidRDefault="00B2199B" w:rsidP="00B2199B">
      <w:pPr>
        <w:ind w:left="-5" w:right="8"/>
        <w:jc w:val="both"/>
        <w:rPr>
          <w:color w:val="000000" w:themeColor="text1"/>
        </w:rPr>
      </w:pPr>
    </w:p>
    <w:p w:rsidR="00B2199B" w:rsidRDefault="00B2199B" w:rsidP="00B2199B">
      <w:pPr>
        <w:ind w:right="8"/>
        <w:jc w:val="both"/>
        <w:rPr>
          <w:color w:val="000000" w:themeColor="text1"/>
        </w:rPr>
      </w:pPr>
      <w:r>
        <w:rPr>
          <w:color w:val="000000" w:themeColor="text1"/>
        </w:rPr>
        <w:t xml:space="preserve">I.- Intento de suicidio: Toda acción </w:t>
      </w:r>
      <w:r w:rsidR="007C546F">
        <w:rPr>
          <w:color w:val="000000" w:themeColor="text1"/>
        </w:rPr>
        <w:t>auto infligida</w:t>
      </w:r>
      <w:r>
        <w:rPr>
          <w:color w:val="000000" w:themeColor="text1"/>
        </w:rPr>
        <w:t xml:space="preserve"> que realiza una persona con el objeto de generarse un daño potencialmente letal; </w:t>
      </w:r>
    </w:p>
    <w:p w:rsidR="00B2199B" w:rsidRDefault="00B2199B" w:rsidP="00B2199B">
      <w:pPr>
        <w:ind w:right="8"/>
        <w:jc w:val="both"/>
        <w:rPr>
          <w:color w:val="000000" w:themeColor="text1"/>
        </w:rPr>
      </w:pPr>
      <w:r>
        <w:rPr>
          <w:color w:val="000000" w:themeColor="text1"/>
        </w:rPr>
        <w:t>II.- Posvención: Las acciones e intervenciones posteriores a un evento autodestructivo destinadas a trabajar con las personas y sus familias vinculadas a la persona que se quitó la vida; y</w:t>
      </w:r>
    </w:p>
    <w:p w:rsidR="00B2199B" w:rsidRDefault="00B2199B" w:rsidP="00B2199B">
      <w:pPr>
        <w:ind w:right="8"/>
        <w:jc w:val="both"/>
        <w:rPr>
          <w:color w:val="000000" w:themeColor="text1"/>
        </w:rPr>
      </w:pPr>
    </w:p>
    <w:p w:rsidR="00B2199B" w:rsidRDefault="00B2199B" w:rsidP="00B2199B">
      <w:pPr>
        <w:ind w:right="8"/>
        <w:jc w:val="both"/>
        <w:rPr>
          <w:color w:val="000000" w:themeColor="text1"/>
        </w:rPr>
      </w:pPr>
      <w:r>
        <w:rPr>
          <w:color w:val="000000" w:themeColor="text1"/>
        </w:rPr>
        <w:t>III.- Secretaría: Secretaría de Salud del Estado.</w:t>
      </w:r>
    </w:p>
    <w:p w:rsidR="00B2199B" w:rsidRDefault="00B2199B" w:rsidP="00B2199B">
      <w:pPr>
        <w:ind w:right="8"/>
        <w:jc w:val="center"/>
        <w:rPr>
          <w:b/>
          <w:color w:val="000000" w:themeColor="text1"/>
        </w:rPr>
      </w:pPr>
    </w:p>
    <w:p w:rsidR="00B2199B" w:rsidRDefault="00B2199B" w:rsidP="00B2199B">
      <w:pPr>
        <w:ind w:left="-5" w:right="8"/>
        <w:jc w:val="center"/>
        <w:rPr>
          <w:b/>
          <w:color w:val="000000" w:themeColor="text1"/>
        </w:rPr>
      </w:pPr>
      <w:r>
        <w:rPr>
          <w:b/>
          <w:color w:val="000000" w:themeColor="text1"/>
        </w:rPr>
        <w:t>CAPÍTULO II</w:t>
      </w:r>
    </w:p>
    <w:p w:rsidR="00B2199B" w:rsidRDefault="00B2199B" w:rsidP="00B2199B">
      <w:pPr>
        <w:ind w:left="-5" w:right="8"/>
        <w:jc w:val="center"/>
        <w:rPr>
          <w:b/>
          <w:color w:val="000000" w:themeColor="text1"/>
        </w:rPr>
      </w:pPr>
      <w:r>
        <w:rPr>
          <w:b/>
          <w:color w:val="000000" w:themeColor="text1"/>
        </w:rPr>
        <w:t>DE LAS AUTORIDADES COMPETENTES</w:t>
      </w:r>
    </w:p>
    <w:p w:rsidR="00B2199B" w:rsidRDefault="00B2199B" w:rsidP="00B2199B">
      <w:pPr>
        <w:ind w:left="-5" w:right="8"/>
        <w:jc w:val="both"/>
        <w:rPr>
          <w:b/>
          <w:color w:val="000000" w:themeColor="text1"/>
        </w:rPr>
      </w:pPr>
    </w:p>
    <w:p w:rsidR="00B2199B" w:rsidRDefault="00B2199B" w:rsidP="00B2199B">
      <w:pPr>
        <w:ind w:left="-5" w:right="8"/>
        <w:jc w:val="both"/>
        <w:rPr>
          <w:color w:val="000000" w:themeColor="text1"/>
        </w:rPr>
      </w:pPr>
      <w:r>
        <w:rPr>
          <w:b/>
          <w:color w:val="000000" w:themeColor="text1"/>
        </w:rPr>
        <w:t>ARTÍCULO 4.-</w:t>
      </w:r>
      <w:r>
        <w:rPr>
          <w:color w:val="000000" w:themeColor="text1"/>
        </w:rPr>
        <w:t xml:space="preserve">  El Ejecutivo del Estado, a través de la Secretaría, será la autoridad competente para la aplicación de la presente Ley y será la encargada de coordinar sus acciones con las demás dependencias y entidades de la Administración Pública Estatal y Municipales que estén relacionadas con la materia.</w:t>
      </w:r>
    </w:p>
    <w:p w:rsidR="00B2199B" w:rsidRDefault="00B2199B" w:rsidP="00B2199B">
      <w:pPr>
        <w:ind w:left="-5" w:right="8"/>
        <w:jc w:val="both"/>
        <w:rPr>
          <w:color w:val="000000" w:themeColor="text1"/>
        </w:rPr>
      </w:pPr>
    </w:p>
    <w:p w:rsidR="00B2199B" w:rsidRDefault="00B2199B" w:rsidP="00B2199B">
      <w:pPr>
        <w:ind w:left="-5" w:right="8"/>
        <w:jc w:val="both"/>
        <w:rPr>
          <w:color w:val="000000" w:themeColor="text1"/>
        </w:rPr>
      </w:pPr>
      <w:r>
        <w:rPr>
          <w:b/>
          <w:color w:val="000000" w:themeColor="text1"/>
        </w:rPr>
        <w:t>ARTÍCULO 5.-</w:t>
      </w:r>
      <w:r>
        <w:rPr>
          <w:color w:val="000000" w:themeColor="text1"/>
        </w:rPr>
        <w:t xml:space="preserve"> La Secretaría tendrá las siguientes atribuciones:</w:t>
      </w:r>
    </w:p>
    <w:p w:rsidR="00B2199B" w:rsidRDefault="00B2199B" w:rsidP="00B2199B">
      <w:pPr>
        <w:ind w:left="-5" w:right="8"/>
        <w:jc w:val="both"/>
        <w:rPr>
          <w:color w:val="000000" w:themeColor="text1"/>
        </w:rPr>
      </w:pPr>
    </w:p>
    <w:p w:rsidR="00B2199B" w:rsidRDefault="00B2199B" w:rsidP="00B2199B">
      <w:pPr>
        <w:ind w:right="8"/>
        <w:jc w:val="both"/>
        <w:rPr>
          <w:color w:val="000000" w:themeColor="text1"/>
        </w:rPr>
      </w:pPr>
      <w:r>
        <w:rPr>
          <w:color w:val="000000" w:themeColor="text1"/>
        </w:rPr>
        <w:t>I.- Implementar políticas para la prevención de suicidios en la población sonorense;</w:t>
      </w:r>
    </w:p>
    <w:p w:rsidR="00B2199B" w:rsidRDefault="00B2199B" w:rsidP="00B2199B">
      <w:pPr>
        <w:ind w:right="8"/>
        <w:jc w:val="both"/>
        <w:rPr>
          <w:color w:val="000000" w:themeColor="text1"/>
        </w:rPr>
      </w:pPr>
    </w:p>
    <w:p w:rsidR="00B2199B" w:rsidRDefault="00B2199B" w:rsidP="00B2199B">
      <w:pPr>
        <w:ind w:right="8"/>
        <w:jc w:val="both"/>
        <w:rPr>
          <w:color w:val="000000" w:themeColor="text1"/>
        </w:rPr>
      </w:pPr>
      <w:r>
        <w:rPr>
          <w:color w:val="000000" w:themeColor="text1"/>
        </w:rPr>
        <w:t>II.-  Coordinarse con las autoridades competentes para restringir el acceso a los medios de suicidio como sustancias toxicas y armas de fuego;</w:t>
      </w:r>
    </w:p>
    <w:p w:rsidR="00B2199B" w:rsidRDefault="00B2199B" w:rsidP="00B2199B">
      <w:pPr>
        <w:ind w:right="8"/>
        <w:jc w:val="both"/>
        <w:rPr>
          <w:color w:val="000000" w:themeColor="text1"/>
        </w:rPr>
      </w:pPr>
    </w:p>
    <w:p w:rsidR="00B2199B" w:rsidRDefault="00B2199B" w:rsidP="00B2199B">
      <w:pPr>
        <w:ind w:right="8"/>
        <w:jc w:val="both"/>
        <w:rPr>
          <w:color w:val="000000" w:themeColor="text1"/>
        </w:rPr>
      </w:pPr>
      <w:r>
        <w:rPr>
          <w:color w:val="000000" w:themeColor="text1"/>
        </w:rPr>
        <w:t>III.- Capacitar al personal de la Secretaría y la Secretaría Educación y Cultura del Estado para la detección de las personas en situación de riesgo a través de una formación sistemática y permanente;</w:t>
      </w:r>
    </w:p>
    <w:p w:rsidR="00B2199B" w:rsidRDefault="00B2199B" w:rsidP="00B2199B">
      <w:pPr>
        <w:ind w:right="8"/>
        <w:jc w:val="both"/>
        <w:rPr>
          <w:color w:val="000000" w:themeColor="text1"/>
        </w:rPr>
      </w:pPr>
    </w:p>
    <w:p w:rsidR="00B2199B" w:rsidRDefault="00B2199B" w:rsidP="00B2199B">
      <w:pPr>
        <w:ind w:right="8"/>
        <w:jc w:val="both"/>
        <w:rPr>
          <w:color w:val="000000" w:themeColor="text1"/>
        </w:rPr>
      </w:pPr>
      <w:r>
        <w:rPr>
          <w:color w:val="000000" w:themeColor="text1"/>
        </w:rPr>
        <w:t>III.- Elaborar un protocolo de intervención para la atención médica y hospitalaria para los casos de intento de suicidio;</w:t>
      </w:r>
    </w:p>
    <w:p w:rsidR="00B2199B" w:rsidRDefault="00B2199B" w:rsidP="00B2199B">
      <w:pPr>
        <w:ind w:right="8"/>
        <w:jc w:val="both"/>
        <w:rPr>
          <w:color w:val="000000" w:themeColor="text1"/>
        </w:rPr>
      </w:pPr>
    </w:p>
    <w:p w:rsidR="00B2199B" w:rsidRDefault="00B2199B" w:rsidP="00B2199B">
      <w:pPr>
        <w:ind w:right="8"/>
        <w:jc w:val="both"/>
        <w:rPr>
          <w:color w:val="000000" w:themeColor="text1"/>
        </w:rPr>
      </w:pPr>
      <w:r>
        <w:rPr>
          <w:color w:val="000000" w:themeColor="text1"/>
        </w:rPr>
        <w:t>IV.- Llevar un registro de las instituciones, asociaciones, organizaciones no gubernamentales y profesionales del sector público, y privado, que cumplan con los estándares establecidos por la Secretaría para la atención de casos con riesgo de suicidio;</w:t>
      </w:r>
    </w:p>
    <w:p w:rsidR="00B2199B" w:rsidRDefault="00B2199B" w:rsidP="00B2199B">
      <w:pPr>
        <w:ind w:right="8"/>
        <w:jc w:val="both"/>
        <w:rPr>
          <w:color w:val="000000" w:themeColor="text1"/>
        </w:rPr>
      </w:pPr>
    </w:p>
    <w:p w:rsidR="00B2199B" w:rsidRDefault="00B2199B" w:rsidP="00B2199B">
      <w:pPr>
        <w:ind w:right="8"/>
        <w:jc w:val="both"/>
        <w:rPr>
          <w:color w:val="000000" w:themeColor="text1"/>
        </w:rPr>
      </w:pPr>
      <w:r>
        <w:rPr>
          <w:color w:val="000000" w:themeColor="text1"/>
        </w:rPr>
        <w:t>V.- Elaborar un protocolo de coordinación entre los servicios de salud y la línea telefónica de emergencia en el Estado para la atención de casos de riesgo de suicidio;</w:t>
      </w:r>
    </w:p>
    <w:p w:rsidR="00B2199B" w:rsidRDefault="00B2199B" w:rsidP="00B2199B">
      <w:pPr>
        <w:ind w:right="8"/>
        <w:jc w:val="both"/>
        <w:rPr>
          <w:color w:val="000000" w:themeColor="text1"/>
        </w:rPr>
      </w:pPr>
    </w:p>
    <w:p w:rsidR="00B2199B" w:rsidRDefault="00B2199B" w:rsidP="00B2199B">
      <w:pPr>
        <w:ind w:right="8"/>
        <w:jc w:val="both"/>
        <w:rPr>
          <w:color w:val="000000" w:themeColor="text1"/>
        </w:rPr>
      </w:pPr>
      <w:r>
        <w:rPr>
          <w:color w:val="000000" w:themeColor="text1"/>
        </w:rPr>
        <w:t>VI.- Celebrar convenios de colaboración y concertación con las instituciones públicas o privadas, así como con todas aquellas organizaciones no gubernamentales que estén obligadas a cumplir las acciones estratégicas que implementé la Secretaría para la prevención, asistencia y posvención de las víctimas y sus familiares;</w:t>
      </w:r>
    </w:p>
    <w:p w:rsidR="00B2199B" w:rsidRDefault="00B2199B" w:rsidP="00B2199B">
      <w:pPr>
        <w:ind w:right="8"/>
        <w:jc w:val="both"/>
        <w:rPr>
          <w:color w:val="000000" w:themeColor="text1"/>
        </w:rPr>
      </w:pPr>
    </w:p>
    <w:p w:rsidR="00B2199B" w:rsidRDefault="00B2199B" w:rsidP="00B2199B">
      <w:pPr>
        <w:ind w:right="8"/>
        <w:jc w:val="both"/>
        <w:rPr>
          <w:color w:val="000000" w:themeColor="text1"/>
        </w:rPr>
      </w:pPr>
      <w:r>
        <w:rPr>
          <w:color w:val="000000" w:themeColor="text1"/>
        </w:rPr>
        <w:t>VII.- Crear un Registro Estatal que contenga la información estadística de los intentos de suicidios, suicidios cometidos, causa de los decesos, edad, sexo, evolución mensual, modalidad utilizada y demás datos de interés a los fines del mejoramiento de la información estadística, la que será proporcionada por los diversos sectores dedicados a la atención de la problemática del suicidio; y</w:t>
      </w:r>
    </w:p>
    <w:p w:rsidR="00B2199B" w:rsidRDefault="00B2199B" w:rsidP="00B2199B">
      <w:pPr>
        <w:ind w:right="8"/>
        <w:jc w:val="both"/>
        <w:rPr>
          <w:color w:val="000000" w:themeColor="text1"/>
        </w:rPr>
      </w:pPr>
    </w:p>
    <w:p w:rsidR="00B2199B" w:rsidRDefault="00B2199B" w:rsidP="00B2199B">
      <w:pPr>
        <w:ind w:right="8"/>
        <w:jc w:val="both"/>
        <w:rPr>
          <w:color w:val="000000" w:themeColor="text1"/>
        </w:rPr>
      </w:pPr>
      <w:r>
        <w:rPr>
          <w:color w:val="000000" w:themeColor="text1"/>
        </w:rPr>
        <w:t>VIII.- Practicar periódicamente la evaluación y monitoreo de las actividades vinculadas a los objetivos de la presente ley.</w:t>
      </w:r>
    </w:p>
    <w:p w:rsidR="00B2199B" w:rsidRDefault="00B2199B" w:rsidP="00B2199B">
      <w:pPr>
        <w:pStyle w:val="Prrafodelista"/>
        <w:ind w:left="10" w:right="8"/>
        <w:jc w:val="both"/>
        <w:rPr>
          <w:color w:val="000000" w:themeColor="text1"/>
        </w:rPr>
      </w:pPr>
    </w:p>
    <w:p w:rsidR="00B2199B" w:rsidRDefault="00B2199B" w:rsidP="00B2199B">
      <w:pPr>
        <w:ind w:left="-5" w:right="8"/>
        <w:jc w:val="center"/>
        <w:rPr>
          <w:b/>
          <w:color w:val="000000" w:themeColor="text1"/>
        </w:rPr>
      </w:pPr>
      <w:r>
        <w:rPr>
          <w:b/>
          <w:color w:val="000000" w:themeColor="text1"/>
        </w:rPr>
        <w:t>CAPÍTULO III</w:t>
      </w:r>
    </w:p>
    <w:p w:rsidR="00B2199B" w:rsidRDefault="00B2199B" w:rsidP="00B2199B">
      <w:pPr>
        <w:ind w:left="-5" w:right="8"/>
        <w:jc w:val="center"/>
        <w:rPr>
          <w:b/>
          <w:color w:val="000000" w:themeColor="text1"/>
        </w:rPr>
      </w:pPr>
      <w:r>
        <w:rPr>
          <w:b/>
          <w:color w:val="000000" w:themeColor="text1"/>
        </w:rPr>
        <w:t>PREVENCIÓN</w:t>
      </w:r>
    </w:p>
    <w:p w:rsidR="00B2199B" w:rsidRDefault="00B2199B" w:rsidP="00B2199B">
      <w:pPr>
        <w:ind w:left="-5" w:right="8"/>
        <w:jc w:val="center"/>
        <w:rPr>
          <w:b/>
          <w:color w:val="000000" w:themeColor="text1"/>
        </w:rPr>
      </w:pPr>
    </w:p>
    <w:p w:rsidR="00B2199B" w:rsidRDefault="00B2199B" w:rsidP="00B2199B">
      <w:pPr>
        <w:ind w:left="-5" w:right="8"/>
        <w:jc w:val="both"/>
        <w:rPr>
          <w:color w:val="000000" w:themeColor="text1"/>
        </w:rPr>
      </w:pPr>
      <w:r>
        <w:rPr>
          <w:b/>
          <w:color w:val="000000" w:themeColor="text1"/>
        </w:rPr>
        <w:t>ARTÍCULO 6.-</w:t>
      </w:r>
      <w:r>
        <w:rPr>
          <w:color w:val="000000" w:themeColor="text1"/>
        </w:rPr>
        <w:t xml:space="preserve"> La Secretaría en coordinación con las demás dependencias y entidades estatales y municipales, deberá:</w:t>
      </w:r>
    </w:p>
    <w:p w:rsidR="00B2199B" w:rsidRDefault="00B2199B" w:rsidP="00B2199B">
      <w:pPr>
        <w:ind w:left="-5" w:right="8"/>
        <w:jc w:val="both"/>
        <w:rPr>
          <w:color w:val="000000" w:themeColor="text1"/>
        </w:rPr>
      </w:pPr>
    </w:p>
    <w:p w:rsidR="00B2199B" w:rsidRDefault="00B2199B" w:rsidP="00B2199B">
      <w:pPr>
        <w:ind w:right="8"/>
        <w:jc w:val="both"/>
        <w:rPr>
          <w:color w:val="000000" w:themeColor="text1"/>
        </w:rPr>
      </w:pPr>
      <w:r>
        <w:rPr>
          <w:color w:val="000000" w:themeColor="text1"/>
        </w:rPr>
        <w:t>I.- Desarrollar programas de capacitación destinados a los responsables en los ámbitos educativo, laboral y recreativo, para promover el desarrollo de habilidades para detectar los posibles riesgos de suicidios;</w:t>
      </w:r>
    </w:p>
    <w:p w:rsidR="00B2199B" w:rsidRDefault="00B2199B" w:rsidP="00B2199B">
      <w:pPr>
        <w:ind w:right="8"/>
        <w:jc w:val="both"/>
        <w:rPr>
          <w:color w:val="000000" w:themeColor="text1"/>
        </w:rPr>
      </w:pPr>
    </w:p>
    <w:p w:rsidR="00B2199B" w:rsidRDefault="00B2199B" w:rsidP="00B2199B">
      <w:pPr>
        <w:ind w:right="8"/>
        <w:jc w:val="both"/>
        <w:rPr>
          <w:color w:val="000000" w:themeColor="text1"/>
        </w:rPr>
      </w:pPr>
      <w:r>
        <w:rPr>
          <w:color w:val="000000" w:themeColor="text1"/>
        </w:rPr>
        <w:t>II.- Desarrollar campañas de concientización sobre el suicidio y sobre sus factores de riesgo, a través de los diversos medios de comunicación;</w:t>
      </w:r>
    </w:p>
    <w:p w:rsidR="00B2199B" w:rsidRDefault="00B2199B" w:rsidP="00B2199B">
      <w:pPr>
        <w:ind w:right="8"/>
        <w:jc w:val="both"/>
        <w:rPr>
          <w:color w:val="000000" w:themeColor="text1"/>
        </w:rPr>
      </w:pPr>
    </w:p>
    <w:p w:rsidR="00B2199B" w:rsidRDefault="00B2199B" w:rsidP="00B2199B">
      <w:pPr>
        <w:ind w:right="8"/>
        <w:jc w:val="both"/>
        <w:rPr>
          <w:color w:val="000000" w:themeColor="text1"/>
        </w:rPr>
      </w:pPr>
      <w:r>
        <w:rPr>
          <w:color w:val="000000" w:themeColor="text1"/>
        </w:rPr>
        <w:t>III.- Elaborar recomendaciones a los medios de comunicación sobre el abordaje responsable de las noticias vinculadas a suicidios y canales de ayuda disponibles, en apego a las recomendaciones de la Organización Mundial de la Salud y demás autoridades relacionadas con el tema; y</w:t>
      </w:r>
    </w:p>
    <w:p w:rsidR="00B2199B" w:rsidRDefault="00B2199B" w:rsidP="00B2199B">
      <w:pPr>
        <w:ind w:right="8"/>
        <w:jc w:val="both"/>
        <w:rPr>
          <w:color w:val="000000" w:themeColor="text1"/>
        </w:rPr>
      </w:pPr>
    </w:p>
    <w:p w:rsidR="00B2199B" w:rsidRDefault="00B2199B" w:rsidP="00B2199B">
      <w:pPr>
        <w:ind w:right="8"/>
        <w:jc w:val="both"/>
        <w:rPr>
          <w:color w:val="000000" w:themeColor="text1"/>
        </w:rPr>
      </w:pPr>
      <w:r>
        <w:rPr>
          <w:color w:val="000000" w:themeColor="text1"/>
        </w:rPr>
        <w:t xml:space="preserve">IV.- Habilitar una línea telefónica gratuita de escucha a situaciones críticas, cuyos operadores estén debidamente capacitados en la atención en crisis y riesgo suicida y dotados de la información necesaria referida a una red de derivación y contención. </w:t>
      </w:r>
    </w:p>
    <w:p w:rsidR="00B2199B" w:rsidRDefault="00B2199B" w:rsidP="00B2199B">
      <w:pPr>
        <w:ind w:right="8"/>
        <w:jc w:val="both"/>
        <w:rPr>
          <w:color w:val="000000" w:themeColor="text1"/>
        </w:rPr>
      </w:pPr>
    </w:p>
    <w:p w:rsidR="00B2199B" w:rsidRDefault="00B2199B" w:rsidP="00B2199B">
      <w:pPr>
        <w:ind w:right="8"/>
        <w:jc w:val="center"/>
        <w:rPr>
          <w:b/>
          <w:color w:val="000000" w:themeColor="text1"/>
        </w:rPr>
      </w:pPr>
      <w:r>
        <w:rPr>
          <w:b/>
          <w:color w:val="000000" w:themeColor="text1"/>
        </w:rPr>
        <w:t>CAPÍTULO IV</w:t>
      </w:r>
    </w:p>
    <w:p w:rsidR="00B2199B" w:rsidRDefault="00B2199B" w:rsidP="00B2199B">
      <w:pPr>
        <w:ind w:left="-5" w:right="8"/>
        <w:jc w:val="center"/>
        <w:rPr>
          <w:b/>
          <w:color w:val="000000" w:themeColor="text1"/>
        </w:rPr>
      </w:pPr>
      <w:r>
        <w:rPr>
          <w:b/>
          <w:color w:val="000000" w:themeColor="text1"/>
        </w:rPr>
        <w:t>ASISTENCIA</w:t>
      </w:r>
    </w:p>
    <w:p w:rsidR="00B2199B" w:rsidRDefault="00B2199B" w:rsidP="00B2199B">
      <w:pPr>
        <w:ind w:left="-5" w:right="8"/>
        <w:jc w:val="center"/>
        <w:rPr>
          <w:b/>
          <w:color w:val="000000" w:themeColor="text1"/>
        </w:rPr>
      </w:pPr>
    </w:p>
    <w:p w:rsidR="00B2199B" w:rsidRDefault="00B2199B" w:rsidP="00B2199B">
      <w:pPr>
        <w:ind w:left="-5" w:right="8"/>
        <w:jc w:val="both"/>
        <w:rPr>
          <w:color w:val="000000" w:themeColor="text1"/>
        </w:rPr>
      </w:pPr>
      <w:r>
        <w:rPr>
          <w:b/>
          <w:color w:val="000000" w:themeColor="text1"/>
        </w:rPr>
        <w:t>ARTÍCULO 7. -</w:t>
      </w:r>
      <w:r>
        <w:rPr>
          <w:color w:val="000000" w:themeColor="text1"/>
        </w:rPr>
        <w:t xml:space="preserve"> Toda persona que haya realizado un intento de suicidio tiene derecho a ser atendida en el marco de las políticas de salud que el Secretario de Salud implemente en el Estado para tal efecto. La Secretaría, las dependencias y entidades de la administración pública estatal y municipal deberán de priorizar la asistencia de los niños, niñas y adolescentes sin ningún tipo de menoscabo o discriminación.</w:t>
      </w:r>
    </w:p>
    <w:p w:rsidR="00B2199B" w:rsidRDefault="00B2199B" w:rsidP="00B2199B">
      <w:pPr>
        <w:ind w:left="-5" w:right="8"/>
        <w:jc w:val="both"/>
        <w:rPr>
          <w:color w:val="000000" w:themeColor="text1"/>
        </w:rPr>
      </w:pPr>
    </w:p>
    <w:p w:rsidR="00B2199B" w:rsidRDefault="00B2199B" w:rsidP="00B2199B">
      <w:pPr>
        <w:ind w:left="-5" w:right="8"/>
        <w:jc w:val="both"/>
        <w:rPr>
          <w:color w:val="000000" w:themeColor="text1"/>
        </w:rPr>
      </w:pPr>
      <w:r>
        <w:rPr>
          <w:b/>
          <w:color w:val="000000" w:themeColor="text1"/>
        </w:rPr>
        <w:t>ARTÍCULO 8.-</w:t>
      </w:r>
      <w:r>
        <w:rPr>
          <w:color w:val="000000" w:themeColor="text1"/>
        </w:rPr>
        <w:t xml:space="preserve">  La Secretaría deberá ofrecer para la atención del paciente con intento de suicidio un equipo interdisciplinario, asegurando el acompañamiento del paciente durante todas las etapas del proceso de tratamiento, rehabilitación y reinserción social y promoviendo la integración de los equipos de asistencia con miembros de la familia y la comunidad de pertenencia, por el plazo que aconseje el equipo asistencial especializado. </w:t>
      </w:r>
    </w:p>
    <w:p w:rsidR="00B2199B" w:rsidRDefault="00B2199B" w:rsidP="00B2199B">
      <w:pPr>
        <w:ind w:left="-5" w:right="8"/>
        <w:jc w:val="both"/>
        <w:rPr>
          <w:color w:val="000000" w:themeColor="text1"/>
        </w:rPr>
      </w:pPr>
    </w:p>
    <w:p w:rsidR="00B2199B" w:rsidRDefault="00B2199B" w:rsidP="00B2199B">
      <w:pPr>
        <w:ind w:left="-5" w:right="8"/>
        <w:jc w:val="both"/>
        <w:rPr>
          <w:color w:val="000000" w:themeColor="text1"/>
        </w:rPr>
      </w:pPr>
      <w:r>
        <w:rPr>
          <w:b/>
          <w:color w:val="000000" w:themeColor="text1"/>
        </w:rPr>
        <w:t>ARTÍCULO 9.-</w:t>
      </w:r>
      <w:r>
        <w:rPr>
          <w:color w:val="000000" w:themeColor="text1"/>
        </w:rPr>
        <w:t xml:space="preserve"> La Secretaria, en coordinación con las dependencias y entidades de la administración pública estatal y municipal relacionadas con la materia, deberá elaborar y mantener actualizado un protocolo de atención del paciente con riesgo suicida o con intento de suicidio, que contenga la identificación de factores predisponentes, psicofísicos sociodemográficos y ambientales, a los fines de poder definir las estrategias de intervención. </w:t>
      </w:r>
    </w:p>
    <w:p w:rsidR="00B2199B" w:rsidRDefault="00B2199B" w:rsidP="00B2199B">
      <w:pPr>
        <w:ind w:left="-5" w:right="8"/>
        <w:jc w:val="both"/>
        <w:rPr>
          <w:color w:val="000000" w:themeColor="text1"/>
        </w:rPr>
      </w:pPr>
    </w:p>
    <w:p w:rsidR="00B2199B" w:rsidRDefault="00B2199B" w:rsidP="00B2199B">
      <w:pPr>
        <w:ind w:left="-5" w:right="8"/>
        <w:jc w:val="both"/>
        <w:rPr>
          <w:color w:val="000000" w:themeColor="text1"/>
        </w:rPr>
      </w:pPr>
      <w:r>
        <w:rPr>
          <w:b/>
          <w:color w:val="000000" w:themeColor="text1"/>
        </w:rPr>
        <w:t>ARTÍCULO 10.-</w:t>
      </w:r>
      <w:r>
        <w:rPr>
          <w:color w:val="000000" w:themeColor="text1"/>
        </w:rPr>
        <w:t xml:space="preserve"> La Secretaria, en coordinación con las dependencias y entidades de la administración pública estatal y municipal relacionadas con la materia deberán de asegurar los recursos que sean necesarios para realizar la vigilancia epidemiológica en la comunidad, a través de la conformación y sostenimiento de servicios para este fin en el nivel de atención primaria de la salud.</w:t>
      </w:r>
    </w:p>
    <w:p w:rsidR="00B2199B" w:rsidRDefault="00B2199B" w:rsidP="00B2199B">
      <w:pPr>
        <w:ind w:left="-5" w:right="8"/>
        <w:jc w:val="both"/>
        <w:rPr>
          <w:color w:val="000000" w:themeColor="text1"/>
        </w:rPr>
      </w:pPr>
    </w:p>
    <w:p w:rsidR="00B2199B" w:rsidRDefault="00B2199B" w:rsidP="00B2199B">
      <w:pPr>
        <w:ind w:left="-5" w:right="8"/>
        <w:jc w:val="both"/>
        <w:rPr>
          <w:color w:val="000000" w:themeColor="text1"/>
        </w:rPr>
      </w:pPr>
      <w:r>
        <w:rPr>
          <w:b/>
          <w:color w:val="000000" w:themeColor="text1"/>
        </w:rPr>
        <w:t>ARTÍCULO 11.-</w:t>
      </w:r>
      <w:r>
        <w:rPr>
          <w:color w:val="000000" w:themeColor="text1"/>
        </w:rPr>
        <w:t xml:space="preserve"> Cuando existan casos de intento de suicidio de un niña, niño o adolescente, será obligatorio para sus familiares, dar aviso inmediatamente a la Procuraduría de Protección de Niñas, Niños y Adolescentes del Estado de Sonora, a efecto de solicitar las medidas de protección que sean necesarias para salvaguardar la integridad física de los mismos.</w:t>
      </w:r>
    </w:p>
    <w:p w:rsidR="00B2199B" w:rsidRDefault="00B2199B" w:rsidP="00B2199B">
      <w:pPr>
        <w:ind w:left="-5" w:right="8"/>
        <w:jc w:val="both"/>
        <w:rPr>
          <w:color w:val="000000" w:themeColor="text1"/>
        </w:rPr>
      </w:pPr>
    </w:p>
    <w:p w:rsidR="00B2199B" w:rsidRDefault="00B2199B" w:rsidP="00B2199B">
      <w:pPr>
        <w:ind w:left="-5" w:right="8"/>
        <w:jc w:val="both"/>
        <w:rPr>
          <w:color w:val="000000" w:themeColor="text1"/>
        </w:rPr>
      </w:pPr>
      <w:r>
        <w:rPr>
          <w:b/>
          <w:color w:val="000000" w:themeColor="text1"/>
        </w:rPr>
        <w:t>ARTÍCULO 12.-</w:t>
      </w:r>
      <w:r>
        <w:rPr>
          <w:color w:val="000000" w:themeColor="text1"/>
        </w:rPr>
        <w:t xml:space="preserve"> Todas las personas que, en el marco de la asistencia y el tratamiento de un paciente que haya intentado suicidarse, hayan tomado contacto o conocimiento del mismo, estarán obligadas a la confidencialidad de la información.</w:t>
      </w:r>
    </w:p>
    <w:p w:rsidR="00B2199B" w:rsidRDefault="00B2199B" w:rsidP="00B2199B">
      <w:pPr>
        <w:ind w:left="-5" w:right="8"/>
        <w:jc w:val="both"/>
        <w:rPr>
          <w:color w:val="000000" w:themeColor="text1"/>
        </w:rPr>
      </w:pPr>
    </w:p>
    <w:p w:rsidR="00B2199B" w:rsidRDefault="00B2199B" w:rsidP="00B2199B">
      <w:pPr>
        <w:ind w:left="-5" w:right="8"/>
        <w:jc w:val="center"/>
        <w:rPr>
          <w:b/>
          <w:color w:val="000000" w:themeColor="text1"/>
        </w:rPr>
      </w:pPr>
      <w:r>
        <w:rPr>
          <w:b/>
          <w:color w:val="000000" w:themeColor="text1"/>
        </w:rPr>
        <w:t>CAPÍTULO V</w:t>
      </w:r>
    </w:p>
    <w:p w:rsidR="00B2199B" w:rsidRDefault="00B2199B" w:rsidP="00B2199B">
      <w:pPr>
        <w:ind w:left="-5" w:right="8"/>
        <w:jc w:val="center"/>
        <w:rPr>
          <w:b/>
          <w:color w:val="000000" w:themeColor="text1"/>
        </w:rPr>
      </w:pPr>
      <w:r>
        <w:rPr>
          <w:b/>
          <w:color w:val="000000" w:themeColor="text1"/>
        </w:rPr>
        <w:t>CAPACITACIÓN</w:t>
      </w:r>
    </w:p>
    <w:p w:rsidR="00B2199B" w:rsidRDefault="00B2199B" w:rsidP="00B2199B">
      <w:pPr>
        <w:ind w:left="-5" w:right="8"/>
        <w:jc w:val="both"/>
        <w:rPr>
          <w:color w:val="000000" w:themeColor="text1"/>
        </w:rPr>
      </w:pPr>
    </w:p>
    <w:p w:rsidR="00B2199B" w:rsidRDefault="00B2199B" w:rsidP="00B2199B">
      <w:pPr>
        <w:ind w:left="-5" w:right="8"/>
        <w:jc w:val="both"/>
        <w:rPr>
          <w:color w:val="000000" w:themeColor="text1"/>
        </w:rPr>
      </w:pPr>
      <w:r>
        <w:rPr>
          <w:b/>
          <w:color w:val="000000" w:themeColor="text1"/>
        </w:rPr>
        <w:t>ARTÍCULO 13.-</w:t>
      </w:r>
      <w:r>
        <w:rPr>
          <w:color w:val="000000" w:themeColor="text1"/>
        </w:rPr>
        <w:t xml:space="preserve"> La Secretaría deberá capacitar constantemente al personal de las dependencias y entidades de la administración pública estatal y municipal relacionadas con la materia, tomando en cuenta el contexto sociocultural de cada región del Estado, cuyo proceso de capacitación deberá ser sistemático y permanente.</w:t>
      </w:r>
    </w:p>
    <w:p w:rsidR="00B2199B" w:rsidRDefault="00B2199B" w:rsidP="00B2199B">
      <w:pPr>
        <w:ind w:left="-5" w:right="8"/>
        <w:jc w:val="both"/>
        <w:rPr>
          <w:color w:val="000000" w:themeColor="text1"/>
        </w:rPr>
      </w:pPr>
    </w:p>
    <w:p w:rsidR="00B2199B" w:rsidRDefault="00B2199B" w:rsidP="00B2199B">
      <w:pPr>
        <w:ind w:left="-5" w:right="8"/>
        <w:jc w:val="both"/>
        <w:rPr>
          <w:color w:val="000000" w:themeColor="text1"/>
        </w:rPr>
      </w:pPr>
      <w:r>
        <w:rPr>
          <w:b/>
          <w:color w:val="000000" w:themeColor="text1"/>
        </w:rPr>
        <w:t>ARTÍCULO 14.-</w:t>
      </w:r>
      <w:r>
        <w:rPr>
          <w:color w:val="000000" w:themeColor="text1"/>
        </w:rPr>
        <w:t xml:space="preserve"> La capacitación incluirá un programa de formación a los trabajadores de la salud, educación, seguridad y justicia en las distintas áreas de prevención asistencial y posvención diseñando un espacio de capacitación continuo. </w:t>
      </w:r>
    </w:p>
    <w:p w:rsidR="00B2199B" w:rsidRDefault="00B2199B" w:rsidP="00B2199B">
      <w:pPr>
        <w:ind w:left="-5" w:right="8"/>
        <w:jc w:val="both"/>
        <w:rPr>
          <w:color w:val="000000" w:themeColor="text1"/>
        </w:rPr>
      </w:pPr>
    </w:p>
    <w:p w:rsidR="00B2199B" w:rsidRDefault="00B2199B" w:rsidP="00B2199B">
      <w:pPr>
        <w:ind w:left="-6" w:right="6" w:hanging="11"/>
        <w:jc w:val="center"/>
        <w:rPr>
          <w:b/>
          <w:color w:val="000000" w:themeColor="text1"/>
        </w:rPr>
      </w:pPr>
      <w:r>
        <w:rPr>
          <w:b/>
          <w:color w:val="000000" w:themeColor="text1"/>
        </w:rPr>
        <w:t>CAPÍTULO VI</w:t>
      </w:r>
    </w:p>
    <w:p w:rsidR="00B2199B" w:rsidRDefault="00B2199B" w:rsidP="00B2199B">
      <w:pPr>
        <w:ind w:left="-6" w:right="6" w:hanging="11"/>
        <w:jc w:val="center"/>
        <w:rPr>
          <w:b/>
          <w:color w:val="000000" w:themeColor="text1"/>
        </w:rPr>
      </w:pPr>
      <w:r>
        <w:rPr>
          <w:b/>
          <w:color w:val="000000" w:themeColor="text1"/>
        </w:rPr>
        <w:t>EL CONSEJO ESTATAL PARA LA PREVENCIÓN DEL SUICIDIO</w:t>
      </w:r>
    </w:p>
    <w:p w:rsidR="00B2199B" w:rsidRDefault="00B2199B" w:rsidP="00B2199B">
      <w:pPr>
        <w:ind w:left="-5" w:right="8"/>
        <w:jc w:val="center"/>
        <w:rPr>
          <w:color w:val="000000" w:themeColor="text1"/>
        </w:rPr>
      </w:pPr>
    </w:p>
    <w:p w:rsidR="00B2199B" w:rsidRDefault="00B2199B" w:rsidP="00B2199B">
      <w:pPr>
        <w:ind w:left="11"/>
        <w:jc w:val="both"/>
        <w:rPr>
          <w:color w:val="000000" w:themeColor="text1"/>
        </w:rPr>
      </w:pPr>
      <w:r>
        <w:rPr>
          <w:b/>
          <w:color w:val="000000" w:themeColor="text1"/>
        </w:rPr>
        <w:t xml:space="preserve">ARTÍCULO 15.- </w:t>
      </w:r>
      <w:r>
        <w:rPr>
          <w:color w:val="000000" w:themeColor="text1"/>
        </w:rPr>
        <w:t xml:space="preserve">El Consejo Estatal para la prevención del Suicidio, es un órgano de consulta, análisis y asesoría para el desarrollo de planes, programas y proyectos que en materia de prevención, atención y capacitación en suicidios implemente el Gobierno del Estado y será integrado por: </w:t>
      </w:r>
    </w:p>
    <w:p w:rsidR="00B2199B" w:rsidRDefault="00B2199B" w:rsidP="00B2199B">
      <w:pPr>
        <w:ind w:left="11" w:firstLine="567"/>
        <w:rPr>
          <w:color w:val="000000" w:themeColor="text1"/>
        </w:rPr>
      </w:pPr>
    </w:p>
    <w:p w:rsidR="00B2199B" w:rsidRDefault="00B2199B" w:rsidP="00B2199B">
      <w:pPr>
        <w:ind w:left="11"/>
        <w:rPr>
          <w:color w:val="000000" w:themeColor="text1"/>
        </w:rPr>
      </w:pPr>
      <w:r>
        <w:rPr>
          <w:color w:val="000000" w:themeColor="text1"/>
        </w:rPr>
        <w:t>I.- El Gobernador del Estado, quien lo Presidirá;</w:t>
      </w:r>
    </w:p>
    <w:p w:rsidR="00B2199B" w:rsidRDefault="00B2199B" w:rsidP="00B2199B">
      <w:pPr>
        <w:ind w:left="11"/>
        <w:rPr>
          <w:color w:val="000000" w:themeColor="text1"/>
        </w:rPr>
      </w:pPr>
    </w:p>
    <w:p w:rsidR="00B2199B" w:rsidRDefault="00B2199B" w:rsidP="00B2199B">
      <w:pPr>
        <w:ind w:left="11"/>
        <w:rPr>
          <w:color w:val="000000" w:themeColor="text1"/>
        </w:rPr>
      </w:pPr>
      <w:r>
        <w:rPr>
          <w:color w:val="000000" w:themeColor="text1"/>
        </w:rPr>
        <w:t>II.- El Titular de la Secretaría de Salud, que asumirá la vicepresidencia;</w:t>
      </w:r>
    </w:p>
    <w:p w:rsidR="00B2199B" w:rsidRDefault="00B2199B" w:rsidP="00B2199B">
      <w:pPr>
        <w:ind w:left="11"/>
        <w:rPr>
          <w:color w:val="000000" w:themeColor="text1"/>
        </w:rPr>
      </w:pPr>
    </w:p>
    <w:p w:rsidR="00B2199B" w:rsidRDefault="00B2199B" w:rsidP="00B2199B">
      <w:pPr>
        <w:ind w:left="11"/>
        <w:rPr>
          <w:color w:val="000000" w:themeColor="text1"/>
        </w:rPr>
      </w:pPr>
      <w:r>
        <w:rPr>
          <w:color w:val="000000" w:themeColor="text1"/>
        </w:rPr>
        <w:t>III.- El Titular de la Secretaría de Seguridad Pública;</w:t>
      </w:r>
    </w:p>
    <w:p w:rsidR="00B2199B" w:rsidRDefault="00B2199B" w:rsidP="00B2199B">
      <w:pPr>
        <w:ind w:left="11"/>
        <w:rPr>
          <w:color w:val="000000" w:themeColor="text1"/>
        </w:rPr>
      </w:pPr>
    </w:p>
    <w:p w:rsidR="00B2199B" w:rsidRDefault="00B2199B" w:rsidP="00B2199B">
      <w:pPr>
        <w:ind w:left="11"/>
        <w:rPr>
          <w:color w:val="000000" w:themeColor="text1"/>
        </w:rPr>
      </w:pPr>
      <w:r>
        <w:rPr>
          <w:color w:val="000000" w:themeColor="text1"/>
        </w:rPr>
        <w:t xml:space="preserve">IV.- El Titular de la Secretaría de Desarrollo Social; </w:t>
      </w:r>
    </w:p>
    <w:p w:rsidR="00B2199B" w:rsidRDefault="00B2199B" w:rsidP="00B2199B">
      <w:pPr>
        <w:ind w:left="11"/>
        <w:rPr>
          <w:color w:val="000000" w:themeColor="text1"/>
        </w:rPr>
      </w:pPr>
    </w:p>
    <w:p w:rsidR="00B2199B" w:rsidRDefault="00B2199B" w:rsidP="00B2199B">
      <w:pPr>
        <w:ind w:left="11"/>
        <w:rPr>
          <w:color w:val="000000" w:themeColor="text1"/>
        </w:rPr>
      </w:pPr>
      <w:r>
        <w:rPr>
          <w:color w:val="000000" w:themeColor="text1"/>
        </w:rPr>
        <w:t>V.- El Titular de la Secretaría de Educación; y</w:t>
      </w:r>
    </w:p>
    <w:p w:rsidR="00B2199B" w:rsidRDefault="00B2199B" w:rsidP="00B2199B">
      <w:pPr>
        <w:ind w:left="11"/>
        <w:rPr>
          <w:color w:val="000000" w:themeColor="text1"/>
        </w:rPr>
      </w:pPr>
    </w:p>
    <w:p w:rsidR="00B2199B" w:rsidRDefault="00B2199B" w:rsidP="00B2199B">
      <w:pPr>
        <w:ind w:left="11"/>
        <w:rPr>
          <w:color w:val="000000" w:themeColor="text1"/>
        </w:rPr>
      </w:pPr>
      <w:r>
        <w:rPr>
          <w:color w:val="000000" w:themeColor="text1"/>
        </w:rPr>
        <w:t>VI.- El Titular de la Secretaría de Hacienda.</w:t>
      </w:r>
    </w:p>
    <w:p w:rsidR="00B2199B" w:rsidRDefault="00B2199B" w:rsidP="00B2199B">
      <w:pPr>
        <w:ind w:left="11" w:firstLine="567"/>
        <w:rPr>
          <w:color w:val="000000" w:themeColor="text1"/>
        </w:rPr>
      </w:pPr>
    </w:p>
    <w:p w:rsidR="00B2199B" w:rsidRDefault="00B2199B" w:rsidP="00B2199B">
      <w:pPr>
        <w:ind w:left="11"/>
        <w:jc w:val="both"/>
        <w:rPr>
          <w:color w:val="000000" w:themeColor="text1"/>
        </w:rPr>
      </w:pPr>
      <w:r>
        <w:rPr>
          <w:color w:val="000000" w:themeColor="text1"/>
        </w:rPr>
        <w:t>Los integrantes asistirán a las reuniones del Consejo, los cuales podrán nombrar a un suplente quien deberá tener como cargo mínimo un nivel inmediato inferior al del titular. La Secretaría invitará a formar parte del Consejo de manera permanente, a un representante de la Secretaría de Salud del Gobierno Federal, del Instituto Nacional de Salud Pública, de la Universidad de Sonora, así como de Organizaciones Civiles que tengan amplia y reconocida experiencia en el tema.</w:t>
      </w:r>
    </w:p>
    <w:p w:rsidR="00B2199B" w:rsidRDefault="00B2199B" w:rsidP="00B2199B">
      <w:pPr>
        <w:ind w:left="11" w:firstLine="567"/>
        <w:rPr>
          <w:color w:val="000000" w:themeColor="text1"/>
        </w:rPr>
      </w:pPr>
    </w:p>
    <w:p w:rsidR="00B2199B" w:rsidRDefault="00B2199B" w:rsidP="00B2199B">
      <w:pPr>
        <w:ind w:left="11"/>
        <w:rPr>
          <w:color w:val="000000" w:themeColor="text1"/>
        </w:rPr>
      </w:pPr>
      <w:r>
        <w:rPr>
          <w:color w:val="000000" w:themeColor="text1"/>
        </w:rPr>
        <w:t>Los integrantes del Consejo tendrán derecho a voz y voto.</w:t>
      </w:r>
    </w:p>
    <w:p w:rsidR="00B2199B" w:rsidRDefault="00B2199B" w:rsidP="00B2199B">
      <w:pPr>
        <w:ind w:left="11" w:firstLine="567"/>
        <w:rPr>
          <w:color w:val="000000" w:themeColor="text1"/>
        </w:rPr>
      </w:pPr>
    </w:p>
    <w:p w:rsidR="00B2199B" w:rsidRDefault="00B2199B" w:rsidP="00B2199B">
      <w:pPr>
        <w:ind w:left="11"/>
        <w:jc w:val="both"/>
        <w:rPr>
          <w:color w:val="000000" w:themeColor="text1"/>
        </w:rPr>
      </w:pPr>
      <w:r>
        <w:rPr>
          <w:color w:val="000000" w:themeColor="text1"/>
        </w:rPr>
        <w:t xml:space="preserve">Serán invitados permanentes del Consejo, las y los Presidentes de las Comisiones de Salud, Justicia y Derechos Humanos, Atención a Grupos Vulnerables de la Sociedad del Congreso del Estado de Sonora. </w:t>
      </w:r>
    </w:p>
    <w:p w:rsidR="00B2199B" w:rsidRDefault="00B2199B" w:rsidP="00B2199B">
      <w:pPr>
        <w:ind w:left="11" w:firstLine="567"/>
        <w:rPr>
          <w:color w:val="000000" w:themeColor="text1"/>
        </w:rPr>
      </w:pPr>
    </w:p>
    <w:p w:rsidR="00B2199B" w:rsidRDefault="00B2199B" w:rsidP="00B2199B">
      <w:pPr>
        <w:ind w:left="11"/>
        <w:jc w:val="both"/>
        <w:rPr>
          <w:color w:val="000000" w:themeColor="text1"/>
        </w:rPr>
      </w:pPr>
      <w:r>
        <w:rPr>
          <w:color w:val="000000" w:themeColor="text1"/>
        </w:rPr>
        <w:t>A las sesiones podrán asistir como invitados, personas expertas en el tema, de los sectores público, social y privado que el Pleno del Consejo considere para emitir opiniones, aportar información, o apoyar acciones sobre el tema que se defina.</w:t>
      </w:r>
    </w:p>
    <w:p w:rsidR="00B2199B" w:rsidRDefault="00B2199B" w:rsidP="00B2199B">
      <w:pPr>
        <w:ind w:left="11" w:firstLine="567"/>
        <w:rPr>
          <w:color w:val="000000" w:themeColor="text1"/>
        </w:rPr>
      </w:pPr>
    </w:p>
    <w:p w:rsidR="00B2199B" w:rsidRDefault="00B2199B" w:rsidP="00B2199B">
      <w:pPr>
        <w:ind w:left="11"/>
        <w:jc w:val="both"/>
        <w:rPr>
          <w:color w:val="000000" w:themeColor="text1"/>
        </w:rPr>
      </w:pPr>
      <w:r>
        <w:rPr>
          <w:color w:val="000000" w:themeColor="text1"/>
        </w:rPr>
        <w:t xml:space="preserve">En el Reglamento de la presente Ley, se establecerá la forma en que el Consejo desarrollará sus sesiones. </w:t>
      </w:r>
    </w:p>
    <w:p w:rsidR="00B2199B" w:rsidRDefault="00B2199B" w:rsidP="00B2199B">
      <w:pPr>
        <w:ind w:left="11" w:firstLine="567"/>
        <w:rPr>
          <w:color w:val="000000" w:themeColor="text1"/>
        </w:rPr>
      </w:pPr>
    </w:p>
    <w:p w:rsidR="00B2199B" w:rsidRDefault="00B2199B" w:rsidP="00B2199B">
      <w:pPr>
        <w:ind w:left="11"/>
        <w:jc w:val="both"/>
        <w:rPr>
          <w:color w:val="000000" w:themeColor="text1"/>
        </w:rPr>
      </w:pPr>
      <w:r>
        <w:rPr>
          <w:color w:val="000000" w:themeColor="text1"/>
        </w:rPr>
        <w:t>Los cargos en el Consejo serán honoríficos, con excepción del Secretario Técnico, quien dependerá de la Secretaría.</w:t>
      </w:r>
    </w:p>
    <w:p w:rsidR="00B2199B" w:rsidRDefault="00B2199B" w:rsidP="00B2199B">
      <w:pPr>
        <w:ind w:firstLine="567"/>
        <w:rPr>
          <w:color w:val="000000" w:themeColor="text1"/>
        </w:rPr>
      </w:pPr>
    </w:p>
    <w:p w:rsidR="00B2199B" w:rsidRDefault="00B2199B" w:rsidP="00B2199B">
      <w:pPr>
        <w:jc w:val="both"/>
        <w:rPr>
          <w:color w:val="000000" w:themeColor="text1"/>
        </w:rPr>
      </w:pPr>
      <w:r>
        <w:rPr>
          <w:b/>
          <w:color w:val="000000" w:themeColor="text1"/>
        </w:rPr>
        <w:t>ARTÍCULO 16.-</w:t>
      </w:r>
      <w:r>
        <w:rPr>
          <w:color w:val="000000" w:themeColor="text1"/>
        </w:rPr>
        <w:t xml:space="preserve"> El Consejo contará con una Secretaría Técnica, cuyas facultades, así como las del Presidente y demás integrantes, se establecerán en el Reglamento de la presente Ley.</w:t>
      </w:r>
    </w:p>
    <w:p w:rsidR="00B2199B" w:rsidRDefault="00B2199B" w:rsidP="00B2199B">
      <w:pPr>
        <w:ind w:firstLine="567"/>
        <w:rPr>
          <w:color w:val="000000" w:themeColor="text1"/>
        </w:rPr>
      </w:pPr>
    </w:p>
    <w:p w:rsidR="00B2199B" w:rsidRDefault="00B2199B" w:rsidP="00B2199B">
      <w:pPr>
        <w:rPr>
          <w:color w:val="000000" w:themeColor="text1"/>
        </w:rPr>
      </w:pPr>
      <w:r>
        <w:rPr>
          <w:b/>
          <w:color w:val="000000" w:themeColor="text1"/>
        </w:rPr>
        <w:t>ARTÍCULO 17.-</w:t>
      </w:r>
      <w:r>
        <w:rPr>
          <w:color w:val="000000" w:themeColor="text1"/>
        </w:rPr>
        <w:t xml:space="preserve"> El Consejo tendrá las siguientes atribuciones:</w:t>
      </w:r>
    </w:p>
    <w:p w:rsidR="00B2199B" w:rsidRDefault="00B2199B" w:rsidP="00B2199B">
      <w:pPr>
        <w:ind w:firstLine="567"/>
        <w:rPr>
          <w:color w:val="000000" w:themeColor="text1"/>
        </w:rPr>
      </w:pPr>
    </w:p>
    <w:p w:rsidR="00B2199B" w:rsidRDefault="00B2199B" w:rsidP="00B2199B">
      <w:pPr>
        <w:jc w:val="both"/>
        <w:rPr>
          <w:color w:val="000000" w:themeColor="text1"/>
        </w:rPr>
      </w:pPr>
      <w:r>
        <w:rPr>
          <w:color w:val="000000" w:themeColor="text1"/>
        </w:rPr>
        <w:t>I.- Diseñar y evaluar políticas de prevención, atención integral y capacitación en materia de suicidios;</w:t>
      </w:r>
    </w:p>
    <w:p w:rsidR="00B2199B" w:rsidRDefault="00B2199B" w:rsidP="00B2199B">
      <w:pPr>
        <w:ind w:firstLine="567"/>
        <w:rPr>
          <w:color w:val="000000" w:themeColor="text1"/>
        </w:rPr>
      </w:pPr>
    </w:p>
    <w:p w:rsidR="00B2199B" w:rsidRDefault="00B2199B" w:rsidP="00B2199B">
      <w:pPr>
        <w:jc w:val="both"/>
        <w:rPr>
          <w:color w:val="000000" w:themeColor="text1"/>
        </w:rPr>
      </w:pPr>
      <w:r>
        <w:rPr>
          <w:color w:val="000000" w:themeColor="text1"/>
        </w:rPr>
        <w:t xml:space="preserve">II.- Solicitar a la Secretaría un informe sobre la información obtenida en el Registro Estatal a que se refiere la fracción VII del artículo 5 de la presente Ley, para su análisis y observación; </w:t>
      </w:r>
    </w:p>
    <w:p w:rsidR="00B2199B" w:rsidRDefault="00B2199B" w:rsidP="00B2199B">
      <w:pPr>
        <w:ind w:firstLine="567"/>
        <w:rPr>
          <w:color w:val="000000" w:themeColor="text1"/>
        </w:rPr>
      </w:pPr>
    </w:p>
    <w:p w:rsidR="00B2199B" w:rsidRDefault="00B2199B" w:rsidP="00B2199B">
      <w:pPr>
        <w:jc w:val="both"/>
        <w:rPr>
          <w:color w:val="000000" w:themeColor="text1"/>
        </w:rPr>
      </w:pPr>
      <w:r>
        <w:rPr>
          <w:color w:val="000000" w:themeColor="text1"/>
        </w:rPr>
        <w:t>III.- Solicitar en cualquier momento datos relativos a la erogación de los recursos asignados en materia de prevención, atención y capacitación en materia de suicidios y, en su caso, podrá proponer estrategias para optimizar su ejecución, conforme a la información obtenida del Registro Estatal;</w:t>
      </w:r>
    </w:p>
    <w:p w:rsidR="00B2199B" w:rsidRDefault="00B2199B" w:rsidP="00B2199B">
      <w:pPr>
        <w:ind w:firstLine="567"/>
        <w:rPr>
          <w:color w:val="000000" w:themeColor="text1"/>
        </w:rPr>
      </w:pPr>
    </w:p>
    <w:p w:rsidR="00B2199B" w:rsidRDefault="00B2199B" w:rsidP="00B2199B">
      <w:pPr>
        <w:jc w:val="both"/>
        <w:rPr>
          <w:color w:val="000000" w:themeColor="text1"/>
        </w:rPr>
      </w:pPr>
      <w:r>
        <w:rPr>
          <w:color w:val="000000" w:themeColor="text1"/>
        </w:rPr>
        <w:t>IV.- Suscribir convenios, acuerdos o cualquier instrumento jurídico de coordinación con los Estados y Municipios de la región noroeste del país a efecto de mejorar la atención en materia de prevención, atención y capacitación en riesgos de suicidio;</w:t>
      </w:r>
    </w:p>
    <w:p w:rsidR="00B2199B" w:rsidRDefault="00B2199B" w:rsidP="00B2199B">
      <w:pPr>
        <w:ind w:firstLine="567"/>
        <w:rPr>
          <w:color w:val="000000" w:themeColor="text1"/>
        </w:rPr>
      </w:pPr>
    </w:p>
    <w:p w:rsidR="00B2199B" w:rsidRDefault="00B2199B" w:rsidP="00B2199B">
      <w:pPr>
        <w:jc w:val="both"/>
        <w:rPr>
          <w:color w:val="000000" w:themeColor="text1"/>
        </w:rPr>
      </w:pPr>
      <w:r>
        <w:rPr>
          <w:color w:val="000000" w:themeColor="text1"/>
        </w:rPr>
        <w:t>V.- Analizar y asesorar los planes y proyectos de las acciones para la atención de los casos en riesgos de suicidio;</w:t>
      </w:r>
    </w:p>
    <w:p w:rsidR="00B2199B" w:rsidRDefault="00B2199B" w:rsidP="00B2199B">
      <w:pPr>
        <w:ind w:firstLine="567"/>
        <w:rPr>
          <w:color w:val="000000" w:themeColor="text1"/>
        </w:rPr>
      </w:pPr>
    </w:p>
    <w:p w:rsidR="00B2199B" w:rsidRDefault="00B2199B" w:rsidP="00B2199B">
      <w:pPr>
        <w:jc w:val="both"/>
        <w:rPr>
          <w:color w:val="000000" w:themeColor="text1"/>
        </w:rPr>
      </w:pPr>
      <w:r>
        <w:rPr>
          <w:color w:val="000000" w:themeColor="text1"/>
        </w:rPr>
        <w:t xml:space="preserve">VI.- Funcionar como un organismo de consulta permanente de planes, proyectos y programas encaminados hacia la atención integral de los casos en riesgos de suicidio; </w:t>
      </w:r>
    </w:p>
    <w:p w:rsidR="00B2199B" w:rsidRDefault="00B2199B" w:rsidP="00B2199B">
      <w:pPr>
        <w:ind w:firstLine="567"/>
        <w:rPr>
          <w:color w:val="000000" w:themeColor="text1"/>
        </w:rPr>
      </w:pPr>
    </w:p>
    <w:p w:rsidR="00B2199B" w:rsidRDefault="00B2199B" w:rsidP="00B2199B">
      <w:pPr>
        <w:jc w:val="both"/>
        <w:rPr>
          <w:color w:val="000000" w:themeColor="text1"/>
        </w:rPr>
      </w:pPr>
      <w:r>
        <w:rPr>
          <w:color w:val="000000" w:themeColor="text1"/>
        </w:rPr>
        <w:t>VII.- Desempeñarse como un organismo de vinculación entre los sectores público, social y privado, en materia de prevención, atención y capacitación para casos en riesgos de suicidio para la implementación de estrategias que beneficien a la población; y</w:t>
      </w:r>
    </w:p>
    <w:p w:rsidR="00B2199B" w:rsidRDefault="00B2199B" w:rsidP="00B2199B">
      <w:pPr>
        <w:ind w:firstLine="567"/>
        <w:rPr>
          <w:color w:val="000000" w:themeColor="text1"/>
        </w:rPr>
      </w:pPr>
    </w:p>
    <w:p w:rsidR="00B2199B" w:rsidRDefault="00B2199B" w:rsidP="00B2199B">
      <w:pPr>
        <w:jc w:val="both"/>
        <w:rPr>
          <w:color w:val="000000" w:themeColor="text1"/>
        </w:rPr>
      </w:pPr>
      <w:r>
        <w:rPr>
          <w:color w:val="000000" w:themeColor="text1"/>
        </w:rPr>
        <w:t>VIII.- Las demás que señalen las disposiciones normativas aplicables.</w:t>
      </w:r>
    </w:p>
    <w:p w:rsidR="00B2199B" w:rsidRDefault="00B2199B" w:rsidP="00B2199B">
      <w:pPr>
        <w:ind w:firstLine="567"/>
        <w:rPr>
          <w:color w:val="000000" w:themeColor="text1"/>
        </w:rPr>
      </w:pPr>
    </w:p>
    <w:p w:rsidR="00B2199B" w:rsidRDefault="00B2199B" w:rsidP="00B2199B">
      <w:pPr>
        <w:ind w:left="-5" w:right="8"/>
        <w:jc w:val="center"/>
        <w:rPr>
          <w:b/>
          <w:color w:val="000000" w:themeColor="text1"/>
        </w:rPr>
      </w:pPr>
      <w:r>
        <w:rPr>
          <w:b/>
          <w:color w:val="000000" w:themeColor="text1"/>
        </w:rPr>
        <w:t>TRANSITORIOS</w:t>
      </w:r>
    </w:p>
    <w:p w:rsidR="00B2199B" w:rsidRDefault="00B2199B" w:rsidP="00B2199B">
      <w:pPr>
        <w:ind w:left="-5" w:right="8"/>
        <w:jc w:val="center"/>
        <w:rPr>
          <w:color w:val="000000" w:themeColor="text1"/>
        </w:rPr>
      </w:pPr>
    </w:p>
    <w:p w:rsidR="00B2199B" w:rsidRDefault="00B2199B" w:rsidP="00B2199B">
      <w:pPr>
        <w:ind w:left="-5" w:right="8"/>
        <w:jc w:val="both"/>
        <w:rPr>
          <w:color w:val="000000" w:themeColor="text1"/>
        </w:rPr>
      </w:pPr>
      <w:r>
        <w:rPr>
          <w:b/>
          <w:color w:val="000000" w:themeColor="text1"/>
        </w:rPr>
        <w:t>ARTÍCULO PRIMERO.-</w:t>
      </w:r>
      <w:r>
        <w:rPr>
          <w:color w:val="000000" w:themeColor="text1"/>
        </w:rPr>
        <w:t xml:space="preserve"> La presente Ley entrará en vigor al día siguiente de su publicación en el Boletín Oficial del Gobierno del Estado.</w:t>
      </w:r>
    </w:p>
    <w:p w:rsidR="00B2199B" w:rsidRDefault="00B2199B" w:rsidP="00B2199B">
      <w:pPr>
        <w:ind w:left="-5" w:right="8"/>
        <w:jc w:val="both"/>
        <w:rPr>
          <w:b/>
          <w:color w:val="000000" w:themeColor="text1"/>
        </w:rPr>
      </w:pPr>
    </w:p>
    <w:p w:rsidR="00B2199B" w:rsidRDefault="00B2199B" w:rsidP="00B2199B">
      <w:pPr>
        <w:ind w:left="-5" w:right="8"/>
        <w:jc w:val="both"/>
        <w:rPr>
          <w:color w:val="000000" w:themeColor="text1"/>
        </w:rPr>
      </w:pPr>
      <w:r>
        <w:rPr>
          <w:b/>
          <w:color w:val="000000" w:themeColor="text1"/>
        </w:rPr>
        <w:t>ARTÍCULO SEGUNDO.-</w:t>
      </w:r>
      <w:r>
        <w:rPr>
          <w:color w:val="000000" w:themeColor="text1"/>
        </w:rPr>
        <w:t xml:space="preserve"> La Secretaría, deberá crea el registro que alude el artículo 5°, fracción VII de la presente Ley, dentro de los 120 días naturales siguientes a su entrada en vigor.</w:t>
      </w:r>
    </w:p>
    <w:p w:rsidR="00B2199B" w:rsidRDefault="00B2199B" w:rsidP="00B2199B">
      <w:pPr>
        <w:ind w:left="-5" w:right="8"/>
        <w:jc w:val="both"/>
        <w:rPr>
          <w:color w:val="000000" w:themeColor="text1"/>
        </w:rPr>
      </w:pPr>
    </w:p>
    <w:p w:rsidR="00B2199B" w:rsidRDefault="00B2199B" w:rsidP="00B2199B">
      <w:pPr>
        <w:ind w:left="-5" w:right="8"/>
        <w:jc w:val="both"/>
        <w:rPr>
          <w:color w:val="000000" w:themeColor="text1"/>
        </w:rPr>
      </w:pPr>
      <w:r>
        <w:rPr>
          <w:b/>
          <w:color w:val="000000" w:themeColor="text1"/>
        </w:rPr>
        <w:t>ARTÍCULO TERCERO.-</w:t>
      </w:r>
      <w:r>
        <w:rPr>
          <w:color w:val="000000" w:themeColor="text1"/>
        </w:rPr>
        <w:t>El Consejo Estatal para la Prevención del Suicidio, deberá quedar instalado dentro de los 90 días naturales siguientes a la entrada en vigor de la presente Ley.</w:t>
      </w:r>
    </w:p>
    <w:p w:rsidR="00B2199B" w:rsidRDefault="00B2199B" w:rsidP="00B2199B">
      <w:pPr>
        <w:ind w:left="-5" w:right="8"/>
        <w:jc w:val="both"/>
        <w:rPr>
          <w:color w:val="000000" w:themeColor="text1"/>
        </w:rPr>
      </w:pPr>
    </w:p>
    <w:p w:rsidR="00B2199B" w:rsidRDefault="00B2199B" w:rsidP="00B2199B">
      <w:pPr>
        <w:ind w:left="-5" w:right="8"/>
        <w:jc w:val="both"/>
        <w:rPr>
          <w:color w:val="000000" w:themeColor="text1"/>
        </w:rPr>
      </w:pPr>
      <w:r>
        <w:rPr>
          <w:b/>
          <w:color w:val="000000" w:themeColor="text1"/>
        </w:rPr>
        <w:t>ARTÍCULO CUARTO.-</w:t>
      </w:r>
      <w:r>
        <w:rPr>
          <w:color w:val="000000" w:themeColor="text1"/>
        </w:rPr>
        <w:t>El Ejecutivo del Estado dentro de los 60 días siguientes a la entrada en vigor de la presente Ley, deberá de expedir el Reglamento de la misma.</w:t>
      </w:r>
    </w:p>
    <w:p w:rsidR="00B2199B" w:rsidRPr="00AA5CDA" w:rsidRDefault="00B2199B" w:rsidP="00B2199B">
      <w:pPr>
        <w:spacing w:line="360" w:lineRule="auto"/>
        <w:jc w:val="both"/>
      </w:pPr>
    </w:p>
    <w:p w:rsidR="00B2199B" w:rsidRPr="00AA5CDA" w:rsidRDefault="00B2199B" w:rsidP="00B2199B">
      <w:pPr>
        <w:autoSpaceDE w:val="0"/>
        <w:autoSpaceDN w:val="0"/>
        <w:adjustRightInd w:val="0"/>
        <w:spacing w:line="360" w:lineRule="auto"/>
        <w:ind w:firstLine="2127"/>
        <w:jc w:val="both"/>
        <w:rPr>
          <w:lang w:val="es-ES_tradnl"/>
        </w:rPr>
      </w:pPr>
      <w:r w:rsidRPr="00AA5CDA">
        <w:rPr>
          <w:lang w:val="es-ES_tradnl"/>
        </w:rPr>
        <w:t>En tal sentido, con fundamento en lo dispuesto por el artículo 12</w:t>
      </w:r>
      <w:r>
        <w:rPr>
          <w:lang w:val="es-ES_tradnl"/>
        </w:rPr>
        <w:t>7 de la Ley Orgánica del Poder L</w:t>
      </w:r>
      <w:r w:rsidRPr="00AA5CDA">
        <w:rPr>
          <w:lang w:val="es-ES_tradnl"/>
        </w:rPr>
        <w:t>egislativo, se solicita que el presente dictamen sea considerado como obvia resolución y se dispense el trámite de segunda lectura, para que sea discutido y decidido, en su caso, en esta misma sesión.</w:t>
      </w:r>
    </w:p>
    <w:p w:rsidR="00B2199B" w:rsidRPr="00AF2240" w:rsidRDefault="00B2199B" w:rsidP="00B2199B">
      <w:pPr>
        <w:spacing w:after="0" w:line="240" w:lineRule="auto"/>
        <w:jc w:val="center"/>
        <w:rPr>
          <w:b/>
          <w:bCs/>
          <w:lang w:val="es-ES_tradnl"/>
        </w:rPr>
      </w:pPr>
    </w:p>
    <w:p w:rsidR="00B2199B" w:rsidRPr="00AA5CDA" w:rsidRDefault="00B2199B" w:rsidP="00B2199B">
      <w:pPr>
        <w:spacing w:after="0" w:line="240" w:lineRule="auto"/>
        <w:jc w:val="center"/>
        <w:rPr>
          <w:b/>
          <w:bCs/>
        </w:rPr>
      </w:pPr>
      <w:r w:rsidRPr="00AA5CDA">
        <w:rPr>
          <w:b/>
          <w:bCs/>
        </w:rPr>
        <w:t>SALA DE COMISIONES DEL H. CONGRESO DEL ESTADO</w:t>
      </w:r>
    </w:p>
    <w:p w:rsidR="00B2199B" w:rsidRPr="00AA5CDA" w:rsidRDefault="00B2199B" w:rsidP="00B2199B">
      <w:pPr>
        <w:spacing w:after="0" w:line="240" w:lineRule="auto"/>
        <w:jc w:val="center"/>
        <w:rPr>
          <w:b/>
          <w:bCs/>
        </w:rPr>
      </w:pPr>
      <w:r w:rsidRPr="00AA5CDA">
        <w:rPr>
          <w:b/>
          <w:bCs/>
        </w:rPr>
        <w:t>"CONSTITUYENTES SONORENSES DE 1917"</w:t>
      </w:r>
    </w:p>
    <w:p w:rsidR="00B2199B" w:rsidRPr="00AA5CDA" w:rsidRDefault="00B2199B" w:rsidP="00B2199B">
      <w:pPr>
        <w:jc w:val="center"/>
      </w:pPr>
      <w:r w:rsidRPr="00AA5CDA">
        <w:t xml:space="preserve">Hermosillo, Sonora, a </w:t>
      </w:r>
      <w:r>
        <w:t>06 de septiembre</w:t>
      </w:r>
      <w:r w:rsidRPr="00AA5CDA">
        <w:t xml:space="preserve"> de 2018.</w:t>
      </w:r>
    </w:p>
    <w:p w:rsidR="00B2199B" w:rsidRPr="00AA5CDA" w:rsidRDefault="00B2199B" w:rsidP="00B2199B">
      <w:pPr>
        <w:spacing w:before="120" w:after="120" w:line="240" w:lineRule="auto"/>
        <w:jc w:val="center"/>
      </w:pPr>
    </w:p>
    <w:p w:rsidR="00B2199B" w:rsidRDefault="00B2199B" w:rsidP="00B2199B">
      <w:pPr>
        <w:spacing w:before="120" w:after="120" w:line="360" w:lineRule="auto"/>
        <w:jc w:val="center"/>
        <w:rPr>
          <w:b/>
          <w:caps/>
        </w:rPr>
      </w:pPr>
      <w:r w:rsidRPr="00AA5CDA">
        <w:rPr>
          <w:b/>
        </w:rPr>
        <w:t xml:space="preserve">C. DIP. </w:t>
      </w:r>
      <w:r>
        <w:rPr>
          <w:b/>
          <w:caps/>
        </w:rPr>
        <w:t>María Cristina Margarita Gutiérrez Mazón </w:t>
      </w:r>
    </w:p>
    <w:p w:rsidR="00B2199B" w:rsidRPr="00BA59C6" w:rsidRDefault="00B2199B" w:rsidP="00B2199B">
      <w:pPr>
        <w:spacing w:after="0" w:line="360" w:lineRule="auto"/>
        <w:jc w:val="center"/>
        <w:rPr>
          <w:b/>
        </w:rPr>
      </w:pPr>
      <w:r w:rsidRPr="00AA5CDA">
        <w:rPr>
          <w:b/>
        </w:rPr>
        <w:t xml:space="preserve">C. DIP. </w:t>
      </w:r>
      <w:r>
        <w:rPr>
          <w:b/>
          <w:caps/>
        </w:rPr>
        <w:t>Karmen Aida Díaz Brown Ojeda </w:t>
      </w:r>
      <w:r>
        <w:rPr>
          <w:b/>
          <w:caps/>
        </w:rPr>
        <w:br/>
      </w:r>
      <w:r w:rsidRPr="00AA5CDA">
        <w:rPr>
          <w:b/>
        </w:rPr>
        <w:t xml:space="preserve">C. DIP. </w:t>
      </w:r>
      <w:r>
        <w:rPr>
          <w:b/>
          <w:caps/>
        </w:rPr>
        <w:t>JOSÉ RAMÓN RUÍZ TORRES</w:t>
      </w:r>
    </w:p>
    <w:p w:rsidR="00B2199B" w:rsidRDefault="00B2199B" w:rsidP="00B2199B">
      <w:pPr>
        <w:spacing w:after="0" w:line="360" w:lineRule="auto"/>
        <w:jc w:val="center"/>
        <w:rPr>
          <w:b/>
          <w:caps/>
        </w:rPr>
      </w:pPr>
      <w:r w:rsidRPr="00AA5CDA">
        <w:rPr>
          <w:b/>
        </w:rPr>
        <w:t xml:space="preserve">C. DIP. </w:t>
      </w:r>
      <w:r>
        <w:rPr>
          <w:b/>
          <w:caps/>
        </w:rPr>
        <w:t>David Homero Palafox Celaya</w:t>
      </w:r>
    </w:p>
    <w:p w:rsidR="00B2199B" w:rsidRDefault="00B2199B" w:rsidP="00B2199B">
      <w:pPr>
        <w:spacing w:after="0" w:line="360" w:lineRule="auto"/>
        <w:jc w:val="center"/>
        <w:rPr>
          <w:b/>
          <w:bCs/>
          <w:caps/>
        </w:rPr>
      </w:pPr>
      <w:r w:rsidRPr="00AA5CDA">
        <w:rPr>
          <w:b/>
        </w:rPr>
        <w:t xml:space="preserve">C. DIP. </w:t>
      </w:r>
      <w:r>
        <w:rPr>
          <w:b/>
          <w:caps/>
        </w:rPr>
        <w:t>Sandra Mercedes Hernández Barajas </w:t>
      </w:r>
      <w:r>
        <w:rPr>
          <w:b/>
          <w:caps/>
        </w:rPr>
        <w:br/>
      </w:r>
      <w:r w:rsidRPr="00AA5CDA">
        <w:rPr>
          <w:b/>
        </w:rPr>
        <w:t xml:space="preserve">C. DIP. </w:t>
      </w:r>
      <w:r>
        <w:rPr>
          <w:b/>
          <w:caps/>
        </w:rPr>
        <w:t>Javier Dagnino Escobosa </w:t>
      </w:r>
      <w:r>
        <w:rPr>
          <w:b/>
          <w:caps/>
        </w:rPr>
        <w:br/>
      </w:r>
      <w:r w:rsidRPr="00AA5CDA">
        <w:rPr>
          <w:b/>
        </w:rPr>
        <w:t xml:space="preserve">C. DIP. </w:t>
      </w:r>
      <w:r>
        <w:rPr>
          <w:b/>
          <w:caps/>
        </w:rPr>
        <w:t>Angélica María Payán García</w:t>
      </w:r>
    </w:p>
    <w:p w:rsidR="009F2886" w:rsidRDefault="009F2886" w:rsidP="00B2199B">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Pr>
          <w:rFonts w:ascii="Arial" w:eastAsia="Times New Roman" w:hAnsi="Arial" w:cs="Times New Roman"/>
          <w:color w:val="000000"/>
          <w:sz w:val="24"/>
          <w:szCs w:val="18"/>
        </w:rPr>
        <w:t xml:space="preserve"> A discusión la dispensa al trámite de primera y segunda lectura solicitado por la comisión: No habiendo discusión se pregunta en votación económica si es de aprobarse la dispensa al trámite de primera y segunda lectura del dictamen, los que estén de acuerdo sírvanse manifestarlo poniéndose de pie </w:t>
      </w:r>
      <w:r>
        <w:rPr>
          <w:rFonts w:ascii="Arial" w:eastAsia="Times New Roman" w:hAnsi="Arial" w:cs="Times New Roman"/>
          <w:b/>
          <w:color w:val="000000"/>
          <w:sz w:val="24"/>
          <w:szCs w:val="18"/>
        </w:rPr>
        <w:t xml:space="preserve">(aprobado por unanimidad) </w:t>
      </w:r>
      <w:r>
        <w:rPr>
          <w:rFonts w:ascii="Arial" w:eastAsia="Times New Roman" w:hAnsi="Arial" w:cs="Times New Roman"/>
          <w:color w:val="000000"/>
          <w:sz w:val="24"/>
          <w:szCs w:val="18"/>
          <w:lang w:val="es-ES"/>
        </w:rPr>
        <w:t xml:space="preserve">aprobada la dispensa. Pregunto ahora a la asamblea si algún diputado le interesa discutir el presente asunto en lo general o en lo particular, para </w:t>
      </w:r>
      <w:r>
        <w:rPr>
          <w:rFonts w:ascii="Arial" w:eastAsia="Times New Roman" w:hAnsi="Arial" w:cs="Times New Roman"/>
          <w:color w:val="000000"/>
          <w:sz w:val="24"/>
          <w:szCs w:val="18"/>
        </w:rPr>
        <w:t xml:space="preserve">que </w:t>
      </w:r>
      <w:r>
        <w:rPr>
          <w:rFonts w:ascii="Arial" w:eastAsia="Times New Roman" w:hAnsi="Arial" w:cs="Times New Roman"/>
          <w:color w:val="000000"/>
          <w:sz w:val="24"/>
          <w:szCs w:val="18"/>
          <w:lang w:val="es-ES"/>
        </w:rPr>
        <w:t xml:space="preserve">de no </w:t>
      </w:r>
      <w:r>
        <w:rPr>
          <w:rFonts w:ascii="Arial" w:eastAsia="Times New Roman" w:hAnsi="Arial" w:cs="Times New Roman"/>
          <w:color w:val="000000"/>
          <w:sz w:val="24"/>
          <w:szCs w:val="18"/>
        </w:rPr>
        <w:t xml:space="preserve">presentarse </w:t>
      </w:r>
      <w:r>
        <w:rPr>
          <w:rFonts w:ascii="Arial" w:eastAsia="Times New Roman" w:hAnsi="Arial" w:cs="Times New Roman"/>
          <w:color w:val="000000"/>
          <w:sz w:val="24"/>
          <w:szCs w:val="18"/>
          <w:lang w:val="es-ES"/>
        </w:rPr>
        <w:t xml:space="preserve">solicitud someterlo a su consideración en un solo acto: </w:t>
      </w:r>
    </w:p>
    <w:p w:rsidR="009F2886" w:rsidRDefault="009F2886" w:rsidP="00B2199B">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MOISÉS GÓMEZ REYNA</w:t>
      </w:r>
      <w:r>
        <w:rPr>
          <w:rFonts w:ascii="Arial" w:eastAsia="Times New Roman" w:hAnsi="Arial" w:cs="Times New Roman"/>
          <w:color w:val="000000"/>
          <w:sz w:val="24"/>
          <w:szCs w:val="18"/>
        </w:rPr>
        <w:t xml:space="preserve">: En principio quiero agradecer a los miembros de la comisión dictaminadora la consideración para poder revisar esta iniciativa de Ley, esta es una nueva Ley en el Estado de Sonora, quiero agradecerle a mi coordinador el diputado Luis Gerardo Serrato Castell por el trabajo que se hizo en su apoyo para poder empujar esta iniciativa, al diputado Jesús Epifanio por el apoyo que nos está ofreciendo, igual al diputado Fermín Trujillo por el apoyo de las diferentes fracciones parlamentarias. La organización mundial de la salud establece en el suicidio como un acto deliberadamente iniciado y realizado por una persona con pleno conocimiento y expectativa de su desenlace fatal, en el mes de octubre del año pasado presentamos esta iniciativa después de haber hecho una consulta a diferentes organizaciones de la sociedad civil, y a partir también de que en los meses de julio a agosto y septiembre del año pasado se presentaron una serie de hechos en ciudad Obregón, en Guaymas y en Nogales y nos avocamos a documentar lo que estaba pasando no solo en el Estado de Sonora sino en el País en términos de este tipo de lamentables eventos. Quiero decirles que el Estado de Sonora tiene una tasa de 8.7 suicidios por cada 100 mil habitantes, muy por arriba de la tasa nacional, que es de 5.4 suicidios por cada 100 mil habitantes, y debo de señalar que lamentablemente este tipo de eventos se da en un 45% entre niños de 10 años y jóvenes de 29 años y que no había en el Estado de Sonora una Ley que estuviera dedicado a esto, debo también decirles que lo que sí había o lo que </w:t>
      </w:r>
      <w:r w:rsidR="00A04D5C">
        <w:rPr>
          <w:rFonts w:ascii="Arial" w:eastAsia="Times New Roman" w:hAnsi="Arial" w:cs="Times New Roman"/>
          <w:color w:val="000000"/>
          <w:sz w:val="24"/>
          <w:szCs w:val="18"/>
        </w:rPr>
        <w:t>sí</w:t>
      </w:r>
      <w:r>
        <w:rPr>
          <w:rFonts w:ascii="Arial" w:eastAsia="Times New Roman" w:hAnsi="Arial" w:cs="Times New Roman"/>
          <w:color w:val="000000"/>
          <w:sz w:val="24"/>
          <w:szCs w:val="18"/>
        </w:rPr>
        <w:t xml:space="preserve"> hay en el Estado de Sonora, es muchas organizaciones de la sociedad civil, vinculadas con aspectos sociales, culturales, deportivos, incluso religiosos, iglesias de una variedad importante de credos, que se han dedicado a trabajar sin el apoyo del gobierno, con la voluntad de atender a la ciudadanía en la prevención de este tipo de eventos, es por ello que nos avocamos a trabajar con esas organizaciones, con especialistas, con psicólogos, con psiquiatras, con maestros y establecimos una Ley con 17 artículos que tiene que ver con el objeto de disminuir la incidencia y la prevalencia del suicidio en el Estado de Sonora, quiero decirles que la pretensión de esta Ley es que exista una acción coordinada interdisciplinaria, e interinstitucional de la problemática del suicidio en las dependencias y entidades estatales y municipales, y que podamos llegar a la sensibilización de la población general para atender este mal. Les agradezco mucho a mis compañeros diputados de la fracción parlamentaria de Acción Nacional, muchas gracias a todos ellos, muchas gracias a los compañeros de las demás fracciones parlamentarias y muchas gracias a todos ustedes por habernos dado la oportunidad de disfrutar y de enriquecer nuestra formación en este ejercicio.</w:t>
      </w:r>
    </w:p>
    <w:p w:rsidR="009F2886" w:rsidRDefault="009F2886" w:rsidP="00B2199B">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Pr>
          <w:rFonts w:ascii="Arial" w:eastAsia="Times New Roman" w:hAnsi="Arial" w:cs="Times New Roman"/>
          <w:color w:val="000000"/>
          <w:sz w:val="24"/>
          <w:szCs w:val="18"/>
        </w:rPr>
        <w:t xml:space="preserve">: Discutido en lo general, se pregunta en votación económica si es de </w:t>
      </w:r>
      <w:r>
        <w:rPr>
          <w:rFonts w:ascii="Arial" w:eastAsia="Times New Roman" w:hAnsi="Arial" w:cs="Times New Roman"/>
          <w:color w:val="000000"/>
          <w:sz w:val="24"/>
          <w:szCs w:val="18"/>
          <w:lang w:val="es-ES"/>
        </w:rPr>
        <w:t>de aprobarse</w:t>
      </w:r>
      <w:r>
        <w:rPr>
          <w:rFonts w:ascii="Arial" w:eastAsia="Times New Roman" w:hAnsi="Arial" w:cs="Times New Roman"/>
          <w:color w:val="000000"/>
          <w:sz w:val="24"/>
          <w:szCs w:val="18"/>
        </w:rPr>
        <w:t xml:space="preserve"> el dictamen y su resolutivo</w:t>
      </w:r>
      <w:r>
        <w:rPr>
          <w:rFonts w:ascii="Arial" w:eastAsia="Times New Roman" w:hAnsi="Arial" w:cs="Times New Roman"/>
          <w:color w:val="000000"/>
          <w:sz w:val="24"/>
          <w:szCs w:val="18"/>
          <w:lang w:val="es-ES"/>
        </w:rPr>
        <w:t xml:space="preserv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w:t>
      </w:r>
      <w:r>
        <w:rPr>
          <w:rFonts w:ascii="Arial" w:eastAsia="Times New Roman" w:hAnsi="Arial" w:cs="Times New Roman"/>
          <w:color w:val="000000"/>
          <w:sz w:val="24"/>
          <w:szCs w:val="18"/>
        </w:rPr>
        <w:t>o en lo general, se somete a discusión el dictamen en lo particular: No habiendo discusión en lo particular se pregunta en votación económica si es de aprobarse el dictamen, los que estén por la afirmativa sírvanse manifestarlo poniéndose de pie:</w:t>
      </w:r>
    </w:p>
    <w:p w:rsidR="009F2886" w:rsidRDefault="009F2886" w:rsidP="00B2199B">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JAVIER VILLARREAL GÁMEZ</w:t>
      </w:r>
      <w:r>
        <w:rPr>
          <w:rFonts w:ascii="Arial" w:eastAsia="Times New Roman" w:hAnsi="Arial" w:cs="Times New Roman"/>
          <w:color w:val="000000"/>
          <w:sz w:val="24"/>
          <w:szCs w:val="18"/>
        </w:rPr>
        <w:t xml:space="preserve">: Solo un comentario, solo para precisar la importancia del tema que plantea el diputado Gómez Reyna y que nos precisó hace algunos meses a que se aprobara aquí una reforma, </w:t>
      </w:r>
      <w:r w:rsidR="00B2199B">
        <w:rPr>
          <w:rFonts w:ascii="Arial" w:eastAsia="Times New Roman" w:hAnsi="Arial" w:cs="Times New Roman"/>
          <w:color w:val="000000"/>
          <w:sz w:val="24"/>
          <w:szCs w:val="18"/>
        </w:rPr>
        <w:t>más</w:t>
      </w:r>
      <w:r>
        <w:rPr>
          <w:rFonts w:ascii="Arial" w:eastAsia="Times New Roman" w:hAnsi="Arial" w:cs="Times New Roman"/>
          <w:color w:val="000000"/>
          <w:sz w:val="24"/>
          <w:szCs w:val="18"/>
        </w:rPr>
        <w:t xml:space="preserve"> bien la creación del Instituto de Salud Mental, este dato que aparece hoy en la prensa se refiere a los datos del 2016, tuvimos 218 suicidios, lamento decirles que el 2017 cerró con 247 y que ahorita ya va en </w:t>
      </w:r>
      <w:r w:rsidR="00B2199B">
        <w:rPr>
          <w:rFonts w:ascii="Arial" w:eastAsia="Times New Roman" w:hAnsi="Arial" w:cs="Times New Roman"/>
          <w:color w:val="000000"/>
          <w:sz w:val="24"/>
          <w:szCs w:val="18"/>
        </w:rPr>
        <w:t>más</w:t>
      </w:r>
      <w:r>
        <w:rPr>
          <w:rFonts w:ascii="Arial" w:eastAsia="Times New Roman" w:hAnsi="Arial" w:cs="Times New Roman"/>
          <w:color w:val="000000"/>
          <w:sz w:val="24"/>
          <w:szCs w:val="18"/>
        </w:rPr>
        <w:t xml:space="preserve"> de 140 este año, y seguramente va a superar esa cifra, entonces solo para actualizar el dato y precisarlo y decir que es </w:t>
      </w:r>
      <w:r w:rsidR="00B2199B">
        <w:rPr>
          <w:rFonts w:ascii="Arial" w:eastAsia="Times New Roman" w:hAnsi="Arial" w:cs="Times New Roman"/>
          <w:color w:val="000000"/>
          <w:sz w:val="24"/>
          <w:szCs w:val="18"/>
        </w:rPr>
        <w:t>más</w:t>
      </w:r>
      <w:r>
        <w:rPr>
          <w:rFonts w:ascii="Arial" w:eastAsia="Times New Roman" w:hAnsi="Arial" w:cs="Times New Roman"/>
          <w:color w:val="000000"/>
          <w:sz w:val="24"/>
          <w:szCs w:val="18"/>
        </w:rPr>
        <w:t xml:space="preserve"> que pertinente esta Ley y por supuesto felicito al </w:t>
      </w:r>
      <w:r w:rsidR="00B2199B">
        <w:rPr>
          <w:rFonts w:ascii="Arial" w:eastAsia="Times New Roman" w:hAnsi="Arial" w:cs="Times New Roman"/>
          <w:color w:val="000000"/>
          <w:sz w:val="24"/>
          <w:szCs w:val="18"/>
        </w:rPr>
        <w:t>diputado</w:t>
      </w:r>
      <w:r>
        <w:rPr>
          <w:rFonts w:ascii="Arial" w:eastAsia="Times New Roman" w:hAnsi="Arial" w:cs="Times New Roman"/>
          <w:color w:val="000000"/>
          <w:sz w:val="24"/>
          <w:szCs w:val="18"/>
        </w:rPr>
        <w:t xml:space="preserve"> Gómez Reyna. </w:t>
      </w:r>
    </w:p>
    <w:p w:rsidR="009F2886" w:rsidRDefault="009F2886" w:rsidP="00B2199B">
      <w:pPr>
        <w:autoSpaceDE w:val="0"/>
        <w:autoSpaceDN w:val="0"/>
        <w:adjustRightInd w:val="0"/>
        <w:spacing w:before="120" w:after="120" w:line="360" w:lineRule="auto"/>
        <w:jc w:val="both"/>
        <w:rPr>
          <w:rFonts w:ascii="Arial" w:eastAsia="Times New Roman" w:hAnsi="Arial" w:cs="Times New Roman"/>
          <w:color w:val="000000"/>
          <w:sz w:val="24"/>
          <w:szCs w:val="18"/>
        </w:rPr>
      </w:pPr>
    </w:p>
    <w:p w:rsidR="009F2886" w:rsidRDefault="009F2886" w:rsidP="00B2199B">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Pr>
          <w:rFonts w:ascii="Arial" w:eastAsia="Times New Roman" w:hAnsi="Arial" w:cs="Times New Roman"/>
          <w:color w:val="000000"/>
          <w:sz w:val="24"/>
          <w:szCs w:val="18"/>
        </w:rPr>
        <w:t xml:space="preserve">:  </w:t>
      </w:r>
      <w:r>
        <w:rPr>
          <w:rFonts w:ascii="Arial" w:eastAsia="Times New Roman" w:hAnsi="Arial" w:cs="Times New Roman"/>
          <w:b/>
          <w:color w:val="000000"/>
          <w:sz w:val="24"/>
          <w:szCs w:val="18"/>
          <w:lang w:val="es-ES"/>
        </w:rPr>
        <w:t>(aprobado por unanimidad</w:t>
      </w:r>
      <w:r>
        <w:rPr>
          <w:rFonts w:ascii="Arial" w:eastAsia="Times New Roman" w:hAnsi="Arial" w:cs="Times New Roman"/>
          <w:b/>
          <w:color w:val="000000"/>
          <w:sz w:val="24"/>
          <w:szCs w:val="18"/>
        </w:rPr>
        <w:t xml:space="preserve">)  </w:t>
      </w:r>
      <w:r>
        <w:rPr>
          <w:rFonts w:ascii="Arial" w:eastAsia="Times New Roman" w:hAnsi="Arial" w:cs="Times New Roman"/>
          <w:color w:val="000000"/>
          <w:sz w:val="24"/>
          <w:szCs w:val="18"/>
        </w:rPr>
        <w:t xml:space="preserve">aprobada la Ley </w:t>
      </w:r>
      <w:r>
        <w:rPr>
          <w:rFonts w:ascii="Arial" w:eastAsia="Times New Roman" w:hAnsi="Arial" w:cs="Times New Roman"/>
          <w:color w:val="000000"/>
          <w:sz w:val="24"/>
          <w:szCs w:val="18"/>
          <w:lang w:val="es-ES"/>
        </w:rPr>
        <w:t xml:space="preserve"> y comuníques</w:t>
      </w:r>
      <w:r>
        <w:rPr>
          <w:rFonts w:ascii="Arial" w:eastAsia="Times New Roman" w:hAnsi="Arial" w:cs="Times New Roman"/>
          <w:color w:val="000000"/>
          <w:sz w:val="24"/>
          <w:szCs w:val="18"/>
        </w:rPr>
        <w:t>e a quien corresponda.  Concedo el uso de la voz al diputado Carlos Manuel Fú Salcido, con el objeto de que realice la lectura del dictamen con Proyecto de Decreto, que adiciona diversas disposiciones a la Ley de Fomento al Turismo para el Estado de Sonora, que presentan los diputados integrantes de la Comisión de Fomento Económico y Turismo.</w:t>
      </w:r>
    </w:p>
    <w:p w:rsidR="009F2886" w:rsidRDefault="009F2886" w:rsidP="00B2199B">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CARLOS MANUEL FÚ SALCIDO</w:t>
      </w:r>
      <w:r>
        <w:rPr>
          <w:rFonts w:ascii="Arial" w:eastAsia="Times New Roman" w:hAnsi="Arial" w:cs="Times New Roman"/>
          <w:color w:val="000000"/>
          <w:sz w:val="24"/>
          <w:szCs w:val="18"/>
        </w:rPr>
        <w:t xml:space="preserve">: </w:t>
      </w:r>
      <w:r w:rsidR="00F04FD4">
        <w:rPr>
          <w:rFonts w:ascii="Arial" w:eastAsia="Times New Roman" w:hAnsi="Arial" w:cs="Times New Roman"/>
          <w:color w:val="000000"/>
          <w:sz w:val="24"/>
          <w:szCs w:val="18"/>
        </w:rPr>
        <w:t xml:space="preserve">Diputada </w:t>
      </w:r>
      <w:r w:rsidR="00F04FD4">
        <w:rPr>
          <w:rFonts w:ascii="Arial" w:eastAsia="Times New Roman" w:hAnsi="Arial" w:cs="Times New Roman"/>
          <w:color w:val="000000"/>
          <w:sz w:val="24"/>
          <w:szCs w:val="18"/>
          <w:lang w:val="es-ES"/>
        </w:rPr>
        <w:t>Presidente</w:t>
      </w:r>
      <w:r>
        <w:rPr>
          <w:rFonts w:ascii="Arial" w:eastAsia="Times New Roman" w:hAnsi="Arial" w:cs="Times New Roman"/>
          <w:color w:val="000000"/>
          <w:sz w:val="24"/>
          <w:szCs w:val="18"/>
        </w:rPr>
        <w:t xml:space="preserve"> con fundamento en lo dispuesto en los artículos 126 y 127 de la Ley Orgánica de este Poder Legislativo, le solicito que someta </w:t>
      </w:r>
      <w:r>
        <w:rPr>
          <w:rFonts w:ascii="Arial" w:eastAsia="Times New Roman" w:hAnsi="Arial" w:cs="Times New Roman"/>
          <w:color w:val="000000"/>
          <w:sz w:val="24"/>
          <w:szCs w:val="18"/>
          <w:lang w:val="es-ES"/>
        </w:rPr>
        <w:t xml:space="preserve">a consideración del </w:t>
      </w:r>
      <w:r>
        <w:rPr>
          <w:rFonts w:ascii="Arial" w:eastAsia="Times New Roman" w:hAnsi="Arial" w:cs="Times New Roman"/>
          <w:color w:val="000000"/>
          <w:sz w:val="24"/>
          <w:szCs w:val="18"/>
        </w:rPr>
        <w:t xml:space="preserve">pleno de esta soberanía una petición de los diputados que integramos la comisión dictaminadora para que se dispensen los trámites de primera y segunda lectura al presente dictamen a efecto de que sea discutido y decidido en su caso en esta misma sesión. </w:t>
      </w:r>
    </w:p>
    <w:p w:rsidR="00307592" w:rsidRDefault="00307592" w:rsidP="00307592">
      <w:pPr>
        <w:ind w:left="3686"/>
        <w:rPr>
          <w:b/>
        </w:rPr>
      </w:pPr>
    </w:p>
    <w:p w:rsidR="00307592" w:rsidRDefault="00307592" w:rsidP="00307592">
      <w:pPr>
        <w:ind w:left="3686"/>
        <w:rPr>
          <w:b/>
        </w:rPr>
      </w:pPr>
    </w:p>
    <w:p w:rsidR="00307592" w:rsidRDefault="00307592" w:rsidP="00307592">
      <w:pPr>
        <w:ind w:left="3686"/>
        <w:rPr>
          <w:b/>
        </w:rPr>
      </w:pPr>
    </w:p>
    <w:p w:rsidR="00307592" w:rsidRDefault="00307592" w:rsidP="00307592">
      <w:pPr>
        <w:ind w:left="3686"/>
        <w:rPr>
          <w:b/>
        </w:rPr>
      </w:pPr>
    </w:p>
    <w:p w:rsidR="00307592" w:rsidRPr="0079618D" w:rsidRDefault="00307592" w:rsidP="00307592">
      <w:pPr>
        <w:ind w:left="3686"/>
        <w:rPr>
          <w:b/>
        </w:rPr>
      </w:pPr>
      <w:r w:rsidRPr="0079618D">
        <w:rPr>
          <w:b/>
        </w:rPr>
        <w:t>COMISIÓN DE FOMENTO ECONÓMICO Y TURISMO.</w:t>
      </w:r>
    </w:p>
    <w:p w:rsidR="00307592" w:rsidRPr="0079618D" w:rsidRDefault="00307592" w:rsidP="00307592">
      <w:pPr>
        <w:ind w:left="3686"/>
        <w:rPr>
          <w:b/>
        </w:rPr>
      </w:pPr>
    </w:p>
    <w:p w:rsidR="00307592" w:rsidRPr="0079618D" w:rsidRDefault="00307592" w:rsidP="00307592">
      <w:pPr>
        <w:ind w:left="3686" w:hanging="5"/>
        <w:rPr>
          <w:b/>
        </w:rPr>
      </w:pPr>
      <w:r w:rsidRPr="0079618D">
        <w:rPr>
          <w:b/>
          <w:u w:val="single"/>
        </w:rPr>
        <w:t>DIPUTADOS INTEGRANTES:</w:t>
      </w:r>
      <w:r w:rsidRPr="0079618D">
        <w:rPr>
          <w:b/>
        </w:rPr>
        <w:t xml:space="preserve"> </w:t>
      </w:r>
    </w:p>
    <w:p w:rsidR="00307592" w:rsidRPr="00AA5CDA" w:rsidRDefault="00307592" w:rsidP="00307592">
      <w:pPr>
        <w:ind w:left="3686" w:hanging="5"/>
        <w:rPr>
          <w:b/>
        </w:rPr>
      </w:pPr>
      <w:r w:rsidRPr="0079618D">
        <w:rPr>
          <w:b/>
        </w:rPr>
        <w:t xml:space="preserve">OMAR ALBERTO GUILLÉN PARTIDA </w:t>
      </w:r>
      <w:r w:rsidRPr="0079618D">
        <w:rPr>
          <w:b/>
        </w:rPr>
        <w:br/>
        <w:t>ENRIQUE EVANGELISTA VELÁZQUEZ</w:t>
      </w:r>
      <w:r w:rsidRPr="0079618D">
        <w:rPr>
          <w:b/>
        </w:rPr>
        <w:br/>
        <w:t>FLOR AYALA ROBLES LINARES</w:t>
      </w:r>
      <w:r w:rsidRPr="0079618D">
        <w:rPr>
          <w:b/>
        </w:rPr>
        <w:br/>
        <w:t xml:space="preserve">MOISÉS GÓMEZ REYNA </w:t>
      </w:r>
      <w:r w:rsidRPr="0079618D">
        <w:rPr>
          <w:b/>
        </w:rPr>
        <w:br/>
        <w:t xml:space="preserve">CARLOS MANUEL FU SALCIDO </w:t>
      </w:r>
      <w:r w:rsidRPr="0079618D">
        <w:rPr>
          <w:b/>
        </w:rPr>
        <w:br/>
        <w:t xml:space="preserve">ANGÉLICA MARÍA PAYÁN GARCÍA </w:t>
      </w:r>
      <w:r w:rsidRPr="0079618D">
        <w:rPr>
          <w:b/>
        </w:rPr>
        <w:br/>
        <w:t>CARLOS ALBERTO LEÓN GARCÍA</w:t>
      </w:r>
    </w:p>
    <w:p w:rsidR="00307592" w:rsidRDefault="00307592" w:rsidP="00307592">
      <w:pPr>
        <w:spacing w:line="360" w:lineRule="auto"/>
        <w:rPr>
          <w:b/>
          <w:bCs/>
        </w:rPr>
      </w:pPr>
    </w:p>
    <w:p w:rsidR="00307592" w:rsidRPr="00AA5CDA" w:rsidRDefault="00307592" w:rsidP="00307592">
      <w:pPr>
        <w:spacing w:line="360" w:lineRule="auto"/>
        <w:rPr>
          <w:b/>
          <w:bCs/>
        </w:rPr>
      </w:pPr>
    </w:p>
    <w:p w:rsidR="00307592" w:rsidRPr="00AA5CDA" w:rsidRDefault="00307592" w:rsidP="00307592">
      <w:pPr>
        <w:spacing w:line="360" w:lineRule="auto"/>
      </w:pPr>
      <w:r w:rsidRPr="00AA5CDA">
        <w:rPr>
          <w:b/>
          <w:bCs/>
        </w:rPr>
        <w:t>HONORABLE</w:t>
      </w:r>
      <w:r>
        <w:rPr>
          <w:b/>
          <w:bCs/>
        </w:rPr>
        <w:t xml:space="preserve"> </w:t>
      </w:r>
      <w:r w:rsidRPr="00AA5CDA">
        <w:rPr>
          <w:b/>
          <w:bCs/>
        </w:rPr>
        <w:t>ASAMBLEA</w:t>
      </w:r>
      <w:r w:rsidRPr="00AA5CDA">
        <w:t>:</w:t>
      </w:r>
    </w:p>
    <w:p w:rsidR="00307592" w:rsidRPr="00AA5CDA" w:rsidRDefault="00307592" w:rsidP="00307592">
      <w:pPr>
        <w:pStyle w:val="Textoindependiente"/>
        <w:spacing w:line="360" w:lineRule="auto"/>
      </w:pPr>
    </w:p>
    <w:p w:rsidR="00307592" w:rsidRPr="00AA5CDA" w:rsidRDefault="00307592" w:rsidP="00307592">
      <w:pPr>
        <w:pStyle w:val="Textoindependiente"/>
        <w:spacing w:line="360" w:lineRule="auto"/>
        <w:ind w:firstLine="2127"/>
        <w:rPr>
          <w:b/>
          <w:lang w:val="es-MX"/>
        </w:rPr>
      </w:pPr>
      <w:r w:rsidRPr="00AA5CDA">
        <w:t>A</w:t>
      </w:r>
      <w:r>
        <w:t xml:space="preserve"> </w:t>
      </w:r>
      <w:r w:rsidRPr="00AA5CDA">
        <w:t>los</w:t>
      </w:r>
      <w:r>
        <w:t xml:space="preserve"> </w:t>
      </w:r>
      <w:r w:rsidRPr="00AA5CDA">
        <w:t>suscritos</w:t>
      </w:r>
      <w:r>
        <w:t xml:space="preserve"> </w:t>
      </w:r>
      <w:r w:rsidRPr="00AA5CDA">
        <w:t>diputados</w:t>
      </w:r>
      <w:r>
        <w:t xml:space="preserve"> </w:t>
      </w:r>
      <w:r w:rsidRPr="00AA5CDA">
        <w:t>integrantes</w:t>
      </w:r>
      <w:r>
        <w:t xml:space="preserve"> </w:t>
      </w:r>
      <w:r w:rsidRPr="00AA5CDA">
        <w:t>de</w:t>
      </w:r>
      <w:r>
        <w:t xml:space="preserve"> </w:t>
      </w:r>
      <w:r w:rsidRPr="00AA5CDA">
        <w:t>la</w:t>
      </w:r>
      <w:r>
        <w:t xml:space="preserve"> </w:t>
      </w:r>
      <w:r w:rsidRPr="00AA5CDA">
        <w:t>Comisión</w:t>
      </w:r>
      <w:r>
        <w:t xml:space="preserve"> </w:t>
      </w:r>
      <w:r w:rsidRPr="00AA5CDA">
        <w:t>de</w:t>
      </w:r>
      <w:r>
        <w:t xml:space="preserve"> Fomento Económico y Turismo </w:t>
      </w:r>
      <w:r w:rsidRPr="00AA5CDA">
        <w:t>de</w:t>
      </w:r>
      <w:r>
        <w:t xml:space="preserve"> </w:t>
      </w:r>
      <w:r w:rsidRPr="00AA5CDA">
        <w:t>esta</w:t>
      </w:r>
      <w:r>
        <w:t xml:space="preserve"> </w:t>
      </w:r>
      <w:r w:rsidRPr="00AA5CDA">
        <w:t>Sexagésima</w:t>
      </w:r>
      <w:r>
        <w:t xml:space="preserve"> </w:t>
      </w:r>
      <w:r w:rsidRPr="00AA5CDA">
        <w:t>Primera</w:t>
      </w:r>
      <w:r>
        <w:t xml:space="preserve"> </w:t>
      </w:r>
      <w:r w:rsidRPr="00AA5CDA">
        <w:t>Legislatura,</w:t>
      </w:r>
      <w:r>
        <w:t xml:space="preserve"> </w:t>
      </w:r>
      <w:r w:rsidRPr="00AA5CDA">
        <w:t>nos</w:t>
      </w:r>
      <w:r>
        <w:t xml:space="preserve"> </w:t>
      </w:r>
      <w:r w:rsidRPr="00AA5CDA">
        <w:t>fue</w:t>
      </w:r>
      <w:r>
        <w:t xml:space="preserve"> </w:t>
      </w:r>
      <w:r w:rsidRPr="00AA5CDA">
        <w:t>turnado</w:t>
      </w:r>
      <w:r>
        <w:t xml:space="preserve"> </w:t>
      </w:r>
      <w:r w:rsidRPr="00AA5CDA">
        <w:t>para</w:t>
      </w:r>
      <w:r>
        <w:t xml:space="preserve"> </w:t>
      </w:r>
      <w:r w:rsidRPr="00AA5CDA">
        <w:t>estudio</w:t>
      </w:r>
      <w:r>
        <w:t xml:space="preserve"> </w:t>
      </w:r>
      <w:r w:rsidRPr="00AA5CDA">
        <w:t>y</w:t>
      </w:r>
      <w:r>
        <w:t xml:space="preserve"> </w:t>
      </w:r>
      <w:r w:rsidRPr="00AA5CDA">
        <w:t>dictamen</w:t>
      </w:r>
      <w:r>
        <w:t xml:space="preserve"> </w:t>
      </w:r>
      <w:r w:rsidRPr="00AA5CDA">
        <w:t>por</w:t>
      </w:r>
      <w:r>
        <w:t xml:space="preserve"> </w:t>
      </w:r>
      <w:r w:rsidRPr="00AA5CDA">
        <w:t>la</w:t>
      </w:r>
      <w:r>
        <w:t xml:space="preserve"> </w:t>
      </w:r>
      <w:r w:rsidRPr="00AA5CDA">
        <w:t>Presidencia</w:t>
      </w:r>
      <w:r>
        <w:t xml:space="preserve"> </w:t>
      </w:r>
      <w:r w:rsidRPr="00AA5CDA">
        <w:t>de</w:t>
      </w:r>
      <w:r>
        <w:t xml:space="preserve"> </w:t>
      </w:r>
      <w:r w:rsidRPr="00AA5CDA">
        <w:t>este</w:t>
      </w:r>
      <w:r>
        <w:t xml:space="preserve"> </w:t>
      </w:r>
      <w:r w:rsidRPr="00AA5CDA">
        <w:t>Poder</w:t>
      </w:r>
      <w:r>
        <w:t xml:space="preserve"> </w:t>
      </w:r>
      <w:r w:rsidRPr="00AA5CDA">
        <w:t>Legislativo,</w:t>
      </w:r>
      <w:r>
        <w:t xml:space="preserve"> </w:t>
      </w:r>
      <w:r w:rsidRPr="00AA5CDA">
        <w:t>e</w:t>
      </w:r>
      <w:r w:rsidRPr="00AA5CDA">
        <w:rPr>
          <w:bCs/>
        </w:rPr>
        <w:t>scrito</w:t>
      </w:r>
      <w:r>
        <w:rPr>
          <w:bCs/>
        </w:rPr>
        <w:t xml:space="preserve"> </w:t>
      </w:r>
      <w:r w:rsidRPr="00AA5CDA">
        <w:rPr>
          <w:bCs/>
        </w:rPr>
        <w:t>presentado</w:t>
      </w:r>
      <w:r>
        <w:rPr>
          <w:bCs/>
        </w:rPr>
        <w:t xml:space="preserve"> </w:t>
      </w:r>
      <w:r w:rsidRPr="00AA5CDA">
        <w:rPr>
          <w:bCs/>
        </w:rPr>
        <w:t>por</w:t>
      </w:r>
      <w:r>
        <w:rPr>
          <w:bCs/>
        </w:rPr>
        <w:t xml:space="preserve"> los </w:t>
      </w:r>
      <w:r w:rsidRPr="00BB38DA">
        <w:t>Diputad</w:t>
      </w:r>
      <w:r>
        <w:t>o</w:t>
      </w:r>
      <w:r w:rsidRPr="00BB38DA">
        <w:t>s</w:t>
      </w:r>
      <w:r>
        <w:t xml:space="preserve"> </w:t>
      </w:r>
      <w:r w:rsidRPr="00BB38DA">
        <w:t>integrantes</w:t>
      </w:r>
      <w:r>
        <w:t xml:space="preserve"> </w:t>
      </w:r>
      <w:r w:rsidRPr="00BB38DA">
        <w:t>del</w:t>
      </w:r>
      <w:r>
        <w:t xml:space="preserve"> </w:t>
      </w:r>
      <w:r w:rsidRPr="00BB38DA">
        <w:t>Grupo</w:t>
      </w:r>
      <w:r>
        <w:t xml:space="preserve"> </w:t>
      </w:r>
      <w:r w:rsidRPr="00BB38DA">
        <w:t>Parlamentario</w:t>
      </w:r>
      <w:r>
        <w:t xml:space="preserve"> </w:t>
      </w:r>
      <w:r w:rsidRPr="00BB38DA">
        <w:t>del</w:t>
      </w:r>
      <w:r>
        <w:t xml:space="preserve"> </w:t>
      </w:r>
      <w:r w:rsidRPr="00BB38DA">
        <w:t>Partido</w:t>
      </w:r>
      <w:r>
        <w:t xml:space="preserve"> Acción Nacional</w:t>
      </w:r>
      <w:r w:rsidRPr="00AA5CDA">
        <w:rPr>
          <w:bCs/>
        </w:rPr>
        <w:t>,</w:t>
      </w:r>
      <w:r>
        <w:rPr>
          <w:bCs/>
        </w:rPr>
        <w:t xml:space="preserve"> </w:t>
      </w:r>
      <w:r w:rsidRPr="00AA5CDA">
        <w:rPr>
          <w:bCs/>
        </w:rPr>
        <w:t>el</w:t>
      </w:r>
      <w:r>
        <w:rPr>
          <w:bCs/>
        </w:rPr>
        <w:t xml:space="preserve"> </w:t>
      </w:r>
      <w:r w:rsidRPr="00AA5CDA">
        <w:rPr>
          <w:bCs/>
        </w:rPr>
        <w:t>cual</w:t>
      </w:r>
      <w:r>
        <w:rPr>
          <w:bCs/>
        </w:rPr>
        <w:t xml:space="preserve"> contiene </w:t>
      </w:r>
      <w:r w:rsidRPr="00AA5CDA">
        <w:rPr>
          <w:b/>
        </w:rPr>
        <w:t>INICIATIVA</w:t>
      </w:r>
      <w:r>
        <w:rPr>
          <w:b/>
        </w:rPr>
        <w:t xml:space="preserve"> </w:t>
      </w:r>
      <w:r w:rsidRPr="00AA5CDA">
        <w:rPr>
          <w:b/>
        </w:rPr>
        <w:t>CON</w:t>
      </w:r>
      <w:r>
        <w:rPr>
          <w:b/>
        </w:rPr>
        <w:t xml:space="preserve"> </w:t>
      </w:r>
      <w:r w:rsidRPr="00AA5CDA">
        <w:rPr>
          <w:b/>
        </w:rPr>
        <w:t>PROYECTO</w:t>
      </w:r>
      <w:r>
        <w:rPr>
          <w:b/>
        </w:rPr>
        <w:t xml:space="preserve"> </w:t>
      </w:r>
      <w:r w:rsidRPr="00AA5CDA">
        <w:rPr>
          <w:b/>
        </w:rPr>
        <w:t>DE</w:t>
      </w:r>
      <w:r>
        <w:rPr>
          <w:b/>
        </w:rPr>
        <w:t xml:space="preserve"> </w:t>
      </w:r>
      <w:r w:rsidRPr="00EA0880">
        <w:rPr>
          <w:b/>
        </w:rPr>
        <w:t>DECRETO</w:t>
      </w:r>
      <w:r>
        <w:rPr>
          <w:b/>
        </w:rPr>
        <w:t xml:space="preserve"> POR LA QUE SE ADICIONAN DIVERSAS DISPOSICIONES A LA LEY DE FOMENTO AL TURISMO PARA EL ESTADO DE SONORA</w:t>
      </w:r>
      <w:r w:rsidRPr="00AA5CDA">
        <w:rPr>
          <w:b/>
          <w:lang w:val="es-MX"/>
        </w:rPr>
        <w:t>.</w:t>
      </w:r>
    </w:p>
    <w:p w:rsidR="00307592" w:rsidRPr="00AA5CDA" w:rsidRDefault="00307592" w:rsidP="00307592">
      <w:pPr>
        <w:pStyle w:val="Textoindependiente"/>
        <w:spacing w:line="360" w:lineRule="auto"/>
        <w:ind w:firstLine="2127"/>
      </w:pPr>
    </w:p>
    <w:p w:rsidR="00307592" w:rsidRPr="00AA5CDA" w:rsidRDefault="00307592" w:rsidP="00307592">
      <w:pPr>
        <w:pStyle w:val="Piedepgina"/>
        <w:spacing w:line="360" w:lineRule="auto"/>
        <w:ind w:firstLine="2127"/>
        <w:jc w:val="both"/>
      </w:pPr>
      <w:r w:rsidRPr="00AA5CDA">
        <w:t>En</w:t>
      </w:r>
      <w:r>
        <w:t xml:space="preserve"> </w:t>
      </w:r>
      <w:r w:rsidRPr="00AA5CDA">
        <w:t>consecuencia,</w:t>
      </w:r>
      <w:r>
        <w:t xml:space="preserve"> </w:t>
      </w:r>
      <w:r w:rsidRPr="00AA5CDA">
        <w:t>con</w:t>
      </w:r>
      <w:r>
        <w:t xml:space="preserve"> </w:t>
      </w:r>
      <w:r w:rsidRPr="00AA5CDA">
        <w:t>fundamento</w:t>
      </w:r>
      <w:r>
        <w:t xml:space="preserve"> </w:t>
      </w:r>
      <w:r w:rsidRPr="00AA5CDA">
        <w:t>en</w:t>
      </w:r>
      <w:r>
        <w:t xml:space="preserve"> </w:t>
      </w:r>
      <w:r w:rsidRPr="00AA5CDA">
        <w:t>lo</w:t>
      </w:r>
      <w:r>
        <w:t xml:space="preserve"> </w:t>
      </w:r>
      <w:r w:rsidRPr="00AA5CDA">
        <w:t>dispuesto</w:t>
      </w:r>
      <w:r>
        <w:t xml:space="preserve"> </w:t>
      </w:r>
      <w:r w:rsidRPr="00AA5CDA">
        <w:t>por</w:t>
      </w:r>
      <w:r>
        <w:t xml:space="preserve"> </w:t>
      </w:r>
      <w:r w:rsidRPr="00AA5CDA">
        <w:t>los</w:t>
      </w:r>
      <w:r>
        <w:t xml:space="preserve"> </w:t>
      </w:r>
      <w:r w:rsidRPr="00AA5CDA">
        <w:t>artículos</w:t>
      </w:r>
      <w:r>
        <w:t xml:space="preserve"> </w:t>
      </w:r>
      <w:r w:rsidRPr="00AA5CDA">
        <w:t>85,</w:t>
      </w:r>
      <w:r>
        <w:t xml:space="preserve"> </w:t>
      </w:r>
      <w:r w:rsidRPr="00AA5CDA">
        <w:t>92,</w:t>
      </w:r>
      <w:r>
        <w:t xml:space="preserve"> </w:t>
      </w:r>
      <w:r w:rsidRPr="00AA5CDA">
        <w:t>fracción</w:t>
      </w:r>
      <w:r>
        <w:t xml:space="preserve"> </w:t>
      </w:r>
      <w:r w:rsidRPr="00AA5CDA">
        <w:t>I,</w:t>
      </w:r>
      <w:r>
        <w:t xml:space="preserve"> </w:t>
      </w:r>
      <w:r w:rsidRPr="00AA5CDA">
        <w:t>94,</w:t>
      </w:r>
      <w:r>
        <w:t xml:space="preserve"> </w:t>
      </w:r>
      <w:r w:rsidRPr="00AA5CDA">
        <w:t>fracciones</w:t>
      </w:r>
      <w:r>
        <w:t xml:space="preserve"> </w:t>
      </w:r>
      <w:r w:rsidRPr="00AA5CDA">
        <w:t>I</w:t>
      </w:r>
      <w:r>
        <w:t xml:space="preserve"> </w:t>
      </w:r>
      <w:r w:rsidRPr="00AA5CDA">
        <w:t>y</w:t>
      </w:r>
      <w:r>
        <w:t xml:space="preserve"> </w:t>
      </w:r>
      <w:r w:rsidRPr="00AA5CDA">
        <w:t>IV,</w:t>
      </w:r>
      <w:r>
        <w:t xml:space="preserve"> </w:t>
      </w:r>
      <w:r w:rsidRPr="00AA5CDA">
        <w:t>97</w:t>
      </w:r>
      <w:r>
        <w:t xml:space="preserve"> </w:t>
      </w:r>
      <w:r w:rsidRPr="00AA5CDA">
        <w:t>y</w:t>
      </w:r>
      <w:r>
        <w:t xml:space="preserve"> </w:t>
      </w:r>
      <w:r w:rsidRPr="00AA5CDA">
        <w:t>98</w:t>
      </w:r>
      <w:r>
        <w:t xml:space="preserve"> </w:t>
      </w:r>
      <w:r w:rsidRPr="00AA5CDA">
        <w:t>de</w:t>
      </w:r>
      <w:r>
        <w:t xml:space="preserve"> </w:t>
      </w:r>
      <w:r w:rsidRPr="00AA5CDA">
        <w:t>la</w:t>
      </w:r>
      <w:r>
        <w:t xml:space="preserve"> </w:t>
      </w:r>
      <w:r w:rsidRPr="00AA5CDA">
        <w:t>Ley</w:t>
      </w:r>
      <w:r>
        <w:t xml:space="preserve"> </w:t>
      </w:r>
      <w:r w:rsidRPr="00AA5CDA">
        <w:t>Orgánica</w:t>
      </w:r>
      <w:r>
        <w:t xml:space="preserve"> </w:t>
      </w:r>
      <w:r w:rsidRPr="00AA5CDA">
        <w:t>del</w:t>
      </w:r>
      <w:r>
        <w:t xml:space="preserve"> </w:t>
      </w:r>
      <w:r w:rsidRPr="00AA5CDA">
        <w:t>Poder</w:t>
      </w:r>
      <w:r>
        <w:t xml:space="preserve"> </w:t>
      </w:r>
      <w:r w:rsidRPr="00AA5CDA">
        <w:t>Legislativo</w:t>
      </w:r>
      <w:r>
        <w:t xml:space="preserve"> </w:t>
      </w:r>
      <w:r w:rsidRPr="00AA5CDA">
        <w:t>del</w:t>
      </w:r>
      <w:r>
        <w:t xml:space="preserve"> </w:t>
      </w:r>
      <w:r w:rsidRPr="00AA5CDA">
        <w:t>Estado</w:t>
      </w:r>
      <w:r>
        <w:t xml:space="preserve"> </w:t>
      </w:r>
      <w:r w:rsidRPr="00AA5CDA">
        <w:t>de</w:t>
      </w:r>
      <w:r>
        <w:t xml:space="preserve"> </w:t>
      </w:r>
      <w:r w:rsidRPr="00AA5CDA">
        <w:t>Sonora,</w:t>
      </w:r>
      <w:r>
        <w:t xml:space="preserve"> </w:t>
      </w:r>
      <w:r w:rsidRPr="00AA5CDA">
        <w:t>presentamos</w:t>
      </w:r>
      <w:r>
        <w:t xml:space="preserve"> </w:t>
      </w:r>
      <w:r w:rsidRPr="00AA5CDA">
        <w:t>para</w:t>
      </w:r>
      <w:r>
        <w:t xml:space="preserve"> </w:t>
      </w:r>
      <w:r w:rsidRPr="00AA5CDA">
        <w:t>su</w:t>
      </w:r>
      <w:r>
        <w:t xml:space="preserve"> </w:t>
      </w:r>
      <w:r w:rsidRPr="00AA5CDA">
        <w:t>discusión</w:t>
      </w:r>
      <w:r>
        <w:t xml:space="preserve"> </w:t>
      </w:r>
      <w:r w:rsidRPr="00AA5CDA">
        <w:t>y</w:t>
      </w:r>
      <w:r>
        <w:t xml:space="preserve"> </w:t>
      </w:r>
      <w:r w:rsidRPr="00AA5CDA">
        <w:t>aprobación,</w:t>
      </w:r>
      <w:r>
        <w:t xml:space="preserve"> </w:t>
      </w:r>
      <w:r w:rsidRPr="00AA5CDA">
        <w:t>en</w:t>
      </w:r>
      <w:r>
        <w:t xml:space="preserve"> </w:t>
      </w:r>
      <w:r w:rsidRPr="00AA5CDA">
        <w:t>su</w:t>
      </w:r>
      <w:r>
        <w:t xml:space="preserve"> </w:t>
      </w:r>
      <w:r w:rsidRPr="00AA5CDA">
        <w:t>caso,</w:t>
      </w:r>
      <w:r>
        <w:t xml:space="preserve"> </w:t>
      </w:r>
      <w:r w:rsidRPr="00AA5CDA">
        <w:t>el</w:t>
      </w:r>
      <w:r>
        <w:t xml:space="preserve"> </w:t>
      </w:r>
      <w:r w:rsidRPr="00AA5CDA">
        <w:t>presente</w:t>
      </w:r>
      <w:r>
        <w:t xml:space="preserve"> </w:t>
      </w:r>
      <w:r w:rsidRPr="00AA5CDA">
        <w:t>dictamen</w:t>
      </w:r>
      <w:r>
        <w:t xml:space="preserve"> </w:t>
      </w:r>
      <w:r w:rsidRPr="00AA5CDA">
        <w:t>al</w:t>
      </w:r>
      <w:r>
        <w:t xml:space="preserve"> </w:t>
      </w:r>
      <w:r w:rsidRPr="00AA5CDA">
        <w:t>tenor</w:t>
      </w:r>
      <w:r>
        <w:t xml:space="preserve"> </w:t>
      </w:r>
      <w:r w:rsidRPr="00AA5CDA">
        <w:t>de</w:t>
      </w:r>
      <w:r>
        <w:t xml:space="preserve"> </w:t>
      </w:r>
      <w:r w:rsidRPr="00AA5CDA">
        <w:t>la</w:t>
      </w:r>
      <w:r>
        <w:t xml:space="preserve"> </w:t>
      </w:r>
      <w:r w:rsidRPr="00AA5CDA">
        <w:t>siguiente:</w:t>
      </w:r>
    </w:p>
    <w:p w:rsidR="00307592" w:rsidRPr="00AA5CDA" w:rsidRDefault="00307592" w:rsidP="00307592">
      <w:pPr>
        <w:pStyle w:val="Piedepgina"/>
        <w:spacing w:line="360" w:lineRule="auto"/>
        <w:ind w:firstLine="2127"/>
        <w:jc w:val="both"/>
      </w:pPr>
    </w:p>
    <w:p w:rsidR="00307592" w:rsidRDefault="00307592" w:rsidP="00307592">
      <w:pPr>
        <w:spacing w:line="360" w:lineRule="auto"/>
        <w:jc w:val="center"/>
        <w:rPr>
          <w:b/>
          <w:bCs/>
        </w:rPr>
      </w:pPr>
    </w:p>
    <w:p w:rsidR="00307592" w:rsidRDefault="00307592" w:rsidP="00307592">
      <w:pPr>
        <w:spacing w:line="360" w:lineRule="auto"/>
        <w:jc w:val="center"/>
        <w:rPr>
          <w:b/>
          <w:bCs/>
        </w:rPr>
      </w:pPr>
    </w:p>
    <w:p w:rsidR="00307592" w:rsidRPr="00AA5CDA" w:rsidRDefault="00307592" w:rsidP="00307592">
      <w:pPr>
        <w:spacing w:line="360" w:lineRule="auto"/>
        <w:jc w:val="center"/>
        <w:rPr>
          <w:b/>
          <w:bCs/>
        </w:rPr>
      </w:pPr>
      <w:r w:rsidRPr="00AA5CDA">
        <w:rPr>
          <w:b/>
          <w:bCs/>
        </w:rPr>
        <w:t>PARTE</w:t>
      </w:r>
      <w:r>
        <w:rPr>
          <w:b/>
          <w:bCs/>
        </w:rPr>
        <w:t xml:space="preserve"> </w:t>
      </w:r>
      <w:r w:rsidRPr="00AA5CDA">
        <w:rPr>
          <w:b/>
          <w:bCs/>
        </w:rPr>
        <w:t>EXPOSITIVA:</w:t>
      </w:r>
    </w:p>
    <w:p w:rsidR="00307592" w:rsidRPr="00AA5CDA" w:rsidRDefault="00307592" w:rsidP="00307592">
      <w:pPr>
        <w:spacing w:line="360" w:lineRule="auto"/>
        <w:ind w:firstLine="2127"/>
        <w:jc w:val="both"/>
      </w:pPr>
    </w:p>
    <w:p w:rsidR="00307592" w:rsidRPr="00AA5CDA" w:rsidRDefault="00307592" w:rsidP="00307592">
      <w:pPr>
        <w:spacing w:line="360" w:lineRule="auto"/>
        <w:ind w:firstLine="2127"/>
        <w:jc w:val="both"/>
      </w:pPr>
      <w:r w:rsidRPr="00CE01E4">
        <w:t>La</w:t>
      </w:r>
      <w:r>
        <w:t xml:space="preserve"> </w:t>
      </w:r>
      <w:r w:rsidRPr="00CE01E4">
        <w:t>iniciativa</w:t>
      </w:r>
      <w:r>
        <w:t xml:space="preserve"> </w:t>
      </w:r>
      <w:r w:rsidRPr="00CE01E4">
        <w:t>materia</w:t>
      </w:r>
      <w:r>
        <w:t xml:space="preserve"> </w:t>
      </w:r>
      <w:r w:rsidRPr="00CE01E4">
        <w:t>de</w:t>
      </w:r>
      <w:r>
        <w:t xml:space="preserve"> </w:t>
      </w:r>
      <w:r w:rsidRPr="00CE01E4">
        <w:t>este</w:t>
      </w:r>
      <w:r>
        <w:t xml:space="preserve"> </w:t>
      </w:r>
      <w:r w:rsidRPr="00CE01E4">
        <w:t>dictamen</w:t>
      </w:r>
      <w:r>
        <w:t xml:space="preserve"> </w:t>
      </w:r>
      <w:r w:rsidRPr="00CE01E4">
        <w:t>fue</w:t>
      </w:r>
      <w:r>
        <w:t xml:space="preserve"> </w:t>
      </w:r>
      <w:r w:rsidRPr="00CE01E4">
        <w:t>presentada</w:t>
      </w:r>
      <w:r>
        <w:t xml:space="preserve"> </w:t>
      </w:r>
      <w:r w:rsidRPr="00CE01E4">
        <w:t>en</w:t>
      </w:r>
      <w:r>
        <w:t xml:space="preserve"> </w:t>
      </w:r>
      <w:r w:rsidRPr="00CE01E4">
        <w:t>la</w:t>
      </w:r>
      <w:r>
        <w:t xml:space="preserve"> </w:t>
      </w:r>
      <w:r w:rsidRPr="00CE01E4">
        <w:t>sesión</w:t>
      </w:r>
      <w:r>
        <w:t xml:space="preserve"> </w:t>
      </w:r>
      <w:r w:rsidRPr="00CE01E4">
        <w:t>del</w:t>
      </w:r>
      <w:r>
        <w:t xml:space="preserve"> </w:t>
      </w:r>
      <w:r w:rsidRPr="00CE01E4">
        <w:t>14</w:t>
      </w:r>
      <w:r>
        <w:t xml:space="preserve"> </w:t>
      </w:r>
      <w:r w:rsidRPr="00CE01E4">
        <w:t>de</w:t>
      </w:r>
      <w:r>
        <w:t xml:space="preserve"> </w:t>
      </w:r>
      <w:r w:rsidRPr="00CE01E4">
        <w:t>febrero</w:t>
      </w:r>
      <w:r>
        <w:t xml:space="preserve"> </w:t>
      </w:r>
      <w:r w:rsidRPr="00CE01E4">
        <w:t>de</w:t>
      </w:r>
      <w:r>
        <w:t xml:space="preserve"> </w:t>
      </w:r>
      <w:r w:rsidRPr="00CE01E4">
        <w:t>2018,</w:t>
      </w:r>
      <w:r>
        <w:t xml:space="preserve"> </w:t>
      </w:r>
      <w:r w:rsidRPr="00CE01E4">
        <w:t>con</w:t>
      </w:r>
      <w:r>
        <w:t xml:space="preserve"> </w:t>
      </w:r>
      <w:r w:rsidRPr="00CE01E4">
        <w:t>sustento</w:t>
      </w:r>
      <w:r>
        <w:t xml:space="preserve"> </w:t>
      </w:r>
      <w:r w:rsidRPr="00AA5CDA">
        <w:t>en</w:t>
      </w:r>
      <w:r>
        <w:t xml:space="preserve"> </w:t>
      </w:r>
      <w:r w:rsidRPr="00AA5CDA">
        <w:t>la</w:t>
      </w:r>
      <w:r>
        <w:t xml:space="preserve"> </w:t>
      </w:r>
      <w:r w:rsidRPr="00AA5CDA">
        <w:t>siguiente</w:t>
      </w:r>
      <w:r>
        <w:t xml:space="preserve"> </w:t>
      </w:r>
      <w:r w:rsidRPr="00AA5CDA">
        <w:t>exposición</w:t>
      </w:r>
      <w:r>
        <w:t xml:space="preserve"> </w:t>
      </w:r>
      <w:r w:rsidRPr="00AA5CDA">
        <w:t>de</w:t>
      </w:r>
      <w:r>
        <w:t xml:space="preserve"> </w:t>
      </w:r>
      <w:r w:rsidRPr="00AA5CDA">
        <w:t>motivos:</w:t>
      </w:r>
      <w:r>
        <w:t xml:space="preserve"> </w:t>
      </w:r>
    </w:p>
    <w:p w:rsidR="00307592" w:rsidRDefault="00307592" w:rsidP="00307592">
      <w:pPr>
        <w:jc w:val="both"/>
        <w:rPr>
          <w:i/>
          <w:color w:val="000000"/>
          <w:lang w:eastAsia="es-MX"/>
        </w:rPr>
      </w:pPr>
    </w:p>
    <w:p w:rsidR="00307592" w:rsidRPr="000C3F1F" w:rsidRDefault="00307592" w:rsidP="00307592">
      <w:pPr>
        <w:jc w:val="both"/>
        <w:rPr>
          <w:i/>
          <w:color w:val="000000"/>
          <w:lang w:eastAsia="es-MX"/>
        </w:rPr>
      </w:pPr>
      <w:r w:rsidRPr="000C3F1F">
        <w:rPr>
          <w:i/>
          <w:color w:val="000000"/>
          <w:lang w:eastAsia="es-MX"/>
        </w:rPr>
        <w:t>“El</w:t>
      </w:r>
      <w:r>
        <w:rPr>
          <w:i/>
          <w:color w:val="000000"/>
          <w:lang w:eastAsia="es-MX"/>
        </w:rPr>
        <w:t xml:space="preserve"> </w:t>
      </w:r>
      <w:r w:rsidRPr="000C3F1F">
        <w:rPr>
          <w:i/>
          <w:color w:val="000000"/>
          <w:lang w:eastAsia="es-MX"/>
        </w:rPr>
        <w:t>pasado</w:t>
      </w:r>
      <w:r>
        <w:rPr>
          <w:i/>
          <w:color w:val="000000"/>
          <w:lang w:eastAsia="es-MX"/>
        </w:rPr>
        <w:t xml:space="preserve"> </w:t>
      </w:r>
      <w:r w:rsidRPr="000C3F1F">
        <w:rPr>
          <w:i/>
          <w:color w:val="000000"/>
          <w:lang w:eastAsia="es-MX"/>
        </w:rPr>
        <w:t>22</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diciembre</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2017,</w:t>
      </w:r>
      <w:r>
        <w:rPr>
          <w:i/>
          <w:color w:val="000000"/>
          <w:lang w:eastAsia="es-MX"/>
        </w:rPr>
        <w:t xml:space="preserve"> </w:t>
      </w:r>
      <w:r w:rsidRPr="000C3F1F">
        <w:rPr>
          <w:i/>
          <w:color w:val="000000"/>
          <w:lang w:eastAsia="es-MX"/>
        </w:rPr>
        <w:t>se</w:t>
      </w:r>
      <w:r>
        <w:rPr>
          <w:i/>
          <w:color w:val="000000"/>
          <w:lang w:eastAsia="es-MX"/>
        </w:rPr>
        <w:t xml:space="preserve"> </w:t>
      </w:r>
      <w:r w:rsidRPr="000C3F1F">
        <w:rPr>
          <w:i/>
          <w:color w:val="000000"/>
          <w:lang w:eastAsia="es-MX"/>
        </w:rPr>
        <w:t>publicó</w:t>
      </w:r>
      <w:r>
        <w:rPr>
          <w:i/>
          <w:color w:val="000000"/>
          <w:lang w:eastAsia="es-MX"/>
        </w:rPr>
        <w:t xml:space="preserve"> </w:t>
      </w:r>
      <w:r w:rsidRPr="000C3F1F">
        <w:rPr>
          <w:i/>
          <w:color w:val="000000"/>
          <w:lang w:eastAsia="es-MX"/>
        </w:rPr>
        <w:t>en</w:t>
      </w:r>
      <w:r>
        <w:rPr>
          <w:i/>
          <w:color w:val="000000"/>
          <w:lang w:eastAsia="es-MX"/>
        </w:rPr>
        <w:t xml:space="preserve"> </w:t>
      </w:r>
      <w:r w:rsidRPr="000C3F1F">
        <w:rPr>
          <w:i/>
          <w:color w:val="000000"/>
          <w:lang w:eastAsia="es-MX"/>
        </w:rPr>
        <w:t>el</w:t>
      </w:r>
      <w:r>
        <w:rPr>
          <w:i/>
          <w:color w:val="000000"/>
          <w:lang w:eastAsia="es-MX"/>
        </w:rPr>
        <w:t xml:space="preserve"> </w:t>
      </w:r>
      <w:r w:rsidRPr="000C3F1F">
        <w:rPr>
          <w:i/>
          <w:color w:val="000000"/>
          <w:lang w:eastAsia="es-MX"/>
        </w:rPr>
        <w:t>Diario</w:t>
      </w:r>
      <w:r>
        <w:rPr>
          <w:i/>
          <w:color w:val="000000"/>
          <w:lang w:eastAsia="es-MX"/>
        </w:rPr>
        <w:t xml:space="preserve"> </w:t>
      </w:r>
      <w:r w:rsidRPr="000C3F1F">
        <w:rPr>
          <w:i/>
          <w:color w:val="000000"/>
          <w:lang w:eastAsia="es-MX"/>
        </w:rPr>
        <w:t>Oficial</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la</w:t>
      </w:r>
      <w:r>
        <w:rPr>
          <w:i/>
          <w:color w:val="000000"/>
          <w:lang w:eastAsia="es-MX"/>
        </w:rPr>
        <w:t xml:space="preserve"> </w:t>
      </w:r>
      <w:r w:rsidRPr="000C3F1F">
        <w:rPr>
          <w:i/>
          <w:color w:val="000000"/>
          <w:lang w:eastAsia="es-MX"/>
        </w:rPr>
        <w:t>Federación,</w:t>
      </w:r>
      <w:r>
        <w:rPr>
          <w:i/>
          <w:color w:val="000000"/>
          <w:lang w:eastAsia="es-MX"/>
        </w:rPr>
        <w:t xml:space="preserve"> </w:t>
      </w:r>
      <w:r w:rsidRPr="000C3F1F">
        <w:rPr>
          <w:i/>
          <w:color w:val="000000"/>
          <w:lang w:eastAsia="es-MX"/>
        </w:rPr>
        <w:t>un</w:t>
      </w:r>
      <w:r>
        <w:rPr>
          <w:i/>
          <w:color w:val="000000"/>
          <w:lang w:eastAsia="es-MX"/>
        </w:rPr>
        <w:t xml:space="preserve"> </w:t>
      </w:r>
      <w:r w:rsidRPr="000C3F1F">
        <w:rPr>
          <w:i/>
          <w:color w:val="000000"/>
          <w:lang w:eastAsia="es-MX"/>
        </w:rPr>
        <w:t>Decreto</w:t>
      </w:r>
      <w:r>
        <w:rPr>
          <w:i/>
          <w:color w:val="000000"/>
          <w:lang w:eastAsia="es-MX"/>
        </w:rPr>
        <w:t xml:space="preserve"> </w:t>
      </w:r>
      <w:r w:rsidRPr="000C3F1F">
        <w:rPr>
          <w:i/>
          <w:color w:val="000000"/>
          <w:lang w:eastAsia="es-MX"/>
        </w:rPr>
        <w:t>por</w:t>
      </w:r>
      <w:r>
        <w:rPr>
          <w:i/>
          <w:color w:val="000000"/>
          <w:lang w:eastAsia="es-MX"/>
        </w:rPr>
        <w:t xml:space="preserve"> </w:t>
      </w:r>
      <w:r w:rsidRPr="000C3F1F">
        <w:rPr>
          <w:i/>
          <w:color w:val="000000"/>
          <w:lang w:eastAsia="es-MX"/>
        </w:rPr>
        <w:t>el</w:t>
      </w:r>
      <w:r>
        <w:rPr>
          <w:i/>
          <w:color w:val="000000"/>
          <w:lang w:eastAsia="es-MX"/>
        </w:rPr>
        <w:t xml:space="preserve"> </w:t>
      </w:r>
      <w:r w:rsidRPr="000C3F1F">
        <w:rPr>
          <w:i/>
          <w:color w:val="000000"/>
          <w:lang w:eastAsia="es-MX"/>
        </w:rPr>
        <w:t>que</w:t>
      </w:r>
      <w:r>
        <w:rPr>
          <w:i/>
          <w:color w:val="000000"/>
          <w:lang w:eastAsia="es-MX"/>
        </w:rPr>
        <w:t xml:space="preserve"> </w:t>
      </w:r>
      <w:r w:rsidRPr="000C3F1F">
        <w:rPr>
          <w:i/>
          <w:color w:val="000000"/>
          <w:lang w:eastAsia="es-MX"/>
        </w:rPr>
        <w:t>se</w:t>
      </w:r>
      <w:r>
        <w:rPr>
          <w:i/>
          <w:color w:val="000000"/>
          <w:lang w:eastAsia="es-MX"/>
        </w:rPr>
        <w:t xml:space="preserve"> </w:t>
      </w:r>
      <w:r w:rsidRPr="000C3F1F">
        <w:rPr>
          <w:i/>
          <w:color w:val="000000"/>
          <w:lang w:eastAsia="es-MX"/>
        </w:rPr>
        <w:t>reforman</w:t>
      </w:r>
      <w:r>
        <w:rPr>
          <w:i/>
          <w:color w:val="000000"/>
          <w:lang w:eastAsia="es-MX"/>
        </w:rPr>
        <w:t xml:space="preserve"> </w:t>
      </w:r>
      <w:r w:rsidRPr="000C3F1F">
        <w:rPr>
          <w:i/>
          <w:color w:val="000000"/>
          <w:lang w:eastAsia="es-MX"/>
        </w:rPr>
        <w:t>diversas</w:t>
      </w:r>
      <w:r>
        <w:rPr>
          <w:i/>
          <w:color w:val="000000"/>
          <w:lang w:eastAsia="es-MX"/>
        </w:rPr>
        <w:t xml:space="preserve"> </w:t>
      </w:r>
      <w:r w:rsidRPr="000C3F1F">
        <w:rPr>
          <w:i/>
          <w:color w:val="000000"/>
          <w:lang w:eastAsia="es-MX"/>
        </w:rPr>
        <w:t>disposiciones</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la</w:t>
      </w:r>
      <w:r>
        <w:rPr>
          <w:i/>
          <w:color w:val="000000"/>
          <w:lang w:eastAsia="es-MX"/>
        </w:rPr>
        <w:t xml:space="preserve"> </w:t>
      </w:r>
      <w:r w:rsidRPr="000C3F1F">
        <w:rPr>
          <w:i/>
          <w:color w:val="000000"/>
          <w:lang w:eastAsia="es-MX"/>
        </w:rPr>
        <w:t>Ley</w:t>
      </w:r>
      <w:r>
        <w:rPr>
          <w:i/>
          <w:color w:val="000000"/>
          <w:lang w:eastAsia="es-MX"/>
        </w:rPr>
        <w:t xml:space="preserve"> </w:t>
      </w:r>
      <w:r w:rsidRPr="000C3F1F">
        <w:rPr>
          <w:i/>
          <w:color w:val="000000"/>
          <w:lang w:eastAsia="es-MX"/>
        </w:rPr>
        <w:t>General</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Turismo.</w:t>
      </w:r>
    </w:p>
    <w:p w:rsidR="00307592" w:rsidRDefault="00307592" w:rsidP="00307592">
      <w:pPr>
        <w:jc w:val="both"/>
        <w:rPr>
          <w:i/>
          <w:color w:val="000000"/>
          <w:lang w:eastAsia="es-MX"/>
        </w:rPr>
      </w:pPr>
    </w:p>
    <w:p w:rsidR="00307592" w:rsidRPr="000C3F1F" w:rsidRDefault="00307592" w:rsidP="00307592">
      <w:pPr>
        <w:jc w:val="both"/>
        <w:rPr>
          <w:i/>
          <w:color w:val="000000"/>
          <w:lang w:eastAsia="es-MX"/>
        </w:rPr>
      </w:pPr>
      <w:r w:rsidRPr="000C3F1F">
        <w:rPr>
          <w:i/>
          <w:color w:val="000000"/>
          <w:lang w:eastAsia="es-MX"/>
        </w:rPr>
        <w:t>En</w:t>
      </w:r>
      <w:r>
        <w:rPr>
          <w:i/>
          <w:color w:val="000000"/>
          <w:lang w:eastAsia="es-MX"/>
        </w:rPr>
        <w:t xml:space="preserve"> </w:t>
      </w:r>
      <w:r w:rsidRPr="000C3F1F">
        <w:rPr>
          <w:i/>
          <w:color w:val="000000"/>
          <w:lang w:eastAsia="es-MX"/>
        </w:rPr>
        <w:t>sus</w:t>
      </w:r>
      <w:r>
        <w:rPr>
          <w:i/>
          <w:color w:val="000000"/>
          <w:lang w:eastAsia="es-MX"/>
        </w:rPr>
        <w:t xml:space="preserve"> </w:t>
      </w:r>
      <w:r w:rsidRPr="000C3F1F">
        <w:rPr>
          <w:i/>
          <w:color w:val="000000"/>
          <w:lang w:eastAsia="es-MX"/>
        </w:rPr>
        <w:t>artículos</w:t>
      </w:r>
      <w:r>
        <w:rPr>
          <w:i/>
          <w:color w:val="000000"/>
          <w:lang w:eastAsia="es-MX"/>
        </w:rPr>
        <w:t xml:space="preserve"> </w:t>
      </w:r>
      <w:r w:rsidRPr="000C3F1F">
        <w:rPr>
          <w:i/>
          <w:color w:val="000000"/>
          <w:lang w:eastAsia="es-MX"/>
        </w:rPr>
        <w:t>transitorios</w:t>
      </w:r>
      <w:r>
        <w:rPr>
          <w:i/>
          <w:color w:val="000000"/>
          <w:lang w:eastAsia="es-MX"/>
        </w:rPr>
        <w:t xml:space="preserve"> </w:t>
      </w:r>
      <w:r w:rsidRPr="000C3F1F">
        <w:rPr>
          <w:i/>
          <w:color w:val="000000"/>
          <w:lang w:eastAsia="es-MX"/>
        </w:rPr>
        <w:t>el</w:t>
      </w:r>
      <w:r>
        <w:rPr>
          <w:i/>
          <w:color w:val="000000"/>
          <w:lang w:eastAsia="es-MX"/>
        </w:rPr>
        <w:t xml:space="preserve"> </w:t>
      </w:r>
      <w:r w:rsidRPr="000C3F1F">
        <w:rPr>
          <w:i/>
          <w:color w:val="000000"/>
          <w:lang w:eastAsia="es-MX"/>
        </w:rPr>
        <w:t>citado</w:t>
      </w:r>
      <w:r>
        <w:rPr>
          <w:i/>
          <w:color w:val="000000"/>
          <w:lang w:eastAsia="es-MX"/>
        </w:rPr>
        <w:t xml:space="preserve"> </w:t>
      </w:r>
      <w:r w:rsidRPr="000C3F1F">
        <w:rPr>
          <w:i/>
          <w:color w:val="000000"/>
          <w:lang w:eastAsia="es-MX"/>
        </w:rPr>
        <w:t>Decreto</w:t>
      </w:r>
      <w:r>
        <w:rPr>
          <w:i/>
          <w:color w:val="000000"/>
          <w:lang w:eastAsia="es-MX"/>
        </w:rPr>
        <w:t xml:space="preserve"> </w:t>
      </w:r>
      <w:r w:rsidRPr="000C3F1F">
        <w:rPr>
          <w:i/>
          <w:color w:val="000000"/>
          <w:lang w:eastAsia="es-MX"/>
        </w:rPr>
        <w:t>establece</w:t>
      </w:r>
      <w:r>
        <w:rPr>
          <w:i/>
          <w:color w:val="000000"/>
          <w:lang w:eastAsia="es-MX"/>
        </w:rPr>
        <w:t xml:space="preserve"> </w:t>
      </w:r>
      <w:r w:rsidRPr="000C3F1F">
        <w:rPr>
          <w:i/>
          <w:color w:val="000000"/>
          <w:lang w:eastAsia="es-MX"/>
        </w:rPr>
        <w:t>que</w:t>
      </w:r>
      <w:r>
        <w:rPr>
          <w:i/>
          <w:color w:val="000000"/>
          <w:lang w:eastAsia="es-MX"/>
        </w:rPr>
        <w:t xml:space="preserve"> </w:t>
      </w:r>
      <w:r w:rsidRPr="000C3F1F">
        <w:rPr>
          <w:i/>
          <w:color w:val="000000"/>
          <w:lang w:eastAsia="es-MX"/>
        </w:rPr>
        <w:t>los</w:t>
      </w:r>
      <w:r>
        <w:rPr>
          <w:i/>
          <w:color w:val="000000"/>
          <w:lang w:eastAsia="es-MX"/>
        </w:rPr>
        <w:t xml:space="preserve"> </w:t>
      </w:r>
      <w:r w:rsidRPr="000C3F1F">
        <w:rPr>
          <w:i/>
          <w:color w:val="000000"/>
          <w:lang w:eastAsia="es-MX"/>
        </w:rPr>
        <w:t>Estados</w:t>
      </w:r>
      <w:r>
        <w:rPr>
          <w:i/>
          <w:color w:val="000000"/>
          <w:lang w:eastAsia="es-MX"/>
        </w:rPr>
        <w:t xml:space="preserve"> </w:t>
      </w:r>
      <w:r w:rsidRPr="000C3F1F">
        <w:rPr>
          <w:i/>
          <w:color w:val="000000"/>
          <w:lang w:eastAsia="es-MX"/>
        </w:rPr>
        <w:t>deberán</w:t>
      </w:r>
      <w:r>
        <w:rPr>
          <w:i/>
          <w:color w:val="000000"/>
          <w:lang w:eastAsia="es-MX"/>
        </w:rPr>
        <w:t xml:space="preserve"> </w:t>
      </w:r>
      <w:r w:rsidRPr="000C3F1F">
        <w:rPr>
          <w:i/>
          <w:color w:val="000000"/>
          <w:lang w:eastAsia="es-MX"/>
        </w:rPr>
        <w:t>adecuar</w:t>
      </w:r>
      <w:r>
        <w:rPr>
          <w:i/>
          <w:color w:val="000000"/>
          <w:lang w:eastAsia="es-MX"/>
        </w:rPr>
        <w:t xml:space="preserve"> </w:t>
      </w:r>
      <w:r w:rsidRPr="000C3F1F">
        <w:rPr>
          <w:i/>
          <w:color w:val="000000"/>
          <w:lang w:eastAsia="es-MX"/>
        </w:rPr>
        <w:t>su</w:t>
      </w:r>
      <w:r>
        <w:rPr>
          <w:i/>
          <w:color w:val="000000"/>
          <w:lang w:eastAsia="es-MX"/>
        </w:rPr>
        <w:t xml:space="preserve"> </w:t>
      </w:r>
      <w:r w:rsidRPr="000C3F1F">
        <w:rPr>
          <w:i/>
          <w:color w:val="000000"/>
          <w:lang w:eastAsia="es-MX"/>
        </w:rPr>
        <w:t>legislación</w:t>
      </w:r>
      <w:r>
        <w:rPr>
          <w:i/>
          <w:color w:val="000000"/>
          <w:lang w:eastAsia="es-MX"/>
        </w:rPr>
        <w:t xml:space="preserve"> </w:t>
      </w:r>
      <w:r w:rsidRPr="000C3F1F">
        <w:rPr>
          <w:i/>
          <w:color w:val="000000"/>
          <w:lang w:eastAsia="es-MX"/>
        </w:rPr>
        <w:t>en</w:t>
      </w:r>
      <w:r>
        <w:rPr>
          <w:i/>
          <w:color w:val="000000"/>
          <w:lang w:eastAsia="es-MX"/>
        </w:rPr>
        <w:t xml:space="preserve"> </w:t>
      </w:r>
      <w:r w:rsidRPr="000C3F1F">
        <w:rPr>
          <w:i/>
          <w:color w:val="000000"/>
          <w:lang w:eastAsia="es-MX"/>
        </w:rPr>
        <w:t>la</w:t>
      </w:r>
      <w:r>
        <w:rPr>
          <w:i/>
          <w:color w:val="000000"/>
          <w:lang w:eastAsia="es-MX"/>
        </w:rPr>
        <w:t xml:space="preserve"> </w:t>
      </w:r>
      <w:r w:rsidRPr="000C3F1F">
        <w:rPr>
          <w:i/>
          <w:color w:val="000000"/>
          <w:lang w:eastAsia="es-MX"/>
        </w:rPr>
        <w:t>materia,</w:t>
      </w:r>
      <w:r>
        <w:rPr>
          <w:i/>
          <w:color w:val="000000"/>
          <w:lang w:eastAsia="es-MX"/>
        </w:rPr>
        <w:t xml:space="preserve"> </w:t>
      </w:r>
      <w:r w:rsidRPr="000C3F1F">
        <w:rPr>
          <w:i/>
          <w:color w:val="000000"/>
          <w:lang w:eastAsia="es-MX"/>
        </w:rPr>
        <w:t>a</w:t>
      </w:r>
      <w:r>
        <w:rPr>
          <w:i/>
          <w:color w:val="000000"/>
          <w:lang w:eastAsia="es-MX"/>
        </w:rPr>
        <w:t xml:space="preserve"> </w:t>
      </w:r>
      <w:r w:rsidRPr="000C3F1F">
        <w:rPr>
          <w:i/>
          <w:color w:val="000000"/>
          <w:lang w:eastAsia="es-MX"/>
        </w:rPr>
        <w:t>lo</w:t>
      </w:r>
      <w:r>
        <w:rPr>
          <w:i/>
          <w:color w:val="000000"/>
          <w:lang w:eastAsia="es-MX"/>
        </w:rPr>
        <w:t xml:space="preserve"> </w:t>
      </w:r>
      <w:r w:rsidRPr="000C3F1F">
        <w:rPr>
          <w:i/>
          <w:color w:val="000000"/>
          <w:lang w:eastAsia="es-MX"/>
        </w:rPr>
        <w:t>establecido</w:t>
      </w:r>
      <w:r>
        <w:rPr>
          <w:i/>
          <w:color w:val="000000"/>
          <w:lang w:eastAsia="es-MX"/>
        </w:rPr>
        <w:t xml:space="preserve"> </w:t>
      </w:r>
      <w:r w:rsidRPr="000C3F1F">
        <w:rPr>
          <w:i/>
          <w:color w:val="000000"/>
          <w:lang w:eastAsia="es-MX"/>
        </w:rPr>
        <w:t>en</w:t>
      </w:r>
      <w:r>
        <w:rPr>
          <w:i/>
          <w:color w:val="000000"/>
          <w:lang w:eastAsia="es-MX"/>
        </w:rPr>
        <w:t xml:space="preserve"> </w:t>
      </w:r>
      <w:r w:rsidRPr="000C3F1F">
        <w:rPr>
          <w:i/>
          <w:color w:val="000000"/>
          <w:lang w:eastAsia="es-MX"/>
        </w:rPr>
        <w:t>el</w:t>
      </w:r>
      <w:r>
        <w:rPr>
          <w:i/>
          <w:color w:val="000000"/>
          <w:lang w:eastAsia="es-MX"/>
        </w:rPr>
        <w:t xml:space="preserve"> </w:t>
      </w:r>
      <w:r w:rsidRPr="000C3F1F">
        <w:rPr>
          <w:i/>
          <w:color w:val="000000"/>
          <w:lang w:eastAsia="es-MX"/>
        </w:rPr>
        <w:t>mismo,</w:t>
      </w:r>
      <w:r>
        <w:rPr>
          <w:i/>
          <w:color w:val="000000"/>
          <w:lang w:eastAsia="es-MX"/>
        </w:rPr>
        <w:t xml:space="preserve"> </w:t>
      </w:r>
      <w:r w:rsidRPr="000C3F1F">
        <w:rPr>
          <w:i/>
          <w:color w:val="000000"/>
          <w:lang w:eastAsia="es-MX"/>
        </w:rPr>
        <w:t>dentro</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un</w:t>
      </w:r>
      <w:r>
        <w:rPr>
          <w:i/>
          <w:color w:val="000000"/>
          <w:lang w:eastAsia="es-MX"/>
        </w:rPr>
        <w:t xml:space="preserve"> </w:t>
      </w:r>
      <w:r w:rsidRPr="000C3F1F">
        <w:rPr>
          <w:i/>
          <w:color w:val="000000"/>
          <w:lang w:eastAsia="es-MX"/>
        </w:rPr>
        <w:t>año</w:t>
      </w:r>
      <w:r>
        <w:rPr>
          <w:i/>
          <w:color w:val="000000"/>
          <w:lang w:eastAsia="es-MX"/>
        </w:rPr>
        <w:t xml:space="preserve"> </w:t>
      </w:r>
      <w:r w:rsidRPr="000C3F1F">
        <w:rPr>
          <w:i/>
          <w:color w:val="000000"/>
          <w:lang w:eastAsia="es-MX"/>
        </w:rPr>
        <w:t>contado</w:t>
      </w:r>
      <w:r>
        <w:rPr>
          <w:i/>
          <w:color w:val="000000"/>
          <w:lang w:eastAsia="es-MX"/>
        </w:rPr>
        <w:t xml:space="preserve"> </w:t>
      </w:r>
      <w:r w:rsidRPr="000C3F1F">
        <w:rPr>
          <w:i/>
          <w:color w:val="000000"/>
          <w:lang w:eastAsia="es-MX"/>
        </w:rPr>
        <w:t>a</w:t>
      </w:r>
      <w:r>
        <w:rPr>
          <w:i/>
          <w:color w:val="000000"/>
          <w:lang w:eastAsia="es-MX"/>
        </w:rPr>
        <w:t xml:space="preserve"> </w:t>
      </w:r>
      <w:r w:rsidRPr="000C3F1F">
        <w:rPr>
          <w:i/>
          <w:color w:val="000000"/>
          <w:lang w:eastAsia="es-MX"/>
        </w:rPr>
        <w:t>partir</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su</w:t>
      </w:r>
      <w:r>
        <w:rPr>
          <w:i/>
          <w:color w:val="000000"/>
          <w:lang w:eastAsia="es-MX"/>
        </w:rPr>
        <w:t xml:space="preserve"> </w:t>
      </w:r>
      <w:r w:rsidRPr="000C3F1F">
        <w:rPr>
          <w:i/>
          <w:color w:val="000000"/>
          <w:lang w:eastAsia="es-MX"/>
        </w:rPr>
        <w:t>entrada</w:t>
      </w:r>
      <w:r>
        <w:rPr>
          <w:i/>
          <w:color w:val="000000"/>
          <w:lang w:eastAsia="es-MX"/>
        </w:rPr>
        <w:t xml:space="preserve"> </w:t>
      </w:r>
      <w:r w:rsidRPr="000C3F1F">
        <w:rPr>
          <w:i/>
          <w:color w:val="000000"/>
          <w:lang w:eastAsia="es-MX"/>
        </w:rPr>
        <w:t>en</w:t>
      </w:r>
      <w:r>
        <w:rPr>
          <w:i/>
          <w:color w:val="000000"/>
          <w:lang w:eastAsia="es-MX"/>
        </w:rPr>
        <w:t xml:space="preserve"> </w:t>
      </w:r>
      <w:r w:rsidRPr="000C3F1F">
        <w:rPr>
          <w:i/>
          <w:color w:val="000000"/>
          <w:lang w:eastAsia="es-MX"/>
        </w:rPr>
        <w:t>vigor.</w:t>
      </w:r>
    </w:p>
    <w:p w:rsidR="00307592" w:rsidRDefault="00307592" w:rsidP="00307592">
      <w:pPr>
        <w:jc w:val="both"/>
        <w:rPr>
          <w:i/>
          <w:color w:val="000000"/>
          <w:lang w:eastAsia="es-MX"/>
        </w:rPr>
      </w:pPr>
    </w:p>
    <w:p w:rsidR="00307592" w:rsidRPr="000C3F1F" w:rsidRDefault="00307592" w:rsidP="00307592">
      <w:pPr>
        <w:jc w:val="both"/>
        <w:rPr>
          <w:i/>
          <w:color w:val="000000"/>
          <w:lang w:eastAsia="es-MX"/>
        </w:rPr>
      </w:pPr>
      <w:r w:rsidRPr="000C3F1F">
        <w:rPr>
          <w:i/>
          <w:color w:val="000000"/>
          <w:lang w:eastAsia="es-MX"/>
        </w:rPr>
        <w:t>Es</w:t>
      </w:r>
      <w:r>
        <w:rPr>
          <w:i/>
          <w:color w:val="000000"/>
          <w:lang w:eastAsia="es-MX"/>
        </w:rPr>
        <w:t xml:space="preserve"> </w:t>
      </w:r>
      <w:r w:rsidRPr="000C3F1F">
        <w:rPr>
          <w:i/>
          <w:color w:val="000000"/>
          <w:lang w:eastAsia="es-MX"/>
        </w:rPr>
        <w:t>por</w:t>
      </w:r>
      <w:r>
        <w:rPr>
          <w:i/>
          <w:color w:val="000000"/>
          <w:lang w:eastAsia="es-MX"/>
        </w:rPr>
        <w:t xml:space="preserve"> </w:t>
      </w:r>
      <w:r w:rsidRPr="000C3F1F">
        <w:rPr>
          <w:i/>
          <w:color w:val="000000"/>
          <w:lang w:eastAsia="es-MX"/>
        </w:rPr>
        <w:t>ello</w:t>
      </w:r>
      <w:r>
        <w:rPr>
          <w:i/>
          <w:color w:val="000000"/>
          <w:lang w:eastAsia="es-MX"/>
        </w:rPr>
        <w:t xml:space="preserve"> </w:t>
      </w:r>
      <w:r w:rsidRPr="000C3F1F">
        <w:rPr>
          <w:i/>
          <w:color w:val="000000"/>
          <w:lang w:eastAsia="es-MX"/>
        </w:rPr>
        <w:t>que,</w:t>
      </w:r>
      <w:r>
        <w:rPr>
          <w:i/>
          <w:color w:val="000000"/>
          <w:lang w:eastAsia="es-MX"/>
        </w:rPr>
        <w:t xml:space="preserve"> </w:t>
      </w:r>
      <w:r w:rsidRPr="000C3F1F">
        <w:rPr>
          <w:i/>
          <w:color w:val="000000"/>
          <w:lang w:eastAsia="es-MX"/>
        </w:rPr>
        <w:t>en</w:t>
      </w:r>
      <w:r>
        <w:rPr>
          <w:i/>
          <w:color w:val="000000"/>
          <w:lang w:eastAsia="es-MX"/>
        </w:rPr>
        <w:t xml:space="preserve"> </w:t>
      </w:r>
      <w:r w:rsidRPr="000C3F1F">
        <w:rPr>
          <w:i/>
          <w:color w:val="000000"/>
          <w:lang w:eastAsia="es-MX"/>
        </w:rPr>
        <w:t>atención</w:t>
      </w:r>
      <w:r>
        <w:rPr>
          <w:i/>
          <w:color w:val="000000"/>
          <w:lang w:eastAsia="es-MX"/>
        </w:rPr>
        <w:t xml:space="preserve"> </w:t>
      </w:r>
      <w:r w:rsidRPr="000C3F1F">
        <w:rPr>
          <w:i/>
          <w:color w:val="000000"/>
          <w:lang w:eastAsia="es-MX"/>
        </w:rPr>
        <w:t>a</w:t>
      </w:r>
      <w:r>
        <w:rPr>
          <w:i/>
          <w:color w:val="000000"/>
          <w:lang w:eastAsia="es-MX"/>
        </w:rPr>
        <w:t xml:space="preserve"> </w:t>
      </w:r>
      <w:r w:rsidRPr="000C3F1F">
        <w:rPr>
          <w:i/>
          <w:color w:val="000000"/>
          <w:lang w:eastAsia="es-MX"/>
        </w:rPr>
        <w:t>esa</w:t>
      </w:r>
      <w:r>
        <w:rPr>
          <w:i/>
          <w:color w:val="000000"/>
          <w:lang w:eastAsia="es-MX"/>
        </w:rPr>
        <w:t xml:space="preserve"> </w:t>
      </w:r>
      <w:r w:rsidRPr="000C3F1F">
        <w:rPr>
          <w:i/>
          <w:color w:val="000000"/>
          <w:lang w:eastAsia="es-MX"/>
        </w:rPr>
        <w:t>disposición</w:t>
      </w:r>
      <w:r>
        <w:rPr>
          <w:i/>
          <w:color w:val="000000"/>
          <w:lang w:eastAsia="es-MX"/>
        </w:rPr>
        <w:t xml:space="preserve"> </w:t>
      </w:r>
      <w:r w:rsidRPr="000C3F1F">
        <w:rPr>
          <w:i/>
          <w:color w:val="000000"/>
          <w:lang w:eastAsia="es-MX"/>
        </w:rPr>
        <w:t>legal,</w:t>
      </w:r>
      <w:r>
        <w:rPr>
          <w:i/>
          <w:color w:val="000000"/>
          <w:lang w:eastAsia="es-MX"/>
        </w:rPr>
        <w:t xml:space="preserve"> </w:t>
      </w:r>
      <w:r w:rsidRPr="000C3F1F">
        <w:rPr>
          <w:i/>
          <w:color w:val="000000"/>
          <w:lang w:eastAsia="es-MX"/>
        </w:rPr>
        <w:t>ponemos</w:t>
      </w:r>
      <w:r>
        <w:rPr>
          <w:i/>
          <w:color w:val="000000"/>
          <w:lang w:eastAsia="es-MX"/>
        </w:rPr>
        <w:t xml:space="preserve"> </w:t>
      </w:r>
      <w:r w:rsidRPr="000C3F1F">
        <w:rPr>
          <w:i/>
          <w:color w:val="000000"/>
          <w:lang w:eastAsia="es-MX"/>
        </w:rPr>
        <w:t>a</w:t>
      </w:r>
      <w:r>
        <w:rPr>
          <w:i/>
          <w:color w:val="000000"/>
          <w:lang w:eastAsia="es-MX"/>
        </w:rPr>
        <w:t xml:space="preserve"> </w:t>
      </w:r>
      <w:r w:rsidRPr="000C3F1F">
        <w:rPr>
          <w:i/>
          <w:color w:val="000000"/>
          <w:lang w:eastAsia="es-MX"/>
        </w:rPr>
        <w:t>consideración</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esta</w:t>
      </w:r>
      <w:r>
        <w:rPr>
          <w:i/>
          <w:color w:val="000000"/>
          <w:lang w:eastAsia="es-MX"/>
        </w:rPr>
        <w:t xml:space="preserve"> </w:t>
      </w:r>
      <w:r w:rsidRPr="000C3F1F">
        <w:rPr>
          <w:i/>
          <w:color w:val="000000"/>
          <w:lang w:eastAsia="es-MX"/>
        </w:rPr>
        <w:t>Honorable</w:t>
      </w:r>
      <w:r>
        <w:rPr>
          <w:i/>
          <w:color w:val="000000"/>
          <w:lang w:eastAsia="es-MX"/>
        </w:rPr>
        <w:t xml:space="preserve"> </w:t>
      </w:r>
      <w:r w:rsidRPr="000C3F1F">
        <w:rPr>
          <w:i/>
          <w:color w:val="000000"/>
          <w:lang w:eastAsia="es-MX"/>
        </w:rPr>
        <w:t>Asamblea,</w:t>
      </w:r>
      <w:r>
        <w:rPr>
          <w:i/>
          <w:color w:val="000000"/>
          <w:lang w:eastAsia="es-MX"/>
        </w:rPr>
        <w:t xml:space="preserve"> </w:t>
      </w:r>
      <w:r w:rsidRPr="000C3F1F">
        <w:rPr>
          <w:i/>
          <w:color w:val="000000"/>
          <w:lang w:eastAsia="es-MX"/>
        </w:rPr>
        <w:t>un</w:t>
      </w:r>
      <w:r>
        <w:rPr>
          <w:i/>
          <w:color w:val="000000"/>
          <w:lang w:eastAsia="es-MX"/>
        </w:rPr>
        <w:t xml:space="preserve"> </w:t>
      </w:r>
      <w:r w:rsidRPr="000C3F1F">
        <w:rPr>
          <w:i/>
          <w:color w:val="000000"/>
          <w:lang w:eastAsia="es-MX"/>
        </w:rPr>
        <w:t>proyecto</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Decreto,</w:t>
      </w:r>
      <w:r>
        <w:rPr>
          <w:i/>
          <w:color w:val="000000"/>
          <w:lang w:eastAsia="es-MX"/>
        </w:rPr>
        <w:t xml:space="preserve"> </w:t>
      </w:r>
      <w:r w:rsidRPr="000C3F1F">
        <w:rPr>
          <w:i/>
          <w:color w:val="000000"/>
          <w:lang w:eastAsia="es-MX"/>
        </w:rPr>
        <w:t>mediante</w:t>
      </w:r>
      <w:r>
        <w:rPr>
          <w:i/>
          <w:color w:val="000000"/>
          <w:lang w:eastAsia="es-MX"/>
        </w:rPr>
        <w:t xml:space="preserve"> </w:t>
      </w:r>
      <w:r w:rsidRPr="000C3F1F">
        <w:rPr>
          <w:i/>
          <w:color w:val="000000"/>
          <w:lang w:eastAsia="es-MX"/>
        </w:rPr>
        <w:t>el</w:t>
      </w:r>
      <w:r>
        <w:rPr>
          <w:i/>
          <w:color w:val="000000"/>
          <w:lang w:eastAsia="es-MX"/>
        </w:rPr>
        <w:t xml:space="preserve"> </w:t>
      </w:r>
      <w:r w:rsidRPr="000C3F1F">
        <w:rPr>
          <w:i/>
          <w:color w:val="000000"/>
          <w:lang w:eastAsia="es-MX"/>
        </w:rPr>
        <w:t>cual</w:t>
      </w:r>
      <w:r>
        <w:rPr>
          <w:i/>
          <w:color w:val="000000"/>
          <w:lang w:eastAsia="es-MX"/>
        </w:rPr>
        <w:t xml:space="preserve"> </w:t>
      </w:r>
      <w:r w:rsidRPr="000C3F1F">
        <w:rPr>
          <w:i/>
          <w:color w:val="000000"/>
          <w:lang w:eastAsia="es-MX"/>
        </w:rPr>
        <w:t>se</w:t>
      </w:r>
      <w:r>
        <w:rPr>
          <w:i/>
          <w:color w:val="000000"/>
          <w:lang w:eastAsia="es-MX"/>
        </w:rPr>
        <w:t xml:space="preserve"> </w:t>
      </w:r>
      <w:r w:rsidRPr="000C3F1F">
        <w:rPr>
          <w:i/>
          <w:color w:val="000000"/>
          <w:lang w:eastAsia="es-MX"/>
        </w:rPr>
        <w:t>realizan</w:t>
      </w:r>
      <w:r>
        <w:rPr>
          <w:i/>
          <w:color w:val="000000"/>
          <w:lang w:eastAsia="es-MX"/>
        </w:rPr>
        <w:t xml:space="preserve"> </w:t>
      </w:r>
      <w:r w:rsidRPr="000C3F1F">
        <w:rPr>
          <w:i/>
          <w:color w:val="000000"/>
          <w:lang w:eastAsia="es-MX"/>
        </w:rPr>
        <w:t>diversas</w:t>
      </w:r>
      <w:r>
        <w:rPr>
          <w:i/>
          <w:color w:val="000000"/>
          <w:lang w:eastAsia="es-MX"/>
        </w:rPr>
        <w:t xml:space="preserve"> </w:t>
      </w:r>
      <w:r w:rsidRPr="000C3F1F">
        <w:rPr>
          <w:i/>
          <w:color w:val="000000"/>
          <w:lang w:eastAsia="es-MX"/>
        </w:rPr>
        <w:t>adiciones</w:t>
      </w:r>
      <w:r>
        <w:rPr>
          <w:i/>
          <w:color w:val="000000"/>
          <w:lang w:eastAsia="es-MX"/>
        </w:rPr>
        <w:t xml:space="preserve"> </w:t>
      </w:r>
      <w:r w:rsidRPr="000C3F1F">
        <w:rPr>
          <w:i/>
          <w:color w:val="000000"/>
          <w:lang w:eastAsia="es-MX"/>
        </w:rPr>
        <w:t>a</w:t>
      </w:r>
      <w:r>
        <w:rPr>
          <w:i/>
          <w:color w:val="000000"/>
          <w:lang w:eastAsia="es-MX"/>
        </w:rPr>
        <w:t xml:space="preserve"> </w:t>
      </w:r>
      <w:r w:rsidRPr="000C3F1F">
        <w:rPr>
          <w:i/>
          <w:color w:val="000000"/>
          <w:lang w:eastAsia="es-MX"/>
        </w:rPr>
        <w:t>la</w:t>
      </w:r>
      <w:r>
        <w:rPr>
          <w:i/>
          <w:color w:val="000000"/>
          <w:lang w:eastAsia="es-MX"/>
        </w:rPr>
        <w:t xml:space="preserve"> </w:t>
      </w:r>
      <w:r w:rsidRPr="000C3F1F">
        <w:rPr>
          <w:i/>
          <w:color w:val="000000"/>
          <w:lang w:eastAsia="es-MX"/>
        </w:rPr>
        <w:t>Ley</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Fomento</w:t>
      </w:r>
      <w:r>
        <w:rPr>
          <w:i/>
          <w:color w:val="000000"/>
          <w:lang w:eastAsia="es-MX"/>
        </w:rPr>
        <w:t xml:space="preserve"> </w:t>
      </w:r>
      <w:r w:rsidRPr="000C3F1F">
        <w:rPr>
          <w:i/>
          <w:color w:val="000000"/>
          <w:lang w:eastAsia="es-MX"/>
        </w:rPr>
        <w:t>al</w:t>
      </w:r>
      <w:r>
        <w:rPr>
          <w:i/>
          <w:color w:val="000000"/>
          <w:lang w:eastAsia="es-MX"/>
        </w:rPr>
        <w:t xml:space="preserve"> </w:t>
      </w:r>
      <w:r w:rsidRPr="000C3F1F">
        <w:rPr>
          <w:i/>
          <w:color w:val="000000"/>
          <w:lang w:eastAsia="es-MX"/>
        </w:rPr>
        <w:t>Turismo</w:t>
      </w:r>
      <w:r>
        <w:rPr>
          <w:i/>
          <w:color w:val="000000"/>
          <w:lang w:eastAsia="es-MX"/>
        </w:rPr>
        <w:t xml:space="preserve"> </w:t>
      </w:r>
      <w:r w:rsidRPr="000C3F1F">
        <w:rPr>
          <w:i/>
          <w:color w:val="000000"/>
          <w:lang w:eastAsia="es-MX"/>
        </w:rPr>
        <w:t>para</w:t>
      </w:r>
      <w:r>
        <w:rPr>
          <w:i/>
          <w:color w:val="000000"/>
          <w:lang w:eastAsia="es-MX"/>
        </w:rPr>
        <w:t xml:space="preserve"> </w:t>
      </w:r>
      <w:r w:rsidRPr="000C3F1F">
        <w:rPr>
          <w:i/>
          <w:color w:val="000000"/>
          <w:lang w:eastAsia="es-MX"/>
        </w:rPr>
        <w:t>el</w:t>
      </w:r>
      <w:r>
        <w:rPr>
          <w:i/>
          <w:color w:val="000000"/>
          <w:lang w:eastAsia="es-MX"/>
        </w:rPr>
        <w:t xml:space="preserve"> </w:t>
      </w:r>
      <w:r w:rsidRPr="000C3F1F">
        <w:rPr>
          <w:i/>
          <w:color w:val="000000"/>
          <w:lang w:eastAsia="es-MX"/>
        </w:rPr>
        <w:t>Estado</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Sonora.</w:t>
      </w:r>
    </w:p>
    <w:p w:rsidR="00307592" w:rsidRDefault="00307592" w:rsidP="00307592">
      <w:pPr>
        <w:jc w:val="both"/>
        <w:rPr>
          <w:i/>
          <w:color w:val="000000"/>
          <w:lang w:eastAsia="es-MX"/>
        </w:rPr>
      </w:pPr>
    </w:p>
    <w:p w:rsidR="00307592" w:rsidRPr="000C3F1F" w:rsidRDefault="00307592" w:rsidP="00307592">
      <w:pPr>
        <w:jc w:val="both"/>
        <w:rPr>
          <w:i/>
          <w:color w:val="000000"/>
          <w:lang w:eastAsia="es-MX"/>
        </w:rPr>
      </w:pPr>
      <w:r w:rsidRPr="000C3F1F">
        <w:rPr>
          <w:i/>
          <w:color w:val="000000"/>
          <w:lang w:eastAsia="es-MX"/>
        </w:rPr>
        <w:t>Las</w:t>
      </w:r>
      <w:r>
        <w:rPr>
          <w:i/>
          <w:color w:val="000000"/>
          <w:lang w:eastAsia="es-MX"/>
        </w:rPr>
        <w:t xml:space="preserve"> </w:t>
      </w:r>
      <w:r w:rsidRPr="000C3F1F">
        <w:rPr>
          <w:i/>
          <w:color w:val="000000"/>
          <w:lang w:eastAsia="es-MX"/>
        </w:rPr>
        <w:t>adiciones</w:t>
      </w:r>
      <w:r>
        <w:rPr>
          <w:i/>
          <w:color w:val="000000"/>
          <w:lang w:eastAsia="es-MX"/>
        </w:rPr>
        <w:t xml:space="preserve"> </w:t>
      </w:r>
      <w:r w:rsidRPr="000C3F1F">
        <w:rPr>
          <w:i/>
          <w:color w:val="000000"/>
          <w:lang w:eastAsia="es-MX"/>
        </w:rPr>
        <w:t>propuestas</w:t>
      </w:r>
      <w:r>
        <w:rPr>
          <w:i/>
          <w:color w:val="000000"/>
          <w:lang w:eastAsia="es-MX"/>
        </w:rPr>
        <w:t xml:space="preserve"> </w:t>
      </w:r>
      <w:r w:rsidRPr="000C3F1F">
        <w:rPr>
          <w:i/>
          <w:color w:val="000000"/>
          <w:lang w:eastAsia="es-MX"/>
        </w:rPr>
        <w:t>comprenden</w:t>
      </w:r>
      <w:r>
        <w:rPr>
          <w:i/>
          <w:color w:val="000000"/>
          <w:lang w:eastAsia="es-MX"/>
        </w:rPr>
        <w:t xml:space="preserve"> </w:t>
      </w:r>
      <w:r w:rsidRPr="000C3F1F">
        <w:rPr>
          <w:i/>
          <w:color w:val="000000"/>
          <w:lang w:eastAsia="es-MX"/>
        </w:rPr>
        <w:t>temas</w:t>
      </w:r>
      <w:r>
        <w:rPr>
          <w:i/>
          <w:color w:val="000000"/>
          <w:lang w:eastAsia="es-MX"/>
        </w:rPr>
        <w:t xml:space="preserve"> </w:t>
      </w:r>
      <w:r w:rsidRPr="000C3F1F">
        <w:rPr>
          <w:i/>
          <w:color w:val="000000"/>
          <w:lang w:eastAsia="es-MX"/>
        </w:rPr>
        <w:t>que,</w:t>
      </w:r>
      <w:r>
        <w:rPr>
          <w:i/>
          <w:color w:val="000000"/>
          <w:lang w:eastAsia="es-MX"/>
        </w:rPr>
        <w:t xml:space="preserve"> </w:t>
      </w:r>
      <w:r w:rsidRPr="000C3F1F">
        <w:rPr>
          <w:i/>
          <w:color w:val="000000"/>
          <w:lang w:eastAsia="es-MX"/>
        </w:rPr>
        <w:t>sin</w:t>
      </w:r>
      <w:r>
        <w:rPr>
          <w:i/>
          <w:color w:val="000000"/>
          <w:lang w:eastAsia="es-MX"/>
        </w:rPr>
        <w:t xml:space="preserve"> </w:t>
      </w:r>
      <w:r w:rsidRPr="000C3F1F">
        <w:rPr>
          <w:i/>
          <w:color w:val="000000"/>
          <w:lang w:eastAsia="es-MX"/>
        </w:rPr>
        <w:t>duda,</w:t>
      </w:r>
      <w:r>
        <w:rPr>
          <w:i/>
          <w:color w:val="000000"/>
          <w:lang w:eastAsia="es-MX"/>
        </w:rPr>
        <w:t xml:space="preserve"> </w:t>
      </w:r>
      <w:r w:rsidRPr="000C3F1F">
        <w:rPr>
          <w:i/>
          <w:color w:val="000000"/>
          <w:lang w:eastAsia="es-MX"/>
        </w:rPr>
        <w:t>contribuirán</w:t>
      </w:r>
      <w:r>
        <w:rPr>
          <w:i/>
          <w:color w:val="000000"/>
          <w:lang w:eastAsia="es-MX"/>
        </w:rPr>
        <w:t xml:space="preserve"> </w:t>
      </w:r>
      <w:r w:rsidRPr="000C3F1F">
        <w:rPr>
          <w:i/>
          <w:color w:val="000000"/>
          <w:lang w:eastAsia="es-MX"/>
        </w:rPr>
        <w:t>a</w:t>
      </w:r>
      <w:r>
        <w:rPr>
          <w:i/>
          <w:color w:val="000000"/>
          <w:lang w:eastAsia="es-MX"/>
        </w:rPr>
        <w:t xml:space="preserve"> </w:t>
      </w:r>
      <w:r w:rsidRPr="000C3F1F">
        <w:rPr>
          <w:i/>
          <w:color w:val="000000"/>
          <w:lang w:eastAsia="es-MX"/>
        </w:rPr>
        <w:t>mejorar</w:t>
      </w:r>
      <w:r>
        <w:rPr>
          <w:i/>
          <w:color w:val="000000"/>
          <w:lang w:eastAsia="es-MX"/>
        </w:rPr>
        <w:t xml:space="preserve"> </w:t>
      </w:r>
      <w:r w:rsidRPr="000C3F1F">
        <w:rPr>
          <w:i/>
          <w:color w:val="000000"/>
          <w:lang w:eastAsia="es-MX"/>
        </w:rPr>
        <w:t>nuestra</w:t>
      </w:r>
      <w:r>
        <w:rPr>
          <w:i/>
          <w:color w:val="000000"/>
          <w:lang w:eastAsia="es-MX"/>
        </w:rPr>
        <w:t xml:space="preserve"> </w:t>
      </w:r>
      <w:r w:rsidRPr="000C3F1F">
        <w:rPr>
          <w:i/>
          <w:color w:val="000000"/>
          <w:lang w:eastAsia="es-MX"/>
        </w:rPr>
        <w:t>ley</w:t>
      </w:r>
      <w:r>
        <w:rPr>
          <w:i/>
          <w:color w:val="000000"/>
          <w:lang w:eastAsia="es-MX"/>
        </w:rPr>
        <w:t xml:space="preserve"> </w:t>
      </w:r>
      <w:r w:rsidRPr="000C3F1F">
        <w:rPr>
          <w:i/>
          <w:color w:val="000000"/>
          <w:lang w:eastAsia="es-MX"/>
        </w:rPr>
        <w:t>y,</w:t>
      </w:r>
      <w:r>
        <w:rPr>
          <w:i/>
          <w:color w:val="000000"/>
          <w:lang w:eastAsia="es-MX"/>
        </w:rPr>
        <w:t xml:space="preserve"> </w:t>
      </w:r>
      <w:r w:rsidRPr="000C3F1F">
        <w:rPr>
          <w:i/>
          <w:color w:val="000000"/>
          <w:lang w:eastAsia="es-MX"/>
        </w:rPr>
        <w:t>por</w:t>
      </w:r>
      <w:r>
        <w:rPr>
          <w:i/>
          <w:color w:val="000000"/>
          <w:lang w:eastAsia="es-MX"/>
        </w:rPr>
        <w:t xml:space="preserve"> </w:t>
      </w:r>
      <w:r w:rsidRPr="000C3F1F">
        <w:rPr>
          <w:i/>
          <w:color w:val="000000"/>
          <w:lang w:eastAsia="es-MX"/>
        </w:rPr>
        <w:t>tanto,</w:t>
      </w:r>
      <w:r>
        <w:rPr>
          <w:i/>
          <w:color w:val="000000"/>
          <w:lang w:eastAsia="es-MX"/>
        </w:rPr>
        <w:t xml:space="preserve"> </w:t>
      </w:r>
      <w:r w:rsidRPr="000C3F1F">
        <w:rPr>
          <w:i/>
          <w:color w:val="000000"/>
          <w:lang w:eastAsia="es-MX"/>
        </w:rPr>
        <w:t>promover</w:t>
      </w:r>
      <w:r>
        <w:rPr>
          <w:i/>
          <w:color w:val="000000"/>
          <w:lang w:eastAsia="es-MX"/>
        </w:rPr>
        <w:t xml:space="preserve"> </w:t>
      </w:r>
      <w:r w:rsidRPr="000C3F1F">
        <w:rPr>
          <w:i/>
          <w:color w:val="000000"/>
          <w:lang w:eastAsia="es-MX"/>
        </w:rPr>
        <w:t>la</w:t>
      </w:r>
      <w:r>
        <w:rPr>
          <w:i/>
          <w:color w:val="000000"/>
          <w:lang w:eastAsia="es-MX"/>
        </w:rPr>
        <w:t xml:space="preserve"> </w:t>
      </w:r>
      <w:r w:rsidRPr="000C3F1F">
        <w:rPr>
          <w:i/>
          <w:color w:val="000000"/>
          <w:lang w:eastAsia="es-MX"/>
        </w:rPr>
        <w:t>actividad</w:t>
      </w:r>
      <w:r>
        <w:rPr>
          <w:i/>
          <w:color w:val="000000"/>
          <w:lang w:eastAsia="es-MX"/>
        </w:rPr>
        <w:t xml:space="preserve"> </w:t>
      </w:r>
      <w:r w:rsidRPr="000C3F1F">
        <w:rPr>
          <w:i/>
          <w:color w:val="000000"/>
          <w:lang w:eastAsia="es-MX"/>
        </w:rPr>
        <w:t>turística</w:t>
      </w:r>
      <w:r>
        <w:rPr>
          <w:i/>
          <w:color w:val="000000"/>
          <w:lang w:eastAsia="es-MX"/>
        </w:rPr>
        <w:t xml:space="preserve"> </w:t>
      </w:r>
      <w:r w:rsidRPr="000C3F1F">
        <w:rPr>
          <w:i/>
          <w:color w:val="000000"/>
          <w:lang w:eastAsia="es-MX"/>
        </w:rPr>
        <w:t>estatal,</w:t>
      </w:r>
      <w:r>
        <w:rPr>
          <w:i/>
          <w:color w:val="000000"/>
          <w:lang w:eastAsia="es-MX"/>
        </w:rPr>
        <w:t xml:space="preserve"> </w:t>
      </w:r>
      <w:r w:rsidRPr="000C3F1F">
        <w:rPr>
          <w:i/>
          <w:color w:val="000000"/>
          <w:lang w:eastAsia="es-MX"/>
        </w:rPr>
        <w:t>como</w:t>
      </w:r>
      <w:r>
        <w:rPr>
          <w:i/>
          <w:color w:val="000000"/>
          <w:lang w:eastAsia="es-MX"/>
        </w:rPr>
        <w:t xml:space="preserve"> </w:t>
      </w:r>
      <w:r w:rsidRPr="000C3F1F">
        <w:rPr>
          <w:i/>
          <w:color w:val="000000"/>
          <w:lang w:eastAsia="es-MX"/>
        </w:rPr>
        <w:t>una</w:t>
      </w:r>
      <w:r>
        <w:rPr>
          <w:i/>
          <w:color w:val="000000"/>
          <w:lang w:eastAsia="es-MX"/>
        </w:rPr>
        <w:t xml:space="preserve"> </w:t>
      </w:r>
      <w:r w:rsidRPr="000C3F1F">
        <w:rPr>
          <w:i/>
          <w:color w:val="000000"/>
          <w:lang w:eastAsia="es-MX"/>
        </w:rPr>
        <w:t>actividad</w:t>
      </w:r>
      <w:r>
        <w:rPr>
          <w:i/>
          <w:color w:val="000000"/>
          <w:lang w:eastAsia="es-MX"/>
        </w:rPr>
        <w:t xml:space="preserve"> </w:t>
      </w:r>
      <w:r w:rsidRPr="000C3F1F">
        <w:rPr>
          <w:i/>
          <w:color w:val="000000"/>
          <w:lang w:eastAsia="es-MX"/>
        </w:rPr>
        <w:t>prioritaria</w:t>
      </w:r>
      <w:r>
        <w:rPr>
          <w:i/>
          <w:color w:val="000000"/>
          <w:lang w:eastAsia="es-MX"/>
        </w:rPr>
        <w:t xml:space="preserve"> </w:t>
      </w:r>
      <w:r w:rsidRPr="000C3F1F">
        <w:rPr>
          <w:i/>
          <w:color w:val="000000"/>
          <w:lang w:eastAsia="es-MX"/>
        </w:rPr>
        <w:t>para</w:t>
      </w:r>
      <w:r>
        <w:rPr>
          <w:i/>
          <w:color w:val="000000"/>
          <w:lang w:eastAsia="es-MX"/>
        </w:rPr>
        <w:t xml:space="preserve"> </w:t>
      </w:r>
      <w:r w:rsidRPr="000C3F1F">
        <w:rPr>
          <w:i/>
          <w:color w:val="000000"/>
          <w:lang w:eastAsia="es-MX"/>
        </w:rPr>
        <w:t>el</w:t>
      </w:r>
      <w:r>
        <w:rPr>
          <w:i/>
          <w:color w:val="000000"/>
          <w:lang w:eastAsia="es-MX"/>
        </w:rPr>
        <w:t xml:space="preserve"> </w:t>
      </w:r>
      <w:r w:rsidRPr="000C3F1F">
        <w:rPr>
          <w:i/>
          <w:color w:val="000000"/>
          <w:lang w:eastAsia="es-MX"/>
        </w:rPr>
        <w:t>desarrollo</w:t>
      </w:r>
      <w:r>
        <w:rPr>
          <w:i/>
          <w:color w:val="000000"/>
          <w:lang w:eastAsia="es-MX"/>
        </w:rPr>
        <w:t xml:space="preserve"> </w:t>
      </w:r>
      <w:r w:rsidRPr="000C3F1F">
        <w:rPr>
          <w:i/>
          <w:color w:val="000000"/>
          <w:lang w:eastAsia="es-MX"/>
        </w:rPr>
        <w:t>regional</w:t>
      </w:r>
      <w:r>
        <w:rPr>
          <w:i/>
          <w:color w:val="000000"/>
          <w:lang w:eastAsia="es-MX"/>
        </w:rPr>
        <w:t xml:space="preserve"> </w:t>
      </w:r>
      <w:r w:rsidRPr="000C3F1F">
        <w:rPr>
          <w:i/>
          <w:color w:val="000000"/>
          <w:lang w:eastAsia="es-MX"/>
        </w:rPr>
        <w:t>y</w:t>
      </w:r>
      <w:r>
        <w:rPr>
          <w:i/>
          <w:color w:val="000000"/>
          <w:lang w:eastAsia="es-MX"/>
        </w:rPr>
        <w:t xml:space="preserve"> </w:t>
      </w:r>
      <w:r w:rsidRPr="000C3F1F">
        <w:rPr>
          <w:i/>
          <w:color w:val="000000"/>
          <w:lang w:eastAsia="es-MX"/>
        </w:rPr>
        <w:t>la</w:t>
      </w:r>
      <w:r>
        <w:rPr>
          <w:i/>
          <w:color w:val="000000"/>
          <w:lang w:eastAsia="es-MX"/>
        </w:rPr>
        <w:t xml:space="preserve"> </w:t>
      </w:r>
      <w:r w:rsidRPr="000C3F1F">
        <w:rPr>
          <w:i/>
          <w:color w:val="000000"/>
          <w:lang w:eastAsia="es-MX"/>
        </w:rPr>
        <w:t>creación</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empleos</w:t>
      </w:r>
      <w:r>
        <w:rPr>
          <w:i/>
          <w:color w:val="000000"/>
          <w:lang w:eastAsia="es-MX"/>
        </w:rPr>
        <w:t xml:space="preserve"> </w:t>
      </w:r>
      <w:r w:rsidRPr="000C3F1F">
        <w:rPr>
          <w:i/>
          <w:color w:val="000000"/>
          <w:lang w:eastAsia="es-MX"/>
        </w:rPr>
        <w:t>en</w:t>
      </w:r>
      <w:r>
        <w:rPr>
          <w:i/>
          <w:color w:val="000000"/>
          <w:lang w:eastAsia="es-MX"/>
        </w:rPr>
        <w:t xml:space="preserve"> </w:t>
      </w:r>
      <w:r w:rsidRPr="000C3F1F">
        <w:rPr>
          <w:i/>
          <w:color w:val="000000"/>
          <w:lang w:eastAsia="es-MX"/>
        </w:rPr>
        <w:t>Sonora.</w:t>
      </w:r>
    </w:p>
    <w:p w:rsidR="00307592" w:rsidRDefault="00307592" w:rsidP="00307592">
      <w:pPr>
        <w:jc w:val="both"/>
        <w:rPr>
          <w:i/>
          <w:color w:val="000000"/>
          <w:lang w:eastAsia="es-MX"/>
        </w:rPr>
      </w:pPr>
    </w:p>
    <w:p w:rsidR="00307592" w:rsidRDefault="00307592" w:rsidP="00307592">
      <w:pPr>
        <w:jc w:val="both"/>
        <w:rPr>
          <w:i/>
          <w:color w:val="000000"/>
          <w:lang w:eastAsia="es-MX"/>
        </w:rPr>
      </w:pPr>
      <w:r w:rsidRPr="000C3F1F">
        <w:rPr>
          <w:i/>
          <w:color w:val="000000"/>
          <w:lang w:eastAsia="es-MX"/>
        </w:rPr>
        <w:t>Entre</w:t>
      </w:r>
      <w:r>
        <w:rPr>
          <w:i/>
          <w:color w:val="000000"/>
          <w:lang w:eastAsia="es-MX"/>
        </w:rPr>
        <w:t xml:space="preserve"> </w:t>
      </w:r>
      <w:r w:rsidRPr="000C3F1F">
        <w:rPr>
          <w:i/>
          <w:color w:val="000000"/>
          <w:lang w:eastAsia="es-MX"/>
        </w:rPr>
        <w:t>los</w:t>
      </w:r>
      <w:r>
        <w:rPr>
          <w:i/>
          <w:color w:val="000000"/>
          <w:lang w:eastAsia="es-MX"/>
        </w:rPr>
        <w:t xml:space="preserve"> </w:t>
      </w:r>
      <w:r w:rsidRPr="000C3F1F">
        <w:rPr>
          <w:i/>
          <w:color w:val="000000"/>
          <w:lang w:eastAsia="es-MX"/>
        </w:rPr>
        <w:t>temas</w:t>
      </w:r>
      <w:r>
        <w:rPr>
          <w:i/>
          <w:color w:val="000000"/>
          <w:lang w:eastAsia="es-MX"/>
        </w:rPr>
        <w:t xml:space="preserve"> </w:t>
      </w:r>
      <w:r w:rsidRPr="000C3F1F">
        <w:rPr>
          <w:i/>
          <w:color w:val="000000"/>
          <w:lang w:eastAsia="es-MX"/>
        </w:rPr>
        <w:t>que</w:t>
      </w:r>
      <w:r>
        <w:rPr>
          <w:i/>
          <w:color w:val="000000"/>
          <w:lang w:eastAsia="es-MX"/>
        </w:rPr>
        <w:t xml:space="preserve"> </w:t>
      </w:r>
      <w:r w:rsidRPr="000C3F1F">
        <w:rPr>
          <w:i/>
          <w:color w:val="000000"/>
          <w:lang w:eastAsia="es-MX"/>
        </w:rPr>
        <w:t>se</w:t>
      </w:r>
      <w:r>
        <w:rPr>
          <w:i/>
          <w:color w:val="000000"/>
          <w:lang w:eastAsia="es-MX"/>
        </w:rPr>
        <w:t xml:space="preserve"> </w:t>
      </w:r>
      <w:r w:rsidRPr="000C3F1F">
        <w:rPr>
          <w:i/>
          <w:color w:val="000000"/>
          <w:lang w:eastAsia="es-MX"/>
        </w:rPr>
        <w:t>presentan</w:t>
      </w:r>
      <w:r>
        <w:rPr>
          <w:i/>
          <w:color w:val="000000"/>
          <w:lang w:eastAsia="es-MX"/>
        </w:rPr>
        <w:t xml:space="preserve"> </w:t>
      </w:r>
      <w:r w:rsidRPr="000C3F1F">
        <w:rPr>
          <w:i/>
          <w:color w:val="000000"/>
          <w:lang w:eastAsia="es-MX"/>
        </w:rPr>
        <w:t>en</w:t>
      </w:r>
      <w:r>
        <w:rPr>
          <w:i/>
          <w:color w:val="000000"/>
          <w:lang w:eastAsia="es-MX"/>
        </w:rPr>
        <w:t xml:space="preserve"> </w:t>
      </w:r>
      <w:r w:rsidRPr="000C3F1F">
        <w:rPr>
          <w:i/>
          <w:color w:val="000000"/>
          <w:lang w:eastAsia="es-MX"/>
        </w:rPr>
        <w:t>la</w:t>
      </w:r>
      <w:r>
        <w:rPr>
          <w:i/>
          <w:color w:val="000000"/>
          <w:lang w:eastAsia="es-MX"/>
        </w:rPr>
        <w:t xml:space="preserve"> </w:t>
      </w:r>
      <w:r w:rsidRPr="000C3F1F">
        <w:rPr>
          <w:i/>
          <w:color w:val="000000"/>
          <w:lang w:eastAsia="es-MX"/>
        </w:rPr>
        <w:t>iniciativa</w:t>
      </w:r>
      <w:r>
        <w:rPr>
          <w:i/>
          <w:color w:val="000000"/>
          <w:lang w:eastAsia="es-MX"/>
        </w:rPr>
        <w:t xml:space="preserve"> </w:t>
      </w:r>
      <w:r w:rsidRPr="000C3F1F">
        <w:rPr>
          <w:i/>
          <w:color w:val="000000"/>
          <w:lang w:eastAsia="es-MX"/>
        </w:rPr>
        <w:t>se</w:t>
      </w:r>
      <w:r>
        <w:rPr>
          <w:i/>
          <w:color w:val="000000"/>
          <w:lang w:eastAsia="es-MX"/>
        </w:rPr>
        <w:t xml:space="preserve"> </w:t>
      </w:r>
      <w:r w:rsidRPr="000C3F1F">
        <w:rPr>
          <w:i/>
          <w:color w:val="000000"/>
          <w:lang w:eastAsia="es-MX"/>
        </w:rPr>
        <w:t>encuentran:</w:t>
      </w:r>
    </w:p>
    <w:p w:rsidR="00307592" w:rsidRPr="000C3F1F" w:rsidRDefault="00307592" w:rsidP="00307592">
      <w:pPr>
        <w:jc w:val="both"/>
        <w:rPr>
          <w:i/>
          <w:color w:val="000000"/>
          <w:lang w:eastAsia="es-MX"/>
        </w:rPr>
      </w:pPr>
    </w:p>
    <w:p w:rsidR="00307592" w:rsidRPr="000C3F1F" w:rsidRDefault="00307592" w:rsidP="00307592">
      <w:pPr>
        <w:pStyle w:val="Prrafodelista"/>
        <w:numPr>
          <w:ilvl w:val="0"/>
          <w:numId w:val="43"/>
        </w:numPr>
        <w:jc w:val="both"/>
        <w:rPr>
          <w:i/>
          <w:color w:val="000000"/>
          <w:lang w:val="es-MX" w:eastAsia="es-MX"/>
        </w:rPr>
      </w:pPr>
      <w:r w:rsidRPr="000C3F1F">
        <w:rPr>
          <w:i/>
          <w:color w:val="000000"/>
          <w:lang w:val="es-MX" w:eastAsia="es-MX"/>
        </w:rPr>
        <w:t>La</w:t>
      </w:r>
      <w:r>
        <w:rPr>
          <w:i/>
          <w:color w:val="000000"/>
          <w:lang w:val="es-MX" w:eastAsia="es-MX"/>
        </w:rPr>
        <w:t xml:space="preserve"> </w:t>
      </w:r>
      <w:r w:rsidRPr="000C3F1F">
        <w:rPr>
          <w:i/>
          <w:color w:val="000000"/>
          <w:lang w:val="es-MX" w:eastAsia="es-MX"/>
        </w:rPr>
        <w:t>oportunidad</w:t>
      </w:r>
      <w:r>
        <w:rPr>
          <w:i/>
          <w:color w:val="000000"/>
          <w:lang w:val="es-MX" w:eastAsia="es-MX"/>
        </w:rPr>
        <w:t xml:space="preserve"> </w:t>
      </w:r>
      <w:r w:rsidRPr="000C3F1F">
        <w:rPr>
          <w:i/>
          <w:color w:val="000000"/>
          <w:lang w:val="es-MX" w:eastAsia="es-MX"/>
        </w:rPr>
        <w:t>del</w:t>
      </w:r>
      <w:r>
        <w:rPr>
          <w:i/>
          <w:color w:val="000000"/>
          <w:lang w:val="es-MX" w:eastAsia="es-MX"/>
        </w:rPr>
        <w:t xml:space="preserve"> </w:t>
      </w:r>
      <w:r w:rsidRPr="000C3F1F">
        <w:rPr>
          <w:i/>
          <w:color w:val="000000"/>
          <w:lang w:val="es-MX" w:eastAsia="es-MX"/>
        </w:rPr>
        <w:t>Estado</w:t>
      </w:r>
      <w:r>
        <w:rPr>
          <w:i/>
          <w:color w:val="000000"/>
          <w:lang w:val="es-MX" w:eastAsia="es-MX"/>
        </w:rPr>
        <w:t xml:space="preserve"> </w:t>
      </w:r>
      <w:r w:rsidRPr="000C3F1F">
        <w:rPr>
          <w:i/>
          <w:color w:val="000000"/>
          <w:lang w:val="es-MX" w:eastAsia="es-MX"/>
        </w:rPr>
        <w:t>y</w:t>
      </w:r>
      <w:r>
        <w:rPr>
          <w:i/>
          <w:color w:val="000000"/>
          <w:lang w:val="es-MX" w:eastAsia="es-MX"/>
        </w:rPr>
        <w:t xml:space="preserve"> </w:t>
      </w:r>
      <w:r w:rsidRPr="000C3F1F">
        <w:rPr>
          <w:i/>
          <w:color w:val="000000"/>
          <w:lang w:val="es-MX" w:eastAsia="es-MX"/>
        </w:rPr>
        <w:t>los</w:t>
      </w:r>
      <w:r>
        <w:rPr>
          <w:i/>
          <w:color w:val="000000"/>
          <w:lang w:val="es-MX" w:eastAsia="es-MX"/>
        </w:rPr>
        <w:t xml:space="preserve"> </w:t>
      </w:r>
      <w:r w:rsidRPr="000C3F1F">
        <w:rPr>
          <w:i/>
          <w:color w:val="000000"/>
          <w:lang w:val="es-MX" w:eastAsia="es-MX"/>
        </w:rPr>
        <w:t>Ayuntamientos</w:t>
      </w:r>
      <w:r>
        <w:rPr>
          <w:i/>
          <w:color w:val="000000"/>
          <w:lang w:val="es-MX" w:eastAsia="es-MX"/>
        </w:rPr>
        <w:t xml:space="preserve"> </w:t>
      </w:r>
      <w:r w:rsidRPr="000C3F1F">
        <w:rPr>
          <w:i/>
          <w:color w:val="000000"/>
          <w:lang w:val="es-MX" w:eastAsia="es-MX"/>
        </w:rPr>
        <w:t>de</w:t>
      </w:r>
      <w:r>
        <w:rPr>
          <w:i/>
          <w:color w:val="000000"/>
          <w:lang w:val="es-MX" w:eastAsia="es-MX"/>
        </w:rPr>
        <w:t xml:space="preserve"> </w:t>
      </w:r>
      <w:r w:rsidRPr="000C3F1F">
        <w:rPr>
          <w:i/>
          <w:color w:val="000000"/>
          <w:lang w:val="es-MX" w:eastAsia="es-MX"/>
        </w:rPr>
        <w:t>proponer</w:t>
      </w:r>
      <w:r>
        <w:rPr>
          <w:i/>
          <w:color w:val="000000"/>
          <w:lang w:val="es-MX" w:eastAsia="es-MX"/>
        </w:rPr>
        <w:t xml:space="preserve"> </w:t>
      </w:r>
      <w:r w:rsidRPr="000C3F1F">
        <w:rPr>
          <w:i/>
          <w:color w:val="000000"/>
          <w:lang w:val="es-MX" w:eastAsia="es-MX"/>
        </w:rPr>
        <w:t>Zonas</w:t>
      </w:r>
      <w:r>
        <w:rPr>
          <w:i/>
          <w:color w:val="000000"/>
          <w:lang w:val="es-MX" w:eastAsia="es-MX"/>
        </w:rPr>
        <w:t xml:space="preserve"> </w:t>
      </w:r>
      <w:r w:rsidRPr="000C3F1F">
        <w:rPr>
          <w:i/>
          <w:color w:val="000000"/>
          <w:lang w:val="es-MX" w:eastAsia="es-MX"/>
        </w:rPr>
        <w:t>de</w:t>
      </w:r>
      <w:r>
        <w:rPr>
          <w:i/>
          <w:color w:val="000000"/>
          <w:lang w:val="es-MX" w:eastAsia="es-MX"/>
        </w:rPr>
        <w:t xml:space="preserve"> </w:t>
      </w:r>
      <w:r w:rsidRPr="000C3F1F">
        <w:rPr>
          <w:i/>
          <w:color w:val="000000"/>
          <w:lang w:val="es-MX" w:eastAsia="es-MX"/>
        </w:rPr>
        <w:t>Desarrollo</w:t>
      </w:r>
      <w:r>
        <w:rPr>
          <w:i/>
          <w:color w:val="000000"/>
          <w:lang w:val="es-MX" w:eastAsia="es-MX"/>
        </w:rPr>
        <w:t xml:space="preserve"> </w:t>
      </w:r>
      <w:r w:rsidRPr="000C3F1F">
        <w:rPr>
          <w:i/>
          <w:color w:val="000000"/>
          <w:lang w:val="es-MX" w:eastAsia="es-MX"/>
        </w:rPr>
        <w:t>Turístico</w:t>
      </w:r>
      <w:r>
        <w:rPr>
          <w:i/>
          <w:color w:val="000000"/>
          <w:lang w:val="es-MX" w:eastAsia="es-MX"/>
        </w:rPr>
        <w:t xml:space="preserve"> </w:t>
      </w:r>
      <w:r w:rsidRPr="000C3F1F">
        <w:rPr>
          <w:i/>
          <w:color w:val="000000"/>
          <w:lang w:val="es-MX" w:eastAsia="es-MX"/>
        </w:rPr>
        <w:t>Sustentable.</w:t>
      </w:r>
    </w:p>
    <w:p w:rsidR="00307592" w:rsidRPr="000C3F1F" w:rsidRDefault="00307592" w:rsidP="00307592">
      <w:pPr>
        <w:pStyle w:val="Prrafodelista"/>
        <w:numPr>
          <w:ilvl w:val="0"/>
          <w:numId w:val="43"/>
        </w:numPr>
        <w:jc w:val="both"/>
        <w:rPr>
          <w:i/>
          <w:color w:val="000000"/>
          <w:lang w:val="es-MX" w:eastAsia="es-MX"/>
        </w:rPr>
      </w:pPr>
      <w:r w:rsidRPr="000C3F1F">
        <w:rPr>
          <w:i/>
          <w:color w:val="000000"/>
          <w:lang w:val="es-MX" w:eastAsia="es-MX"/>
        </w:rPr>
        <w:t>El</w:t>
      </w:r>
      <w:r>
        <w:rPr>
          <w:i/>
          <w:color w:val="000000"/>
          <w:lang w:val="es-MX" w:eastAsia="es-MX"/>
        </w:rPr>
        <w:t xml:space="preserve"> </w:t>
      </w:r>
      <w:r w:rsidRPr="000C3F1F">
        <w:rPr>
          <w:i/>
          <w:color w:val="000000"/>
          <w:lang w:val="es-MX" w:eastAsia="es-MX"/>
        </w:rPr>
        <w:t>impulso</w:t>
      </w:r>
      <w:r>
        <w:rPr>
          <w:i/>
          <w:color w:val="000000"/>
          <w:lang w:val="es-MX" w:eastAsia="es-MX"/>
        </w:rPr>
        <w:t xml:space="preserve"> </w:t>
      </w:r>
      <w:r w:rsidRPr="000C3F1F">
        <w:rPr>
          <w:i/>
          <w:color w:val="000000"/>
          <w:lang w:val="es-MX" w:eastAsia="es-MX"/>
        </w:rPr>
        <w:t>a</w:t>
      </w:r>
      <w:r>
        <w:rPr>
          <w:i/>
          <w:color w:val="000000"/>
          <w:lang w:val="es-MX" w:eastAsia="es-MX"/>
        </w:rPr>
        <w:t xml:space="preserve"> </w:t>
      </w:r>
      <w:r w:rsidRPr="000C3F1F">
        <w:rPr>
          <w:i/>
          <w:color w:val="000000"/>
          <w:lang w:val="es-MX" w:eastAsia="es-MX"/>
        </w:rPr>
        <w:t>las</w:t>
      </w:r>
      <w:r>
        <w:rPr>
          <w:i/>
          <w:color w:val="000000"/>
          <w:lang w:val="es-MX" w:eastAsia="es-MX"/>
        </w:rPr>
        <w:t xml:space="preserve"> </w:t>
      </w:r>
      <w:r w:rsidRPr="000C3F1F">
        <w:rPr>
          <w:i/>
          <w:color w:val="000000"/>
          <w:lang w:val="es-MX" w:eastAsia="es-MX"/>
        </w:rPr>
        <w:t>micro,</w:t>
      </w:r>
      <w:r>
        <w:rPr>
          <w:i/>
          <w:color w:val="000000"/>
          <w:lang w:val="es-MX" w:eastAsia="es-MX"/>
        </w:rPr>
        <w:t xml:space="preserve"> </w:t>
      </w:r>
      <w:r w:rsidRPr="000C3F1F">
        <w:rPr>
          <w:i/>
          <w:color w:val="000000"/>
          <w:lang w:val="es-MX" w:eastAsia="es-MX"/>
        </w:rPr>
        <w:t>pequeñas</w:t>
      </w:r>
      <w:r>
        <w:rPr>
          <w:i/>
          <w:color w:val="000000"/>
          <w:lang w:val="es-MX" w:eastAsia="es-MX"/>
        </w:rPr>
        <w:t xml:space="preserve"> </w:t>
      </w:r>
      <w:r w:rsidRPr="000C3F1F">
        <w:rPr>
          <w:i/>
          <w:color w:val="000000"/>
          <w:lang w:val="es-MX" w:eastAsia="es-MX"/>
        </w:rPr>
        <w:t>y</w:t>
      </w:r>
      <w:r>
        <w:rPr>
          <w:i/>
          <w:color w:val="000000"/>
          <w:lang w:val="es-MX" w:eastAsia="es-MX"/>
        </w:rPr>
        <w:t xml:space="preserve"> </w:t>
      </w:r>
      <w:r w:rsidRPr="000C3F1F">
        <w:rPr>
          <w:i/>
          <w:color w:val="000000"/>
          <w:lang w:val="es-MX" w:eastAsia="es-MX"/>
        </w:rPr>
        <w:t>medianas</w:t>
      </w:r>
      <w:r>
        <w:rPr>
          <w:i/>
          <w:color w:val="000000"/>
          <w:lang w:val="es-MX" w:eastAsia="es-MX"/>
        </w:rPr>
        <w:t xml:space="preserve"> </w:t>
      </w:r>
      <w:r w:rsidRPr="000C3F1F">
        <w:rPr>
          <w:i/>
          <w:color w:val="000000"/>
          <w:lang w:val="es-MX" w:eastAsia="es-MX"/>
        </w:rPr>
        <w:t>empresas</w:t>
      </w:r>
      <w:r>
        <w:rPr>
          <w:i/>
          <w:color w:val="000000"/>
          <w:lang w:val="es-MX" w:eastAsia="es-MX"/>
        </w:rPr>
        <w:t xml:space="preserve"> </w:t>
      </w:r>
      <w:r w:rsidRPr="000C3F1F">
        <w:rPr>
          <w:i/>
          <w:color w:val="000000"/>
          <w:lang w:val="es-MX" w:eastAsia="es-MX"/>
        </w:rPr>
        <w:t>turísticas</w:t>
      </w:r>
      <w:r>
        <w:rPr>
          <w:i/>
          <w:color w:val="000000"/>
          <w:lang w:val="es-MX" w:eastAsia="es-MX"/>
        </w:rPr>
        <w:t xml:space="preserve"> </w:t>
      </w:r>
      <w:r w:rsidRPr="000C3F1F">
        <w:rPr>
          <w:i/>
          <w:color w:val="000000"/>
          <w:lang w:val="es-MX" w:eastAsia="es-MX"/>
        </w:rPr>
        <w:t>que</w:t>
      </w:r>
      <w:r>
        <w:rPr>
          <w:i/>
          <w:color w:val="000000"/>
          <w:lang w:val="es-MX" w:eastAsia="es-MX"/>
        </w:rPr>
        <w:t xml:space="preserve"> </w:t>
      </w:r>
      <w:r w:rsidRPr="000C3F1F">
        <w:rPr>
          <w:i/>
          <w:color w:val="000000"/>
          <w:lang w:val="es-MX" w:eastAsia="es-MX"/>
        </w:rPr>
        <w:t>operen</w:t>
      </w:r>
      <w:r>
        <w:rPr>
          <w:i/>
          <w:color w:val="000000"/>
          <w:lang w:val="es-MX" w:eastAsia="es-MX"/>
        </w:rPr>
        <w:t xml:space="preserve"> </w:t>
      </w:r>
      <w:r w:rsidRPr="000C3F1F">
        <w:rPr>
          <w:i/>
          <w:color w:val="000000"/>
          <w:lang w:val="es-MX" w:eastAsia="es-MX"/>
        </w:rPr>
        <w:t>en</w:t>
      </w:r>
      <w:r>
        <w:rPr>
          <w:i/>
          <w:color w:val="000000"/>
          <w:lang w:val="es-MX" w:eastAsia="es-MX"/>
        </w:rPr>
        <w:t xml:space="preserve"> </w:t>
      </w:r>
      <w:r w:rsidRPr="000C3F1F">
        <w:rPr>
          <w:i/>
          <w:color w:val="000000"/>
          <w:lang w:val="es-MX" w:eastAsia="es-MX"/>
        </w:rPr>
        <w:t>el</w:t>
      </w:r>
      <w:r>
        <w:rPr>
          <w:i/>
          <w:color w:val="000000"/>
          <w:lang w:val="es-MX" w:eastAsia="es-MX"/>
        </w:rPr>
        <w:t xml:space="preserve"> </w:t>
      </w:r>
      <w:r w:rsidRPr="000C3F1F">
        <w:rPr>
          <w:i/>
          <w:color w:val="000000"/>
          <w:lang w:val="es-MX" w:eastAsia="es-MX"/>
        </w:rPr>
        <w:t>Estado</w:t>
      </w:r>
      <w:r>
        <w:rPr>
          <w:i/>
          <w:color w:val="000000"/>
          <w:lang w:val="es-MX" w:eastAsia="es-MX"/>
        </w:rPr>
        <w:t xml:space="preserve"> </w:t>
      </w:r>
      <w:r w:rsidRPr="000C3F1F">
        <w:rPr>
          <w:i/>
          <w:color w:val="000000"/>
          <w:lang w:val="es-MX" w:eastAsia="es-MX"/>
        </w:rPr>
        <w:t>y</w:t>
      </w:r>
      <w:r>
        <w:rPr>
          <w:i/>
          <w:color w:val="000000"/>
          <w:lang w:val="es-MX" w:eastAsia="es-MX"/>
        </w:rPr>
        <w:t xml:space="preserve"> </w:t>
      </w:r>
      <w:r w:rsidRPr="000C3F1F">
        <w:rPr>
          <w:i/>
          <w:color w:val="000000"/>
          <w:lang w:val="es-MX" w:eastAsia="es-MX"/>
        </w:rPr>
        <w:t>los</w:t>
      </w:r>
      <w:r>
        <w:rPr>
          <w:i/>
          <w:color w:val="000000"/>
          <w:lang w:val="es-MX" w:eastAsia="es-MX"/>
        </w:rPr>
        <w:t xml:space="preserve"> </w:t>
      </w:r>
      <w:r w:rsidRPr="000C3F1F">
        <w:rPr>
          <w:i/>
          <w:color w:val="000000"/>
          <w:lang w:val="es-MX" w:eastAsia="es-MX"/>
        </w:rPr>
        <w:t>municipios.</w:t>
      </w:r>
    </w:p>
    <w:p w:rsidR="00307592" w:rsidRPr="000C3F1F" w:rsidRDefault="00307592" w:rsidP="00307592">
      <w:pPr>
        <w:pStyle w:val="Prrafodelista"/>
        <w:numPr>
          <w:ilvl w:val="0"/>
          <w:numId w:val="43"/>
        </w:numPr>
        <w:jc w:val="both"/>
        <w:rPr>
          <w:i/>
          <w:color w:val="000000"/>
          <w:lang w:val="es-MX" w:eastAsia="es-MX"/>
        </w:rPr>
      </w:pPr>
      <w:r w:rsidRPr="000C3F1F">
        <w:rPr>
          <w:i/>
          <w:color w:val="000000"/>
          <w:lang w:val="es-MX" w:eastAsia="es-MX"/>
        </w:rPr>
        <w:t>La</w:t>
      </w:r>
      <w:r>
        <w:rPr>
          <w:i/>
          <w:color w:val="000000"/>
          <w:lang w:val="es-MX" w:eastAsia="es-MX"/>
        </w:rPr>
        <w:t xml:space="preserve"> </w:t>
      </w:r>
      <w:r w:rsidRPr="000C3F1F">
        <w:rPr>
          <w:i/>
          <w:color w:val="000000"/>
          <w:lang w:val="es-MX" w:eastAsia="es-MX"/>
        </w:rPr>
        <w:t>expedición</w:t>
      </w:r>
      <w:r>
        <w:rPr>
          <w:i/>
          <w:color w:val="000000"/>
          <w:lang w:val="es-MX" w:eastAsia="es-MX"/>
        </w:rPr>
        <w:t xml:space="preserve"> </w:t>
      </w:r>
      <w:r w:rsidRPr="000C3F1F">
        <w:rPr>
          <w:i/>
          <w:color w:val="000000"/>
          <w:lang w:val="es-MX" w:eastAsia="es-MX"/>
        </w:rPr>
        <w:t>de</w:t>
      </w:r>
      <w:r>
        <w:rPr>
          <w:i/>
          <w:color w:val="000000"/>
          <w:lang w:val="es-MX" w:eastAsia="es-MX"/>
        </w:rPr>
        <w:t xml:space="preserve"> </w:t>
      </w:r>
      <w:r w:rsidRPr="000C3F1F">
        <w:rPr>
          <w:i/>
          <w:color w:val="000000"/>
          <w:lang w:val="es-MX" w:eastAsia="es-MX"/>
        </w:rPr>
        <w:t>programas</w:t>
      </w:r>
      <w:r>
        <w:rPr>
          <w:i/>
          <w:color w:val="000000"/>
          <w:lang w:val="es-MX" w:eastAsia="es-MX"/>
        </w:rPr>
        <w:t xml:space="preserve"> </w:t>
      </w:r>
      <w:r w:rsidRPr="000C3F1F">
        <w:rPr>
          <w:i/>
          <w:color w:val="000000"/>
          <w:lang w:val="es-MX" w:eastAsia="es-MX"/>
        </w:rPr>
        <w:t>de</w:t>
      </w:r>
      <w:r>
        <w:rPr>
          <w:i/>
          <w:color w:val="000000"/>
          <w:lang w:val="es-MX" w:eastAsia="es-MX"/>
        </w:rPr>
        <w:t xml:space="preserve"> </w:t>
      </w:r>
      <w:r w:rsidRPr="000C3F1F">
        <w:rPr>
          <w:i/>
          <w:color w:val="000000"/>
          <w:lang w:val="es-MX" w:eastAsia="es-MX"/>
        </w:rPr>
        <w:t>ordenamiento</w:t>
      </w:r>
      <w:r>
        <w:rPr>
          <w:i/>
          <w:color w:val="000000"/>
          <w:lang w:val="es-MX" w:eastAsia="es-MX"/>
        </w:rPr>
        <w:t xml:space="preserve"> </w:t>
      </w:r>
      <w:r w:rsidRPr="000C3F1F">
        <w:rPr>
          <w:i/>
          <w:color w:val="000000"/>
          <w:lang w:val="es-MX" w:eastAsia="es-MX"/>
        </w:rPr>
        <w:t>turístico</w:t>
      </w:r>
      <w:r>
        <w:rPr>
          <w:i/>
          <w:color w:val="000000"/>
          <w:lang w:val="es-MX" w:eastAsia="es-MX"/>
        </w:rPr>
        <w:t xml:space="preserve"> </w:t>
      </w:r>
      <w:r w:rsidRPr="000C3F1F">
        <w:rPr>
          <w:i/>
          <w:color w:val="000000"/>
          <w:lang w:val="es-MX" w:eastAsia="es-MX"/>
        </w:rPr>
        <w:t>estatal,</w:t>
      </w:r>
      <w:r>
        <w:rPr>
          <w:i/>
          <w:color w:val="000000"/>
          <w:lang w:val="es-MX" w:eastAsia="es-MX"/>
        </w:rPr>
        <w:t xml:space="preserve"> </w:t>
      </w:r>
      <w:r w:rsidRPr="000C3F1F">
        <w:rPr>
          <w:i/>
          <w:color w:val="000000"/>
          <w:lang w:val="es-MX" w:eastAsia="es-MX"/>
        </w:rPr>
        <w:t>por</w:t>
      </w:r>
      <w:r>
        <w:rPr>
          <w:i/>
          <w:color w:val="000000"/>
          <w:lang w:val="es-MX" w:eastAsia="es-MX"/>
        </w:rPr>
        <w:t xml:space="preserve"> </w:t>
      </w:r>
      <w:r w:rsidRPr="000C3F1F">
        <w:rPr>
          <w:i/>
          <w:color w:val="000000"/>
          <w:lang w:val="es-MX" w:eastAsia="es-MX"/>
        </w:rPr>
        <w:t>parte</w:t>
      </w:r>
      <w:r>
        <w:rPr>
          <w:i/>
          <w:color w:val="000000"/>
          <w:lang w:val="es-MX" w:eastAsia="es-MX"/>
        </w:rPr>
        <w:t xml:space="preserve"> </w:t>
      </w:r>
      <w:r w:rsidRPr="000C3F1F">
        <w:rPr>
          <w:i/>
          <w:color w:val="000000"/>
          <w:lang w:val="es-MX" w:eastAsia="es-MX"/>
        </w:rPr>
        <w:t>de</w:t>
      </w:r>
      <w:r>
        <w:rPr>
          <w:i/>
          <w:color w:val="000000"/>
          <w:lang w:val="es-MX" w:eastAsia="es-MX"/>
        </w:rPr>
        <w:t xml:space="preserve"> </w:t>
      </w:r>
      <w:r w:rsidRPr="000C3F1F">
        <w:rPr>
          <w:i/>
          <w:color w:val="000000"/>
          <w:lang w:val="es-MX" w:eastAsia="es-MX"/>
        </w:rPr>
        <w:t>la</w:t>
      </w:r>
      <w:r>
        <w:rPr>
          <w:i/>
          <w:color w:val="000000"/>
          <w:lang w:val="es-MX" w:eastAsia="es-MX"/>
        </w:rPr>
        <w:t xml:space="preserve"> </w:t>
      </w:r>
      <w:r w:rsidRPr="000C3F1F">
        <w:rPr>
          <w:i/>
          <w:color w:val="000000"/>
          <w:lang w:val="es-MX" w:eastAsia="es-MX"/>
        </w:rPr>
        <w:t>Comisión</w:t>
      </w:r>
      <w:r>
        <w:rPr>
          <w:i/>
          <w:color w:val="000000"/>
          <w:lang w:val="es-MX" w:eastAsia="es-MX"/>
        </w:rPr>
        <w:t xml:space="preserve"> </w:t>
      </w:r>
      <w:r w:rsidRPr="000C3F1F">
        <w:rPr>
          <w:i/>
          <w:color w:val="000000"/>
          <w:lang w:val="es-MX" w:eastAsia="es-MX"/>
        </w:rPr>
        <w:t>de</w:t>
      </w:r>
      <w:r>
        <w:rPr>
          <w:i/>
          <w:color w:val="000000"/>
          <w:lang w:val="es-MX" w:eastAsia="es-MX"/>
        </w:rPr>
        <w:t xml:space="preserve"> </w:t>
      </w:r>
      <w:r w:rsidRPr="000C3F1F">
        <w:rPr>
          <w:i/>
          <w:color w:val="000000"/>
          <w:lang w:val="es-MX" w:eastAsia="es-MX"/>
        </w:rPr>
        <w:t>Fomento</w:t>
      </w:r>
      <w:r>
        <w:rPr>
          <w:i/>
          <w:color w:val="000000"/>
          <w:lang w:val="es-MX" w:eastAsia="es-MX"/>
        </w:rPr>
        <w:t xml:space="preserve"> </w:t>
      </w:r>
      <w:r w:rsidRPr="000C3F1F">
        <w:rPr>
          <w:i/>
          <w:color w:val="000000"/>
          <w:lang w:val="es-MX" w:eastAsia="es-MX"/>
        </w:rPr>
        <w:t>al</w:t>
      </w:r>
      <w:r>
        <w:rPr>
          <w:i/>
          <w:color w:val="000000"/>
          <w:lang w:val="es-MX" w:eastAsia="es-MX"/>
        </w:rPr>
        <w:t xml:space="preserve"> </w:t>
      </w:r>
      <w:r w:rsidRPr="000C3F1F">
        <w:rPr>
          <w:i/>
          <w:color w:val="000000"/>
          <w:lang w:val="es-MX" w:eastAsia="es-MX"/>
        </w:rPr>
        <w:t>Turismo</w:t>
      </w:r>
      <w:r>
        <w:rPr>
          <w:i/>
          <w:color w:val="000000"/>
          <w:lang w:val="es-MX" w:eastAsia="es-MX"/>
        </w:rPr>
        <w:t xml:space="preserve"> </w:t>
      </w:r>
      <w:r w:rsidRPr="000C3F1F">
        <w:rPr>
          <w:i/>
          <w:color w:val="000000"/>
          <w:lang w:val="es-MX" w:eastAsia="es-MX"/>
        </w:rPr>
        <w:t>del</w:t>
      </w:r>
      <w:r>
        <w:rPr>
          <w:i/>
          <w:color w:val="000000"/>
          <w:lang w:val="es-MX" w:eastAsia="es-MX"/>
        </w:rPr>
        <w:t xml:space="preserve"> </w:t>
      </w:r>
      <w:r w:rsidRPr="000C3F1F">
        <w:rPr>
          <w:i/>
          <w:color w:val="000000"/>
          <w:lang w:val="es-MX" w:eastAsia="es-MX"/>
        </w:rPr>
        <w:t>Estado</w:t>
      </w:r>
      <w:r>
        <w:rPr>
          <w:i/>
          <w:color w:val="000000"/>
          <w:lang w:val="es-MX" w:eastAsia="es-MX"/>
        </w:rPr>
        <w:t xml:space="preserve"> </w:t>
      </w:r>
      <w:r w:rsidRPr="000C3F1F">
        <w:rPr>
          <w:i/>
          <w:color w:val="000000"/>
          <w:lang w:val="es-MX" w:eastAsia="es-MX"/>
        </w:rPr>
        <w:t>de</w:t>
      </w:r>
      <w:r>
        <w:rPr>
          <w:i/>
          <w:color w:val="000000"/>
          <w:lang w:val="es-MX" w:eastAsia="es-MX"/>
        </w:rPr>
        <w:t xml:space="preserve"> </w:t>
      </w:r>
      <w:r w:rsidRPr="000C3F1F">
        <w:rPr>
          <w:i/>
          <w:color w:val="000000"/>
          <w:lang w:val="es-MX" w:eastAsia="es-MX"/>
        </w:rPr>
        <w:t>Sonora,</w:t>
      </w:r>
      <w:r>
        <w:rPr>
          <w:i/>
          <w:color w:val="000000"/>
          <w:lang w:val="es-MX" w:eastAsia="es-MX"/>
        </w:rPr>
        <w:t xml:space="preserve"> </w:t>
      </w:r>
      <w:r w:rsidRPr="000C3F1F">
        <w:rPr>
          <w:i/>
          <w:color w:val="000000"/>
          <w:lang w:val="es-MX" w:eastAsia="es-MX"/>
        </w:rPr>
        <w:t>con</w:t>
      </w:r>
      <w:r>
        <w:rPr>
          <w:i/>
          <w:color w:val="000000"/>
          <w:lang w:val="es-MX" w:eastAsia="es-MX"/>
        </w:rPr>
        <w:t xml:space="preserve"> </w:t>
      </w:r>
      <w:r w:rsidRPr="000C3F1F">
        <w:rPr>
          <w:i/>
          <w:color w:val="000000"/>
          <w:lang w:val="es-MX" w:eastAsia="es-MX"/>
        </w:rPr>
        <w:t>la</w:t>
      </w:r>
      <w:r>
        <w:rPr>
          <w:i/>
          <w:color w:val="000000"/>
          <w:lang w:val="es-MX" w:eastAsia="es-MX"/>
        </w:rPr>
        <w:t xml:space="preserve"> </w:t>
      </w:r>
      <w:r w:rsidRPr="000C3F1F">
        <w:rPr>
          <w:i/>
          <w:color w:val="000000"/>
          <w:lang w:val="es-MX" w:eastAsia="es-MX"/>
        </w:rPr>
        <w:t>participación</w:t>
      </w:r>
      <w:r>
        <w:rPr>
          <w:i/>
          <w:color w:val="000000"/>
          <w:lang w:val="es-MX" w:eastAsia="es-MX"/>
        </w:rPr>
        <w:t xml:space="preserve"> </w:t>
      </w:r>
      <w:r w:rsidRPr="000C3F1F">
        <w:rPr>
          <w:i/>
          <w:color w:val="000000"/>
          <w:lang w:val="es-MX" w:eastAsia="es-MX"/>
        </w:rPr>
        <w:t>de</w:t>
      </w:r>
      <w:r>
        <w:rPr>
          <w:i/>
          <w:color w:val="000000"/>
          <w:lang w:val="es-MX" w:eastAsia="es-MX"/>
        </w:rPr>
        <w:t xml:space="preserve"> </w:t>
      </w:r>
      <w:r w:rsidRPr="000C3F1F">
        <w:rPr>
          <w:i/>
          <w:color w:val="000000"/>
          <w:lang w:val="es-MX" w:eastAsia="es-MX"/>
        </w:rPr>
        <w:t>los</w:t>
      </w:r>
      <w:r>
        <w:rPr>
          <w:i/>
          <w:color w:val="000000"/>
          <w:lang w:val="es-MX" w:eastAsia="es-MX"/>
        </w:rPr>
        <w:t xml:space="preserve"> </w:t>
      </w:r>
      <w:r w:rsidRPr="000C3F1F">
        <w:rPr>
          <w:i/>
          <w:color w:val="000000"/>
          <w:lang w:val="es-MX" w:eastAsia="es-MX"/>
        </w:rPr>
        <w:t>Ayuntamientos.</w:t>
      </w:r>
    </w:p>
    <w:p w:rsidR="00307592" w:rsidRPr="000C3F1F" w:rsidRDefault="00307592" w:rsidP="00307592">
      <w:pPr>
        <w:pStyle w:val="Prrafodelista"/>
        <w:numPr>
          <w:ilvl w:val="0"/>
          <w:numId w:val="43"/>
        </w:numPr>
        <w:jc w:val="both"/>
        <w:rPr>
          <w:i/>
          <w:color w:val="000000"/>
          <w:lang w:val="es-MX" w:eastAsia="es-MX"/>
        </w:rPr>
      </w:pPr>
      <w:r w:rsidRPr="000C3F1F">
        <w:rPr>
          <w:i/>
          <w:color w:val="000000"/>
          <w:lang w:val="es-MX" w:eastAsia="es-MX"/>
        </w:rPr>
        <w:t>La</w:t>
      </w:r>
      <w:r>
        <w:rPr>
          <w:i/>
          <w:color w:val="000000"/>
          <w:lang w:val="es-MX" w:eastAsia="es-MX"/>
        </w:rPr>
        <w:t xml:space="preserve"> </w:t>
      </w:r>
      <w:r w:rsidRPr="000C3F1F">
        <w:rPr>
          <w:i/>
          <w:color w:val="000000"/>
          <w:lang w:val="es-MX" w:eastAsia="es-MX"/>
        </w:rPr>
        <w:t>coadyuvancia</w:t>
      </w:r>
      <w:r>
        <w:rPr>
          <w:i/>
          <w:color w:val="000000"/>
          <w:lang w:val="es-MX" w:eastAsia="es-MX"/>
        </w:rPr>
        <w:t xml:space="preserve"> </w:t>
      </w:r>
      <w:r w:rsidRPr="000C3F1F">
        <w:rPr>
          <w:i/>
          <w:color w:val="000000"/>
          <w:lang w:val="es-MX" w:eastAsia="es-MX"/>
        </w:rPr>
        <w:t>del</w:t>
      </w:r>
      <w:r>
        <w:rPr>
          <w:i/>
          <w:color w:val="000000"/>
          <w:lang w:val="es-MX" w:eastAsia="es-MX"/>
        </w:rPr>
        <w:t xml:space="preserve"> </w:t>
      </w:r>
      <w:r w:rsidRPr="000C3F1F">
        <w:rPr>
          <w:i/>
          <w:color w:val="000000"/>
          <w:lang w:val="es-MX" w:eastAsia="es-MX"/>
        </w:rPr>
        <w:t>Estado</w:t>
      </w:r>
      <w:r>
        <w:rPr>
          <w:i/>
          <w:color w:val="000000"/>
          <w:lang w:val="es-MX" w:eastAsia="es-MX"/>
        </w:rPr>
        <w:t xml:space="preserve"> </w:t>
      </w:r>
      <w:r w:rsidRPr="000C3F1F">
        <w:rPr>
          <w:i/>
          <w:color w:val="000000"/>
          <w:lang w:val="es-MX" w:eastAsia="es-MX"/>
        </w:rPr>
        <w:t>con</w:t>
      </w:r>
      <w:r>
        <w:rPr>
          <w:i/>
          <w:color w:val="000000"/>
          <w:lang w:val="es-MX" w:eastAsia="es-MX"/>
        </w:rPr>
        <w:t xml:space="preserve"> </w:t>
      </w:r>
      <w:r w:rsidRPr="000C3F1F">
        <w:rPr>
          <w:i/>
          <w:color w:val="000000"/>
          <w:lang w:val="es-MX" w:eastAsia="es-MX"/>
        </w:rPr>
        <w:t>la</w:t>
      </w:r>
      <w:r>
        <w:rPr>
          <w:i/>
          <w:color w:val="000000"/>
          <w:lang w:val="es-MX" w:eastAsia="es-MX"/>
        </w:rPr>
        <w:t xml:space="preserve"> </w:t>
      </w:r>
      <w:r w:rsidRPr="000C3F1F">
        <w:rPr>
          <w:i/>
          <w:color w:val="000000"/>
          <w:lang w:val="es-MX" w:eastAsia="es-MX"/>
        </w:rPr>
        <w:t>Federación</w:t>
      </w:r>
      <w:r>
        <w:rPr>
          <w:i/>
          <w:color w:val="000000"/>
          <w:lang w:val="es-MX" w:eastAsia="es-MX"/>
        </w:rPr>
        <w:t xml:space="preserve"> </w:t>
      </w:r>
      <w:r w:rsidRPr="000C3F1F">
        <w:rPr>
          <w:i/>
          <w:color w:val="000000"/>
          <w:lang w:val="es-MX" w:eastAsia="es-MX"/>
        </w:rPr>
        <w:t>en</w:t>
      </w:r>
      <w:r>
        <w:rPr>
          <w:i/>
          <w:color w:val="000000"/>
          <w:lang w:val="es-MX" w:eastAsia="es-MX"/>
        </w:rPr>
        <w:t xml:space="preserve"> </w:t>
      </w:r>
      <w:r w:rsidRPr="000C3F1F">
        <w:rPr>
          <w:i/>
          <w:color w:val="000000"/>
          <w:lang w:val="es-MX" w:eastAsia="es-MX"/>
        </w:rPr>
        <w:t>la</w:t>
      </w:r>
      <w:r>
        <w:rPr>
          <w:i/>
          <w:color w:val="000000"/>
          <w:lang w:val="es-MX" w:eastAsia="es-MX"/>
        </w:rPr>
        <w:t xml:space="preserve"> </w:t>
      </w:r>
      <w:r w:rsidRPr="000C3F1F">
        <w:rPr>
          <w:i/>
          <w:color w:val="000000"/>
          <w:lang w:val="es-MX" w:eastAsia="es-MX"/>
        </w:rPr>
        <w:t>integración</w:t>
      </w:r>
      <w:r>
        <w:rPr>
          <w:i/>
          <w:color w:val="000000"/>
          <w:lang w:val="es-MX" w:eastAsia="es-MX"/>
        </w:rPr>
        <w:t xml:space="preserve"> </w:t>
      </w:r>
      <w:r w:rsidRPr="000C3F1F">
        <w:rPr>
          <w:i/>
          <w:color w:val="000000"/>
          <w:lang w:val="es-MX" w:eastAsia="es-MX"/>
        </w:rPr>
        <w:t>del</w:t>
      </w:r>
      <w:r>
        <w:rPr>
          <w:i/>
          <w:color w:val="000000"/>
          <w:lang w:val="es-MX" w:eastAsia="es-MX"/>
        </w:rPr>
        <w:t xml:space="preserve"> </w:t>
      </w:r>
      <w:r w:rsidRPr="000C3F1F">
        <w:rPr>
          <w:i/>
          <w:color w:val="000000"/>
          <w:lang w:val="es-MX" w:eastAsia="es-MX"/>
        </w:rPr>
        <w:t>Registro</w:t>
      </w:r>
      <w:r>
        <w:rPr>
          <w:i/>
          <w:color w:val="000000"/>
          <w:lang w:val="es-MX" w:eastAsia="es-MX"/>
        </w:rPr>
        <w:t xml:space="preserve"> </w:t>
      </w:r>
      <w:r w:rsidRPr="000C3F1F">
        <w:rPr>
          <w:i/>
          <w:color w:val="000000"/>
          <w:lang w:val="es-MX" w:eastAsia="es-MX"/>
        </w:rPr>
        <w:t>Nacional</w:t>
      </w:r>
      <w:r>
        <w:rPr>
          <w:i/>
          <w:color w:val="000000"/>
          <w:lang w:val="es-MX" w:eastAsia="es-MX"/>
        </w:rPr>
        <w:t xml:space="preserve"> </w:t>
      </w:r>
      <w:r w:rsidRPr="000C3F1F">
        <w:rPr>
          <w:i/>
          <w:color w:val="000000"/>
          <w:lang w:val="es-MX" w:eastAsia="es-MX"/>
        </w:rPr>
        <w:t>de</w:t>
      </w:r>
      <w:r>
        <w:rPr>
          <w:i/>
          <w:color w:val="000000"/>
          <w:lang w:val="es-MX" w:eastAsia="es-MX"/>
        </w:rPr>
        <w:t xml:space="preserve"> </w:t>
      </w:r>
      <w:r w:rsidRPr="000C3F1F">
        <w:rPr>
          <w:i/>
          <w:color w:val="000000"/>
          <w:lang w:val="es-MX" w:eastAsia="es-MX"/>
        </w:rPr>
        <w:t>Turismo.</w:t>
      </w:r>
    </w:p>
    <w:p w:rsidR="00307592" w:rsidRPr="000C3F1F" w:rsidRDefault="00307592" w:rsidP="00307592">
      <w:pPr>
        <w:pStyle w:val="Prrafodelista"/>
        <w:numPr>
          <w:ilvl w:val="0"/>
          <w:numId w:val="43"/>
        </w:numPr>
        <w:jc w:val="both"/>
        <w:rPr>
          <w:i/>
          <w:color w:val="000000"/>
          <w:lang w:val="es-MX" w:eastAsia="es-MX"/>
        </w:rPr>
      </w:pPr>
      <w:r w:rsidRPr="000C3F1F">
        <w:rPr>
          <w:i/>
          <w:color w:val="000000"/>
          <w:lang w:val="es-MX" w:eastAsia="es-MX"/>
        </w:rPr>
        <w:t>El</w:t>
      </w:r>
      <w:r>
        <w:rPr>
          <w:i/>
          <w:color w:val="000000"/>
          <w:lang w:val="es-MX" w:eastAsia="es-MX"/>
        </w:rPr>
        <w:t xml:space="preserve"> </w:t>
      </w:r>
      <w:r w:rsidRPr="000C3F1F">
        <w:rPr>
          <w:i/>
          <w:color w:val="000000"/>
          <w:lang w:val="es-MX" w:eastAsia="es-MX"/>
        </w:rPr>
        <w:t>fomento</w:t>
      </w:r>
      <w:r>
        <w:rPr>
          <w:i/>
          <w:color w:val="000000"/>
          <w:lang w:val="es-MX" w:eastAsia="es-MX"/>
        </w:rPr>
        <w:t xml:space="preserve"> </w:t>
      </w:r>
      <w:r w:rsidRPr="000C3F1F">
        <w:rPr>
          <w:i/>
          <w:color w:val="000000"/>
          <w:lang w:val="es-MX" w:eastAsia="es-MX"/>
        </w:rPr>
        <w:t>al</w:t>
      </w:r>
      <w:r>
        <w:rPr>
          <w:i/>
          <w:color w:val="000000"/>
          <w:lang w:val="es-MX" w:eastAsia="es-MX"/>
        </w:rPr>
        <w:t xml:space="preserve"> </w:t>
      </w:r>
      <w:r w:rsidRPr="000C3F1F">
        <w:rPr>
          <w:i/>
          <w:color w:val="000000"/>
          <w:lang w:val="es-MX" w:eastAsia="es-MX"/>
        </w:rPr>
        <w:t>turismo</w:t>
      </w:r>
      <w:r>
        <w:rPr>
          <w:i/>
          <w:color w:val="000000"/>
          <w:lang w:val="es-MX" w:eastAsia="es-MX"/>
        </w:rPr>
        <w:t xml:space="preserve"> </w:t>
      </w:r>
      <w:r w:rsidRPr="000C3F1F">
        <w:rPr>
          <w:i/>
          <w:color w:val="000000"/>
          <w:lang w:val="es-MX" w:eastAsia="es-MX"/>
        </w:rPr>
        <w:t>accesible</w:t>
      </w:r>
      <w:r>
        <w:rPr>
          <w:i/>
          <w:color w:val="000000"/>
          <w:lang w:val="es-MX" w:eastAsia="es-MX"/>
        </w:rPr>
        <w:t xml:space="preserve"> </w:t>
      </w:r>
      <w:r w:rsidRPr="000C3F1F">
        <w:rPr>
          <w:i/>
          <w:color w:val="000000"/>
          <w:lang w:val="es-MX" w:eastAsia="es-MX"/>
        </w:rPr>
        <w:t>en</w:t>
      </w:r>
      <w:r>
        <w:rPr>
          <w:i/>
          <w:color w:val="000000"/>
          <w:lang w:val="es-MX" w:eastAsia="es-MX"/>
        </w:rPr>
        <w:t xml:space="preserve"> </w:t>
      </w:r>
      <w:r w:rsidRPr="000C3F1F">
        <w:rPr>
          <w:i/>
          <w:color w:val="000000"/>
          <w:lang w:val="es-MX" w:eastAsia="es-MX"/>
        </w:rPr>
        <w:t>beneficio</w:t>
      </w:r>
      <w:r>
        <w:rPr>
          <w:i/>
          <w:color w:val="000000"/>
          <w:lang w:val="es-MX" w:eastAsia="es-MX"/>
        </w:rPr>
        <w:t xml:space="preserve"> </w:t>
      </w:r>
      <w:r w:rsidRPr="000C3F1F">
        <w:rPr>
          <w:i/>
          <w:color w:val="000000"/>
          <w:lang w:val="es-MX" w:eastAsia="es-MX"/>
        </w:rPr>
        <w:t>de</w:t>
      </w:r>
      <w:r>
        <w:rPr>
          <w:i/>
          <w:color w:val="000000"/>
          <w:lang w:val="es-MX" w:eastAsia="es-MX"/>
        </w:rPr>
        <w:t xml:space="preserve"> </w:t>
      </w:r>
      <w:r w:rsidRPr="000C3F1F">
        <w:rPr>
          <w:i/>
          <w:color w:val="000000"/>
          <w:lang w:val="es-MX" w:eastAsia="es-MX"/>
        </w:rPr>
        <w:t>la</w:t>
      </w:r>
      <w:r>
        <w:rPr>
          <w:i/>
          <w:color w:val="000000"/>
          <w:lang w:val="es-MX" w:eastAsia="es-MX"/>
        </w:rPr>
        <w:t xml:space="preserve"> </w:t>
      </w:r>
      <w:r w:rsidRPr="000C3F1F">
        <w:rPr>
          <w:i/>
          <w:color w:val="000000"/>
          <w:lang w:val="es-MX" w:eastAsia="es-MX"/>
        </w:rPr>
        <w:t>población</w:t>
      </w:r>
      <w:r>
        <w:rPr>
          <w:i/>
          <w:color w:val="000000"/>
          <w:lang w:val="es-MX" w:eastAsia="es-MX"/>
        </w:rPr>
        <w:t xml:space="preserve"> </w:t>
      </w:r>
      <w:r w:rsidRPr="000C3F1F">
        <w:rPr>
          <w:i/>
          <w:color w:val="000000"/>
          <w:lang w:val="es-MX" w:eastAsia="es-MX"/>
        </w:rPr>
        <w:t>con</w:t>
      </w:r>
      <w:r>
        <w:rPr>
          <w:i/>
          <w:color w:val="000000"/>
          <w:lang w:val="es-MX" w:eastAsia="es-MX"/>
        </w:rPr>
        <w:t xml:space="preserve"> </w:t>
      </w:r>
      <w:r w:rsidRPr="000C3F1F">
        <w:rPr>
          <w:i/>
          <w:color w:val="000000"/>
          <w:lang w:val="es-MX" w:eastAsia="es-MX"/>
        </w:rPr>
        <w:t>alguna</w:t>
      </w:r>
      <w:r>
        <w:rPr>
          <w:i/>
          <w:color w:val="000000"/>
          <w:lang w:val="es-MX" w:eastAsia="es-MX"/>
        </w:rPr>
        <w:t xml:space="preserve"> </w:t>
      </w:r>
      <w:r w:rsidRPr="000C3F1F">
        <w:rPr>
          <w:i/>
          <w:color w:val="000000"/>
          <w:lang w:val="es-MX" w:eastAsia="es-MX"/>
        </w:rPr>
        <w:t>discapacidad.</w:t>
      </w:r>
    </w:p>
    <w:p w:rsidR="00307592" w:rsidRDefault="00307592" w:rsidP="00307592">
      <w:pPr>
        <w:jc w:val="both"/>
        <w:rPr>
          <w:i/>
          <w:color w:val="000000"/>
          <w:lang w:eastAsia="es-MX"/>
        </w:rPr>
      </w:pPr>
    </w:p>
    <w:p w:rsidR="00307592" w:rsidRPr="000C3F1F" w:rsidRDefault="00307592" w:rsidP="00307592">
      <w:pPr>
        <w:jc w:val="both"/>
        <w:rPr>
          <w:i/>
          <w:color w:val="000000"/>
          <w:lang w:eastAsia="es-MX"/>
        </w:rPr>
      </w:pPr>
      <w:r w:rsidRPr="000C3F1F">
        <w:rPr>
          <w:i/>
          <w:color w:val="000000"/>
          <w:lang w:eastAsia="es-MX"/>
        </w:rPr>
        <w:t>El</w:t>
      </w:r>
      <w:r>
        <w:rPr>
          <w:i/>
          <w:color w:val="000000"/>
          <w:lang w:eastAsia="es-MX"/>
        </w:rPr>
        <w:t xml:space="preserve"> </w:t>
      </w:r>
      <w:r w:rsidRPr="000C3F1F">
        <w:rPr>
          <w:i/>
          <w:color w:val="000000"/>
          <w:lang w:eastAsia="es-MX"/>
        </w:rPr>
        <w:t>turismo</w:t>
      </w:r>
      <w:r>
        <w:rPr>
          <w:i/>
          <w:color w:val="000000"/>
          <w:lang w:eastAsia="es-MX"/>
        </w:rPr>
        <w:t xml:space="preserve"> </w:t>
      </w:r>
      <w:r w:rsidRPr="000C3F1F">
        <w:rPr>
          <w:i/>
          <w:color w:val="000000"/>
          <w:lang w:eastAsia="es-MX"/>
        </w:rPr>
        <w:t>es</w:t>
      </w:r>
      <w:r>
        <w:rPr>
          <w:i/>
          <w:color w:val="000000"/>
          <w:lang w:eastAsia="es-MX"/>
        </w:rPr>
        <w:t xml:space="preserve"> </w:t>
      </w:r>
      <w:r w:rsidRPr="000C3F1F">
        <w:rPr>
          <w:i/>
          <w:color w:val="000000"/>
          <w:lang w:eastAsia="es-MX"/>
        </w:rPr>
        <w:t>un</w:t>
      </w:r>
      <w:r>
        <w:rPr>
          <w:i/>
          <w:color w:val="000000"/>
          <w:lang w:eastAsia="es-MX"/>
        </w:rPr>
        <w:t xml:space="preserve"> </w:t>
      </w:r>
      <w:r w:rsidRPr="000C3F1F">
        <w:rPr>
          <w:i/>
          <w:color w:val="000000"/>
          <w:lang w:eastAsia="es-MX"/>
        </w:rPr>
        <w:t>importante</w:t>
      </w:r>
      <w:r>
        <w:rPr>
          <w:i/>
          <w:color w:val="000000"/>
          <w:lang w:eastAsia="es-MX"/>
        </w:rPr>
        <w:t xml:space="preserve"> </w:t>
      </w:r>
      <w:r w:rsidRPr="000C3F1F">
        <w:rPr>
          <w:i/>
          <w:color w:val="000000"/>
          <w:lang w:eastAsia="es-MX"/>
        </w:rPr>
        <w:t>sector</w:t>
      </w:r>
      <w:r>
        <w:rPr>
          <w:i/>
          <w:color w:val="000000"/>
          <w:lang w:eastAsia="es-MX"/>
        </w:rPr>
        <w:t xml:space="preserve"> </w:t>
      </w:r>
      <w:r w:rsidRPr="000C3F1F">
        <w:rPr>
          <w:i/>
          <w:color w:val="000000"/>
          <w:lang w:eastAsia="es-MX"/>
        </w:rPr>
        <w:t>para</w:t>
      </w:r>
      <w:r>
        <w:rPr>
          <w:i/>
          <w:color w:val="000000"/>
          <w:lang w:eastAsia="es-MX"/>
        </w:rPr>
        <w:t xml:space="preserve"> </w:t>
      </w:r>
      <w:r w:rsidRPr="000C3F1F">
        <w:rPr>
          <w:i/>
          <w:color w:val="000000"/>
          <w:lang w:eastAsia="es-MX"/>
        </w:rPr>
        <w:t>la</w:t>
      </w:r>
      <w:r>
        <w:rPr>
          <w:i/>
          <w:color w:val="000000"/>
          <w:lang w:eastAsia="es-MX"/>
        </w:rPr>
        <w:t xml:space="preserve"> </w:t>
      </w:r>
      <w:r w:rsidRPr="000C3F1F">
        <w:rPr>
          <w:i/>
          <w:color w:val="000000"/>
          <w:lang w:eastAsia="es-MX"/>
        </w:rPr>
        <w:t>economía</w:t>
      </w:r>
      <w:r>
        <w:rPr>
          <w:i/>
          <w:color w:val="000000"/>
          <w:lang w:eastAsia="es-MX"/>
        </w:rPr>
        <w:t xml:space="preserve"> </w:t>
      </w:r>
      <w:r w:rsidRPr="000C3F1F">
        <w:rPr>
          <w:i/>
          <w:color w:val="000000"/>
          <w:lang w:eastAsia="es-MX"/>
        </w:rPr>
        <w:t>sonorense,</w:t>
      </w:r>
      <w:r>
        <w:rPr>
          <w:i/>
          <w:color w:val="000000"/>
          <w:lang w:eastAsia="es-MX"/>
        </w:rPr>
        <w:t xml:space="preserve"> </w:t>
      </w:r>
      <w:r w:rsidRPr="000C3F1F">
        <w:rPr>
          <w:i/>
          <w:color w:val="000000"/>
          <w:lang w:eastAsia="es-MX"/>
        </w:rPr>
        <w:t>el</w:t>
      </w:r>
      <w:r>
        <w:rPr>
          <w:i/>
          <w:color w:val="000000"/>
          <w:lang w:eastAsia="es-MX"/>
        </w:rPr>
        <w:t xml:space="preserve"> </w:t>
      </w:r>
      <w:r w:rsidRPr="000C3F1F">
        <w:rPr>
          <w:i/>
          <w:color w:val="000000"/>
          <w:lang w:eastAsia="es-MX"/>
        </w:rPr>
        <w:t>cual</w:t>
      </w:r>
      <w:r>
        <w:rPr>
          <w:i/>
          <w:color w:val="000000"/>
          <w:lang w:eastAsia="es-MX"/>
        </w:rPr>
        <w:t xml:space="preserve"> </w:t>
      </w:r>
      <w:r w:rsidRPr="000C3F1F">
        <w:rPr>
          <w:i/>
          <w:color w:val="000000"/>
          <w:lang w:eastAsia="es-MX"/>
        </w:rPr>
        <w:t>forma</w:t>
      </w:r>
      <w:r>
        <w:rPr>
          <w:i/>
          <w:color w:val="000000"/>
          <w:lang w:eastAsia="es-MX"/>
        </w:rPr>
        <w:t xml:space="preserve"> </w:t>
      </w:r>
      <w:r w:rsidRPr="000C3F1F">
        <w:rPr>
          <w:i/>
          <w:color w:val="000000"/>
          <w:lang w:eastAsia="es-MX"/>
        </w:rPr>
        <w:t>parte</w:t>
      </w:r>
      <w:r>
        <w:rPr>
          <w:i/>
          <w:color w:val="000000"/>
          <w:lang w:eastAsia="es-MX"/>
        </w:rPr>
        <w:t xml:space="preserve"> </w:t>
      </w:r>
      <w:r w:rsidRPr="000C3F1F">
        <w:rPr>
          <w:i/>
          <w:color w:val="000000"/>
          <w:lang w:eastAsia="es-MX"/>
        </w:rPr>
        <w:t>del</w:t>
      </w:r>
      <w:r>
        <w:rPr>
          <w:i/>
          <w:color w:val="000000"/>
          <w:lang w:eastAsia="es-MX"/>
        </w:rPr>
        <w:t xml:space="preserve"> </w:t>
      </w:r>
      <w:r w:rsidRPr="000C3F1F">
        <w:rPr>
          <w:i/>
          <w:color w:val="000000"/>
          <w:lang w:eastAsia="es-MX"/>
        </w:rPr>
        <w:t>sector</w:t>
      </w:r>
      <w:r>
        <w:rPr>
          <w:i/>
          <w:color w:val="000000"/>
          <w:lang w:eastAsia="es-MX"/>
        </w:rPr>
        <w:t xml:space="preserve"> </w:t>
      </w:r>
      <w:r w:rsidRPr="000C3F1F">
        <w:rPr>
          <w:i/>
          <w:color w:val="000000"/>
          <w:lang w:eastAsia="es-MX"/>
        </w:rPr>
        <w:t>servicios,</w:t>
      </w:r>
      <w:r>
        <w:rPr>
          <w:i/>
          <w:color w:val="000000"/>
          <w:lang w:eastAsia="es-MX"/>
        </w:rPr>
        <w:t xml:space="preserve"> </w:t>
      </w:r>
      <w:r w:rsidRPr="000C3F1F">
        <w:rPr>
          <w:i/>
          <w:color w:val="000000"/>
          <w:lang w:eastAsia="es-MX"/>
        </w:rPr>
        <w:t>el</w:t>
      </w:r>
      <w:r>
        <w:rPr>
          <w:i/>
          <w:color w:val="000000"/>
          <w:lang w:eastAsia="es-MX"/>
        </w:rPr>
        <w:t xml:space="preserve"> </w:t>
      </w:r>
      <w:r w:rsidRPr="000C3F1F">
        <w:rPr>
          <w:i/>
          <w:color w:val="000000"/>
          <w:lang w:eastAsia="es-MX"/>
        </w:rPr>
        <w:t>cual</w:t>
      </w:r>
      <w:r>
        <w:rPr>
          <w:i/>
          <w:color w:val="000000"/>
          <w:lang w:eastAsia="es-MX"/>
        </w:rPr>
        <w:t xml:space="preserve"> </w:t>
      </w:r>
      <w:r w:rsidRPr="000C3F1F">
        <w:rPr>
          <w:i/>
          <w:color w:val="000000"/>
          <w:lang w:eastAsia="es-MX"/>
        </w:rPr>
        <w:t>constituye</w:t>
      </w:r>
      <w:r>
        <w:rPr>
          <w:i/>
          <w:color w:val="000000"/>
          <w:lang w:eastAsia="es-MX"/>
        </w:rPr>
        <w:t xml:space="preserve"> </w:t>
      </w:r>
      <w:r w:rsidRPr="000C3F1F">
        <w:rPr>
          <w:i/>
          <w:color w:val="000000"/>
          <w:lang w:eastAsia="es-MX"/>
        </w:rPr>
        <w:t>una</w:t>
      </w:r>
      <w:r>
        <w:rPr>
          <w:i/>
          <w:color w:val="000000"/>
          <w:lang w:eastAsia="es-MX"/>
        </w:rPr>
        <w:t xml:space="preserve"> </w:t>
      </w:r>
      <w:r w:rsidRPr="000C3F1F">
        <w:rPr>
          <w:i/>
          <w:color w:val="000000"/>
          <w:lang w:eastAsia="es-MX"/>
        </w:rPr>
        <w:t>opción</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diversificación</w:t>
      </w:r>
      <w:r>
        <w:rPr>
          <w:i/>
          <w:color w:val="000000"/>
          <w:lang w:eastAsia="es-MX"/>
        </w:rPr>
        <w:t xml:space="preserve"> </w:t>
      </w:r>
      <w:r w:rsidRPr="000C3F1F">
        <w:rPr>
          <w:i/>
          <w:color w:val="000000"/>
          <w:lang w:eastAsia="es-MX"/>
        </w:rPr>
        <w:t>productiva</w:t>
      </w:r>
      <w:r>
        <w:rPr>
          <w:i/>
          <w:color w:val="000000"/>
          <w:lang w:eastAsia="es-MX"/>
        </w:rPr>
        <w:t xml:space="preserve"> </w:t>
      </w:r>
      <w:r w:rsidRPr="000C3F1F">
        <w:rPr>
          <w:i/>
          <w:color w:val="000000"/>
          <w:lang w:eastAsia="es-MX"/>
        </w:rPr>
        <w:t>en</w:t>
      </w:r>
      <w:r>
        <w:rPr>
          <w:i/>
          <w:color w:val="000000"/>
          <w:lang w:eastAsia="es-MX"/>
        </w:rPr>
        <w:t xml:space="preserve"> </w:t>
      </w:r>
      <w:r w:rsidRPr="000C3F1F">
        <w:rPr>
          <w:i/>
          <w:color w:val="000000"/>
          <w:lang w:eastAsia="es-MX"/>
        </w:rPr>
        <w:t>la</w:t>
      </w:r>
      <w:r>
        <w:rPr>
          <w:i/>
          <w:color w:val="000000"/>
          <w:lang w:eastAsia="es-MX"/>
        </w:rPr>
        <w:t xml:space="preserve"> </w:t>
      </w:r>
      <w:r w:rsidRPr="000C3F1F">
        <w:rPr>
          <w:i/>
          <w:color w:val="000000"/>
          <w:lang w:eastAsia="es-MX"/>
        </w:rPr>
        <w:t>entidad</w:t>
      </w:r>
      <w:r>
        <w:rPr>
          <w:i/>
          <w:color w:val="000000"/>
          <w:lang w:eastAsia="es-MX"/>
        </w:rPr>
        <w:t xml:space="preserve"> </w:t>
      </w:r>
      <w:r w:rsidRPr="000C3F1F">
        <w:rPr>
          <w:i/>
          <w:color w:val="000000"/>
          <w:lang w:eastAsia="es-MX"/>
        </w:rPr>
        <w:t>y,</w:t>
      </w:r>
      <w:r>
        <w:rPr>
          <w:i/>
          <w:color w:val="000000"/>
          <w:lang w:eastAsia="es-MX"/>
        </w:rPr>
        <w:t xml:space="preserve"> </w:t>
      </w:r>
      <w:r w:rsidRPr="000C3F1F">
        <w:rPr>
          <w:i/>
          <w:color w:val="000000"/>
          <w:lang w:eastAsia="es-MX"/>
        </w:rPr>
        <w:t>en</w:t>
      </w:r>
      <w:r>
        <w:rPr>
          <w:i/>
          <w:color w:val="000000"/>
          <w:lang w:eastAsia="es-MX"/>
        </w:rPr>
        <w:t xml:space="preserve"> </w:t>
      </w:r>
      <w:r w:rsidRPr="000C3F1F">
        <w:rPr>
          <w:i/>
          <w:color w:val="000000"/>
          <w:lang w:eastAsia="es-MX"/>
        </w:rPr>
        <w:t>algunas</w:t>
      </w:r>
      <w:r>
        <w:rPr>
          <w:i/>
          <w:color w:val="000000"/>
          <w:lang w:eastAsia="es-MX"/>
        </w:rPr>
        <w:t xml:space="preserve"> </w:t>
      </w:r>
      <w:r w:rsidRPr="000C3F1F">
        <w:rPr>
          <w:i/>
          <w:color w:val="000000"/>
          <w:lang w:eastAsia="es-MX"/>
        </w:rPr>
        <w:t>localidades,</w:t>
      </w:r>
      <w:r>
        <w:rPr>
          <w:i/>
          <w:color w:val="000000"/>
          <w:lang w:eastAsia="es-MX"/>
        </w:rPr>
        <w:t xml:space="preserve"> </w:t>
      </w:r>
      <w:r w:rsidRPr="000C3F1F">
        <w:rPr>
          <w:i/>
          <w:color w:val="000000"/>
          <w:lang w:eastAsia="es-MX"/>
        </w:rPr>
        <w:t>donde</w:t>
      </w:r>
      <w:r>
        <w:rPr>
          <w:i/>
          <w:color w:val="000000"/>
          <w:lang w:eastAsia="es-MX"/>
        </w:rPr>
        <w:t xml:space="preserve"> </w:t>
      </w:r>
      <w:r w:rsidRPr="000C3F1F">
        <w:rPr>
          <w:i/>
          <w:color w:val="000000"/>
          <w:lang w:eastAsia="es-MX"/>
        </w:rPr>
        <w:t>es</w:t>
      </w:r>
      <w:r>
        <w:rPr>
          <w:i/>
          <w:color w:val="000000"/>
          <w:lang w:eastAsia="es-MX"/>
        </w:rPr>
        <w:t xml:space="preserve"> </w:t>
      </w:r>
      <w:r w:rsidRPr="000C3F1F">
        <w:rPr>
          <w:i/>
          <w:color w:val="000000"/>
          <w:lang w:eastAsia="es-MX"/>
        </w:rPr>
        <w:t>la</w:t>
      </w:r>
      <w:r>
        <w:rPr>
          <w:i/>
          <w:color w:val="000000"/>
          <w:lang w:eastAsia="es-MX"/>
        </w:rPr>
        <w:t xml:space="preserve"> </w:t>
      </w:r>
      <w:r w:rsidRPr="000C3F1F">
        <w:rPr>
          <w:i/>
          <w:color w:val="000000"/>
          <w:lang w:eastAsia="es-MX"/>
        </w:rPr>
        <w:t>columna</w:t>
      </w:r>
      <w:r>
        <w:rPr>
          <w:i/>
          <w:color w:val="000000"/>
          <w:lang w:eastAsia="es-MX"/>
        </w:rPr>
        <w:t xml:space="preserve"> </w:t>
      </w:r>
      <w:r w:rsidRPr="000C3F1F">
        <w:rPr>
          <w:i/>
          <w:color w:val="000000"/>
          <w:lang w:eastAsia="es-MX"/>
        </w:rPr>
        <w:t>vertebral</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su</w:t>
      </w:r>
      <w:r>
        <w:rPr>
          <w:i/>
          <w:color w:val="000000"/>
          <w:lang w:eastAsia="es-MX"/>
        </w:rPr>
        <w:t xml:space="preserve"> </w:t>
      </w:r>
      <w:r w:rsidRPr="000C3F1F">
        <w:rPr>
          <w:i/>
          <w:color w:val="000000"/>
          <w:lang w:eastAsia="es-MX"/>
        </w:rPr>
        <w:t>economía.</w:t>
      </w:r>
    </w:p>
    <w:p w:rsidR="00307592" w:rsidRDefault="00307592" w:rsidP="00307592">
      <w:pPr>
        <w:jc w:val="both"/>
        <w:rPr>
          <w:i/>
          <w:color w:val="000000"/>
          <w:lang w:eastAsia="es-MX"/>
        </w:rPr>
      </w:pPr>
    </w:p>
    <w:p w:rsidR="00307592" w:rsidRPr="000C3F1F" w:rsidRDefault="00307592" w:rsidP="00307592">
      <w:pPr>
        <w:jc w:val="both"/>
        <w:rPr>
          <w:i/>
          <w:color w:val="000000"/>
          <w:lang w:eastAsia="es-MX"/>
        </w:rPr>
      </w:pPr>
      <w:r w:rsidRPr="000C3F1F">
        <w:rPr>
          <w:i/>
          <w:color w:val="000000"/>
          <w:lang w:eastAsia="es-MX"/>
        </w:rPr>
        <w:t>El</w:t>
      </w:r>
      <w:r>
        <w:rPr>
          <w:i/>
          <w:color w:val="000000"/>
          <w:lang w:eastAsia="es-MX"/>
        </w:rPr>
        <w:t xml:space="preserve"> </w:t>
      </w:r>
      <w:r w:rsidRPr="000C3F1F">
        <w:rPr>
          <w:i/>
          <w:color w:val="000000"/>
          <w:lang w:eastAsia="es-MX"/>
        </w:rPr>
        <w:t>comportamiento</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la</w:t>
      </w:r>
      <w:r>
        <w:rPr>
          <w:i/>
          <w:color w:val="000000"/>
          <w:lang w:eastAsia="es-MX"/>
        </w:rPr>
        <w:t xml:space="preserve"> </w:t>
      </w:r>
      <w:r w:rsidRPr="000C3F1F">
        <w:rPr>
          <w:i/>
          <w:color w:val="000000"/>
          <w:lang w:eastAsia="es-MX"/>
        </w:rPr>
        <w:t>actividad</w:t>
      </w:r>
      <w:r>
        <w:rPr>
          <w:i/>
          <w:color w:val="000000"/>
          <w:lang w:eastAsia="es-MX"/>
        </w:rPr>
        <w:t xml:space="preserve"> </w:t>
      </w:r>
      <w:r w:rsidRPr="000C3F1F">
        <w:rPr>
          <w:i/>
          <w:color w:val="000000"/>
          <w:lang w:eastAsia="es-MX"/>
        </w:rPr>
        <w:t>turística</w:t>
      </w:r>
      <w:r>
        <w:rPr>
          <w:i/>
          <w:color w:val="000000"/>
          <w:lang w:eastAsia="es-MX"/>
        </w:rPr>
        <w:t xml:space="preserve"> </w:t>
      </w:r>
      <w:r w:rsidRPr="000C3F1F">
        <w:rPr>
          <w:i/>
          <w:color w:val="000000"/>
          <w:lang w:eastAsia="es-MX"/>
        </w:rPr>
        <w:t>se</w:t>
      </w:r>
      <w:r>
        <w:rPr>
          <w:i/>
          <w:color w:val="000000"/>
          <w:lang w:eastAsia="es-MX"/>
        </w:rPr>
        <w:t xml:space="preserve"> </w:t>
      </w:r>
      <w:r w:rsidRPr="000C3F1F">
        <w:rPr>
          <w:i/>
          <w:color w:val="000000"/>
          <w:lang w:eastAsia="es-MX"/>
        </w:rPr>
        <w:t>refleja</w:t>
      </w:r>
      <w:r>
        <w:rPr>
          <w:i/>
          <w:color w:val="000000"/>
          <w:lang w:eastAsia="es-MX"/>
        </w:rPr>
        <w:t xml:space="preserve"> </w:t>
      </w:r>
      <w:r w:rsidRPr="000C3F1F">
        <w:rPr>
          <w:i/>
          <w:color w:val="000000"/>
          <w:lang w:eastAsia="es-MX"/>
        </w:rPr>
        <w:t>principalmente</w:t>
      </w:r>
      <w:r>
        <w:rPr>
          <w:i/>
          <w:color w:val="000000"/>
          <w:lang w:eastAsia="es-MX"/>
        </w:rPr>
        <w:t xml:space="preserve"> </w:t>
      </w:r>
      <w:r w:rsidRPr="000C3F1F">
        <w:rPr>
          <w:i/>
          <w:color w:val="000000"/>
          <w:lang w:eastAsia="es-MX"/>
        </w:rPr>
        <w:t>por</w:t>
      </w:r>
      <w:r>
        <w:rPr>
          <w:i/>
          <w:color w:val="000000"/>
          <w:lang w:eastAsia="es-MX"/>
        </w:rPr>
        <w:t xml:space="preserve"> </w:t>
      </w:r>
      <w:r w:rsidRPr="000C3F1F">
        <w:rPr>
          <w:i/>
          <w:color w:val="000000"/>
          <w:lang w:eastAsia="es-MX"/>
        </w:rPr>
        <w:t>la</w:t>
      </w:r>
      <w:r>
        <w:rPr>
          <w:i/>
          <w:color w:val="000000"/>
          <w:lang w:eastAsia="es-MX"/>
        </w:rPr>
        <w:t xml:space="preserve"> </w:t>
      </w:r>
      <w:r w:rsidRPr="000C3F1F">
        <w:rPr>
          <w:i/>
          <w:color w:val="000000"/>
          <w:lang w:eastAsia="es-MX"/>
        </w:rPr>
        <w:t>afluencia</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turistas.</w:t>
      </w:r>
      <w:r>
        <w:rPr>
          <w:i/>
          <w:color w:val="000000"/>
          <w:lang w:eastAsia="es-MX"/>
        </w:rPr>
        <w:t xml:space="preserve"> </w:t>
      </w:r>
      <w:r w:rsidRPr="000C3F1F">
        <w:rPr>
          <w:i/>
          <w:color w:val="000000"/>
          <w:lang w:eastAsia="es-MX"/>
        </w:rPr>
        <w:t>Entre</w:t>
      </w:r>
      <w:r>
        <w:rPr>
          <w:i/>
          <w:color w:val="000000"/>
          <w:lang w:eastAsia="es-MX"/>
        </w:rPr>
        <w:t xml:space="preserve"> </w:t>
      </w:r>
      <w:r w:rsidRPr="000C3F1F">
        <w:rPr>
          <w:i/>
          <w:color w:val="000000"/>
          <w:lang w:eastAsia="es-MX"/>
        </w:rPr>
        <w:t>octubre</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2016</w:t>
      </w:r>
      <w:r>
        <w:rPr>
          <w:i/>
          <w:color w:val="000000"/>
          <w:lang w:eastAsia="es-MX"/>
        </w:rPr>
        <w:t xml:space="preserve"> </w:t>
      </w:r>
      <w:r w:rsidRPr="000C3F1F">
        <w:rPr>
          <w:i/>
          <w:color w:val="000000"/>
          <w:lang w:eastAsia="es-MX"/>
        </w:rPr>
        <w:t>y</w:t>
      </w:r>
      <w:r>
        <w:rPr>
          <w:i/>
          <w:color w:val="000000"/>
          <w:lang w:eastAsia="es-MX"/>
        </w:rPr>
        <w:t xml:space="preserve"> </w:t>
      </w:r>
      <w:r w:rsidRPr="000C3F1F">
        <w:rPr>
          <w:i/>
          <w:color w:val="000000"/>
          <w:lang w:eastAsia="es-MX"/>
        </w:rPr>
        <w:t>septiembre</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2017,</w:t>
      </w:r>
      <w:r>
        <w:rPr>
          <w:i/>
          <w:color w:val="000000"/>
          <w:lang w:eastAsia="es-MX"/>
        </w:rPr>
        <w:t xml:space="preserve"> </w:t>
      </w:r>
      <w:r w:rsidRPr="000C3F1F">
        <w:rPr>
          <w:i/>
          <w:color w:val="000000"/>
          <w:lang w:eastAsia="es-MX"/>
        </w:rPr>
        <w:t>se</w:t>
      </w:r>
      <w:r>
        <w:rPr>
          <w:i/>
          <w:color w:val="000000"/>
          <w:lang w:eastAsia="es-MX"/>
        </w:rPr>
        <w:t xml:space="preserve"> </w:t>
      </w:r>
      <w:r w:rsidRPr="000C3F1F">
        <w:rPr>
          <w:i/>
          <w:color w:val="000000"/>
          <w:lang w:eastAsia="es-MX"/>
        </w:rPr>
        <w:t>registraron</w:t>
      </w:r>
      <w:r>
        <w:rPr>
          <w:i/>
          <w:color w:val="000000"/>
          <w:lang w:eastAsia="es-MX"/>
        </w:rPr>
        <w:t xml:space="preserve"> </w:t>
      </w:r>
      <w:r w:rsidRPr="000C3F1F">
        <w:rPr>
          <w:i/>
          <w:color w:val="000000"/>
          <w:lang w:eastAsia="es-MX"/>
        </w:rPr>
        <w:t>5.2</w:t>
      </w:r>
      <w:r>
        <w:rPr>
          <w:i/>
          <w:color w:val="000000"/>
          <w:lang w:eastAsia="es-MX"/>
        </w:rPr>
        <w:t xml:space="preserve"> </w:t>
      </w:r>
      <w:r w:rsidRPr="000C3F1F">
        <w:rPr>
          <w:i/>
          <w:color w:val="000000"/>
          <w:lang w:eastAsia="es-MX"/>
        </w:rPr>
        <w:t>millones</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turistas</w:t>
      </w:r>
      <w:r>
        <w:rPr>
          <w:i/>
          <w:color w:val="000000"/>
          <w:lang w:eastAsia="es-MX"/>
        </w:rPr>
        <w:t xml:space="preserve"> </w:t>
      </w:r>
      <w:r w:rsidRPr="000C3F1F">
        <w:rPr>
          <w:i/>
          <w:color w:val="000000"/>
          <w:lang w:eastAsia="es-MX"/>
        </w:rPr>
        <w:t>en</w:t>
      </w:r>
      <w:r>
        <w:rPr>
          <w:i/>
          <w:color w:val="000000"/>
          <w:lang w:eastAsia="es-MX"/>
        </w:rPr>
        <w:t xml:space="preserve"> </w:t>
      </w:r>
      <w:r w:rsidRPr="000C3F1F">
        <w:rPr>
          <w:i/>
          <w:color w:val="000000"/>
          <w:lang w:eastAsia="es-MX"/>
        </w:rPr>
        <w:t>nuestro</w:t>
      </w:r>
      <w:r>
        <w:rPr>
          <w:i/>
          <w:color w:val="000000"/>
          <w:lang w:eastAsia="es-MX"/>
        </w:rPr>
        <w:t xml:space="preserve"> </w:t>
      </w:r>
      <w:r w:rsidRPr="000C3F1F">
        <w:rPr>
          <w:i/>
          <w:color w:val="000000"/>
          <w:lang w:eastAsia="es-MX"/>
        </w:rPr>
        <w:t>Estado,</w:t>
      </w:r>
      <w:r>
        <w:rPr>
          <w:i/>
          <w:color w:val="000000"/>
          <w:lang w:eastAsia="es-MX"/>
        </w:rPr>
        <w:t xml:space="preserve"> </w:t>
      </w:r>
      <w:r w:rsidRPr="000C3F1F">
        <w:rPr>
          <w:i/>
          <w:color w:val="000000"/>
          <w:lang w:eastAsia="es-MX"/>
        </w:rPr>
        <w:t>cifra</w:t>
      </w:r>
      <w:r>
        <w:rPr>
          <w:i/>
          <w:color w:val="000000"/>
          <w:lang w:eastAsia="es-MX"/>
        </w:rPr>
        <w:t xml:space="preserve"> </w:t>
      </w:r>
      <w:r w:rsidRPr="000C3F1F">
        <w:rPr>
          <w:i/>
          <w:color w:val="000000"/>
          <w:lang w:eastAsia="es-MX"/>
        </w:rPr>
        <w:t>cuyo</w:t>
      </w:r>
      <w:r>
        <w:rPr>
          <w:i/>
          <w:color w:val="000000"/>
          <w:lang w:eastAsia="es-MX"/>
        </w:rPr>
        <w:t xml:space="preserve"> </w:t>
      </w:r>
      <w:r w:rsidRPr="000C3F1F">
        <w:rPr>
          <w:i/>
          <w:color w:val="000000"/>
          <w:lang w:eastAsia="es-MX"/>
        </w:rPr>
        <w:t>65.8%</w:t>
      </w:r>
      <w:r>
        <w:rPr>
          <w:i/>
          <w:color w:val="000000"/>
          <w:lang w:eastAsia="es-MX"/>
        </w:rPr>
        <w:t xml:space="preserve"> </w:t>
      </w:r>
      <w:r w:rsidRPr="000C3F1F">
        <w:rPr>
          <w:i/>
          <w:color w:val="000000"/>
          <w:lang w:eastAsia="es-MX"/>
        </w:rPr>
        <w:t>corresponde</w:t>
      </w:r>
      <w:r>
        <w:rPr>
          <w:i/>
          <w:color w:val="000000"/>
          <w:lang w:eastAsia="es-MX"/>
        </w:rPr>
        <w:t xml:space="preserve"> </w:t>
      </w:r>
      <w:r w:rsidRPr="000C3F1F">
        <w:rPr>
          <w:i/>
          <w:color w:val="000000"/>
          <w:lang w:eastAsia="es-MX"/>
        </w:rPr>
        <w:t>al</w:t>
      </w:r>
      <w:r>
        <w:rPr>
          <w:i/>
          <w:color w:val="000000"/>
          <w:lang w:eastAsia="es-MX"/>
        </w:rPr>
        <w:t xml:space="preserve"> </w:t>
      </w:r>
      <w:r w:rsidRPr="000C3F1F">
        <w:rPr>
          <w:i/>
          <w:color w:val="000000"/>
          <w:lang w:eastAsia="es-MX"/>
        </w:rPr>
        <w:t>turista</w:t>
      </w:r>
      <w:r>
        <w:rPr>
          <w:i/>
          <w:color w:val="000000"/>
          <w:lang w:eastAsia="es-MX"/>
        </w:rPr>
        <w:t xml:space="preserve"> </w:t>
      </w:r>
      <w:r w:rsidRPr="000C3F1F">
        <w:rPr>
          <w:i/>
          <w:color w:val="000000"/>
          <w:lang w:eastAsia="es-MX"/>
        </w:rPr>
        <w:t>nacional</w:t>
      </w:r>
      <w:r>
        <w:rPr>
          <w:i/>
          <w:color w:val="000000"/>
          <w:lang w:eastAsia="es-MX"/>
        </w:rPr>
        <w:t xml:space="preserve"> </w:t>
      </w:r>
      <w:r w:rsidRPr="000C3F1F">
        <w:rPr>
          <w:i/>
          <w:color w:val="000000"/>
          <w:lang w:eastAsia="es-MX"/>
        </w:rPr>
        <w:t>y</w:t>
      </w:r>
      <w:r>
        <w:rPr>
          <w:i/>
          <w:color w:val="000000"/>
          <w:lang w:eastAsia="es-MX"/>
        </w:rPr>
        <w:t xml:space="preserve"> </w:t>
      </w:r>
      <w:r w:rsidRPr="000C3F1F">
        <w:rPr>
          <w:i/>
          <w:color w:val="000000"/>
          <w:lang w:eastAsia="es-MX"/>
        </w:rPr>
        <w:t>34.2%</w:t>
      </w:r>
      <w:r>
        <w:rPr>
          <w:i/>
          <w:color w:val="000000"/>
          <w:lang w:eastAsia="es-MX"/>
        </w:rPr>
        <w:t xml:space="preserve"> </w:t>
      </w:r>
      <w:r w:rsidRPr="000C3F1F">
        <w:rPr>
          <w:i/>
          <w:color w:val="000000"/>
          <w:lang w:eastAsia="es-MX"/>
        </w:rPr>
        <w:t>al</w:t>
      </w:r>
      <w:r>
        <w:rPr>
          <w:i/>
          <w:color w:val="000000"/>
          <w:lang w:eastAsia="es-MX"/>
        </w:rPr>
        <w:t xml:space="preserve"> </w:t>
      </w:r>
      <w:r w:rsidRPr="000C3F1F">
        <w:rPr>
          <w:i/>
          <w:color w:val="000000"/>
          <w:lang w:eastAsia="es-MX"/>
        </w:rPr>
        <w:t>turista</w:t>
      </w:r>
      <w:r>
        <w:rPr>
          <w:i/>
          <w:color w:val="000000"/>
          <w:lang w:eastAsia="es-MX"/>
        </w:rPr>
        <w:t xml:space="preserve"> </w:t>
      </w:r>
      <w:r w:rsidRPr="000C3F1F">
        <w:rPr>
          <w:i/>
          <w:color w:val="000000"/>
          <w:lang w:eastAsia="es-MX"/>
        </w:rPr>
        <w:t>extranjero.</w:t>
      </w:r>
      <w:r>
        <w:rPr>
          <w:rStyle w:val="Refdenotaalpie"/>
          <w:i/>
          <w:color w:val="000000"/>
          <w:lang w:eastAsia="es-MX"/>
        </w:rPr>
        <w:footnoteReference w:id="27"/>
      </w:r>
    </w:p>
    <w:p w:rsidR="00307592" w:rsidRDefault="00307592" w:rsidP="00307592">
      <w:pPr>
        <w:jc w:val="both"/>
        <w:rPr>
          <w:i/>
          <w:color w:val="000000"/>
          <w:lang w:eastAsia="es-MX"/>
        </w:rPr>
      </w:pPr>
    </w:p>
    <w:p w:rsidR="00307592" w:rsidRPr="000C3F1F" w:rsidRDefault="00307592" w:rsidP="00307592">
      <w:pPr>
        <w:jc w:val="both"/>
        <w:rPr>
          <w:i/>
          <w:color w:val="000000"/>
          <w:lang w:eastAsia="es-MX"/>
        </w:rPr>
      </w:pPr>
      <w:r w:rsidRPr="000C3F1F">
        <w:rPr>
          <w:i/>
          <w:color w:val="000000"/>
          <w:lang w:eastAsia="es-MX"/>
        </w:rPr>
        <w:t>La</w:t>
      </w:r>
      <w:r>
        <w:rPr>
          <w:i/>
          <w:color w:val="000000"/>
          <w:lang w:eastAsia="es-MX"/>
        </w:rPr>
        <w:t xml:space="preserve"> </w:t>
      </w:r>
      <w:r w:rsidRPr="000C3F1F">
        <w:rPr>
          <w:i/>
          <w:color w:val="000000"/>
          <w:lang w:eastAsia="es-MX"/>
        </w:rPr>
        <w:t>derrama</w:t>
      </w:r>
      <w:r>
        <w:rPr>
          <w:i/>
          <w:color w:val="000000"/>
          <w:lang w:eastAsia="es-MX"/>
        </w:rPr>
        <w:t xml:space="preserve"> </w:t>
      </w:r>
      <w:r w:rsidRPr="000C3F1F">
        <w:rPr>
          <w:i/>
          <w:color w:val="000000"/>
          <w:lang w:eastAsia="es-MX"/>
        </w:rPr>
        <w:t>económica,</w:t>
      </w:r>
      <w:r>
        <w:rPr>
          <w:i/>
          <w:color w:val="000000"/>
          <w:lang w:eastAsia="es-MX"/>
        </w:rPr>
        <w:t xml:space="preserve"> </w:t>
      </w:r>
      <w:r w:rsidRPr="000C3F1F">
        <w:rPr>
          <w:i/>
          <w:color w:val="000000"/>
          <w:lang w:eastAsia="es-MX"/>
        </w:rPr>
        <w:t>generada</w:t>
      </w:r>
      <w:r>
        <w:rPr>
          <w:i/>
          <w:color w:val="000000"/>
          <w:lang w:eastAsia="es-MX"/>
        </w:rPr>
        <w:t xml:space="preserve"> </w:t>
      </w:r>
      <w:r w:rsidRPr="000C3F1F">
        <w:rPr>
          <w:i/>
          <w:color w:val="000000"/>
          <w:lang w:eastAsia="es-MX"/>
        </w:rPr>
        <w:t>por</w:t>
      </w:r>
      <w:r>
        <w:rPr>
          <w:i/>
          <w:color w:val="000000"/>
          <w:lang w:eastAsia="es-MX"/>
        </w:rPr>
        <w:t xml:space="preserve"> </w:t>
      </w:r>
      <w:r w:rsidRPr="000C3F1F">
        <w:rPr>
          <w:i/>
          <w:color w:val="000000"/>
          <w:lang w:eastAsia="es-MX"/>
        </w:rPr>
        <w:t>los</w:t>
      </w:r>
      <w:r>
        <w:rPr>
          <w:i/>
          <w:color w:val="000000"/>
          <w:lang w:eastAsia="es-MX"/>
        </w:rPr>
        <w:t xml:space="preserve"> </w:t>
      </w:r>
      <w:r w:rsidRPr="000C3F1F">
        <w:rPr>
          <w:i/>
          <w:color w:val="000000"/>
          <w:lang w:eastAsia="es-MX"/>
        </w:rPr>
        <w:t>turistas</w:t>
      </w:r>
      <w:r>
        <w:rPr>
          <w:i/>
          <w:color w:val="000000"/>
          <w:lang w:eastAsia="es-MX"/>
        </w:rPr>
        <w:t xml:space="preserve"> </w:t>
      </w:r>
      <w:r w:rsidRPr="000C3F1F">
        <w:rPr>
          <w:i/>
          <w:color w:val="000000"/>
          <w:lang w:eastAsia="es-MX"/>
        </w:rPr>
        <w:t>que</w:t>
      </w:r>
      <w:r>
        <w:rPr>
          <w:i/>
          <w:color w:val="000000"/>
          <w:lang w:eastAsia="es-MX"/>
        </w:rPr>
        <w:t xml:space="preserve"> </w:t>
      </w:r>
      <w:r w:rsidRPr="000C3F1F">
        <w:rPr>
          <w:i/>
          <w:color w:val="000000"/>
          <w:lang w:eastAsia="es-MX"/>
        </w:rPr>
        <w:t>ingresan</w:t>
      </w:r>
      <w:r>
        <w:rPr>
          <w:i/>
          <w:color w:val="000000"/>
          <w:lang w:eastAsia="es-MX"/>
        </w:rPr>
        <w:t xml:space="preserve"> </w:t>
      </w:r>
      <w:r w:rsidRPr="000C3F1F">
        <w:rPr>
          <w:i/>
          <w:color w:val="000000"/>
          <w:lang w:eastAsia="es-MX"/>
        </w:rPr>
        <w:t>al</w:t>
      </w:r>
      <w:r>
        <w:rPr>
          <w:i/>
          <w:color w:val="000000"/>
          <w:lang w:eastAsia="es-MX"/>
        </w:rPr>
        <w:t xml:space="preserve"> </w:t>
      </w:r>
      <w:r w:rsidRPr="000C3F1F">
        <w:rPr>
          <w:i/>
          <w:color w:val="000000"/>
          <w:lang w:eastAsia="es-MX"/>
        </w:rPr>
        <w:t>Estado,</w:t>
      </w:r>
      <w:r>
        <w:rPr>
          <w:i/>
          <w:color w:val="000000"/>
          <w:lang w:eastAsia="es-MX"/>
        </w:rPr>
        <w:t xml:space="preserve"> </w:t>
      </w:r>
      <w:r w:rsidRPr="000C3F1F">
        <w:rPr>
          <w:i/>
          <w:color w:val="000000"/>
          <w:lang w:eastAsia="es-MX"/>
        </w:rPr>
        <w:t>constituye</w:t>
      </w:r>
      <w:r>
        <w:rPr>
          <w:i/>
          <w:color w:val="000000"/>
          <w:lang w:eastAsia="es-MX"/>
        </w:rPr>
        <w:t xml:space="preserve"> </w:t>
      </w:r>
      <w:r w:rsidRPr="000C3F1F">
        <w:rPr>
          <w:i/>
          <w:color w:val="000000"/>
          <w:lang w:eastAsia="es-MX"/>
        </w:rPr>
        <w:t>un</w:t>
      </w:r>
      <w:r>
        <w:rPr>
          <w:i/>
          <w:color w:val="000000"/>
          <w:lang w:eastAsia="es-MX"/>
        </w:rPr>
        <w:t xml:space="preserve"> </w:t>
      </w:r>
      <w:r w:rsidRPr="000C3F1F">
        <w:rPr>
          <w:i/>
          <w:color w:val="000000"/>
          <w:lang w:eastAsia="es-MX"/>
        </w:rPr>
        <w:t>importante</w:t>
      </w:r>
      <w:r>
        <w:rPr>
          <w:i/>
          <w:color w:val="000000"/>
          <w:lang w:eastAsia="es-MX"/>
        </w:rPr>
        <w:t xml:space="preserve"> </w:t>
      </w:r>
      <w:r w:rsidRPr="000C3F1F">
        <w:rPr>
          <w:i/>
          <w:color w:val="000000"/>
          <w:lang w:eastAsia="es-MX"/>
        </w:rPr>
        <w:t>indicador</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esta</w:t>
      </w:r>
      <w:r>
        <w:rPr>
          <w:i/>
          <w:color w:val="000000"/>
          <w:lang w:eastAsia="es-MX"/>
        </w:rPr>
        <w:t xml:space="preserve"> </w:t>
      </w:r>
      <w:r w:rsidRPr="000C3F1F">
        <w:rPr>
          <w:i/>
          <w:color w:val="000000"/>
          <w:lang w:eastAsia="es-MX"/>
        </w:rPr>
        <w:t>actividad.</w:t>
      </w:r>
      <w:r>
        <w:rPr>
          <w:i/>
          <w:color w:val="000000"/>
          <w:lang w:eastAsia="es-MX"/>
        </w:rPr>
        <w:t xml:space="preserve"> </w:t>
      </w:r>
      <w:r w:rsidRPr="000C3F1F">
        <w:rPr>
          <w:i/>
          <w:color w:val="000000"/>
          <w:lang w:eastAsia="es-MX"/>
        </w:rPr>
        <w:t>Los</w:t>
      </w:r>
      <w:r>
        <w:rPr>
          <w:i/>
          <w:color w:val="000000"/>
          <w:lang w:eastAsia="es-MX"/>
        </w:rPr>
        <w:t xml:space="preserve"> </w:t>
      </w:r>
      <w:r w:rsidRPr="000C3F1F">
        <w:rPr>
          <w:i/>
          <w:color w:val="000000"/>
          <w:lang w:eastAsia="es-MX"/>
        </w:rPr>
        <w:t>gastos</w:t>
      </w:r>
      <w:r>
        <w:rPr>
          <w:i/>
          <w:color w:val="000000"/>
          <w:lang w:eastAsia="es-MX"/>
        </w:rPr>
        <w:t xml:space="preserve"> </w:t>
      </w:r>
      <w:r w:rsidRPr="000C3F1F">
        <w:rPr>
          <w:i/>
          <w:color w:val="000000"/>
          <w:lang w:eastAsia="es-MX"/>
        </w:rPr>
        <w:t>realizados</w:t>
      </w:r>
      <w:r>
        <w:rPr>
          <w:i/>
          <w:color w:val="000000"/>
          <w:lang w:eastAsia="es-MX"/>
        </w:rPr>
        <w:t xml:space="preserve"> </w:t>
      </w:r>
      <w:r w:rsidRPr="000C3F1F">
        <w:rPr>
          <w:i/>
          <w:color w:val="000000"/>
          <w:lang w:eastAsia="es-MX"/>
        </w:rPr>
        <w:t>por</w:t>
      </w:r>
      <w:r>
        <w:rPr>
          <w:i/>
          <w:color w:val="000000"/>
          <w:lang w:eastAsia="es-MX"/>
        </w:rPr>
        <w:t xml:space="preserve"> </w:t>
      </w:r>
      <w:r w:rsidRPr="000C3F1F">
        <w:rPr>
          <w:i/>
          <w:color w:val="000000"/>
          <w:lang w:eastAsia="es-MX"/>
        </w:rPr>
        <w:t>el</w:t>
      </w:r>
      <w:r>
        <w:rPr>
          <w:i/>
          <w:color w:val="000000"/>
          <w:lang w:eastAsia="es-MX"/>
        </w:rPr>
        <w:t xml:space="preserve"> </w:t>
      </w:r>
      <w:r w:rsidRPr="000C3F1F">
        <w:rPr>
          <w:i/>
          <w:color w:val="000000"/>
          <w:lang w:eastAsia="es-MX"/>
        </w:rPr>
        <w:t>turismo</w:t>
      </w:r>
      <w:r>
        <w:rPr>
          <w:i/>
          <w:color w:val="000000"/>
          <w:lang w:eastAsia="es-MX"/>
        </w:rPr>
        <w:t xml:space="preserve"> </w:t>
      </w:r>
      <w:r w:rsidRPr="000C3F1F">
        <w:rPr>
          <w:i/>
          <w:color w:val="000000"/>
          <w:lang w:eastAsia="es-MX"/>
        </w:rPr>
        <w:t>nacional</w:t>
      </w:r>
      <w:r>
        <w:rPr>
          <w:i/>
          <w:color w:val="000000"/>
          <w:lang w:eastAsia="es-MX"/>
        </w:rPr>
        <w:t xml:space="preserve"> </w:t>
      </w:r>
      <w:r w:rsidRPr="000C3F1F">
        <w:rPr>
          <w:i/>
          <w:color w:val="000000"/>
          <w:lang w:eastAsia="es-MX"/>
        </w:rPr>
        <w:t>se</w:t>
      </w:r>
      <w:r>
        <w:rPr>
          <w:i/>
          <w:color w:val="000000"/>
          <w:lang w:eastAsia="es-MX"/>
        </w:rPr>
        <w:t xml:space="preserve"> </w:t>
      </w:r>
      <w:r w:rsidRPr="000C3F1F">
        <w:rPr>
          <w:i/>
          <w:color w:val="000000"/>
          <w:lang w:eastAsia="es-MX"/>
        </w:rPr>
        <w:t>estimaron</w:t>
      </w:r>
      <w:r>
        <w:rPr>
          <w:i/>
          <w:color w:val="000000"/>
          <w:lang w:eastAsia="es-MX"/>
        </w:rPr>
        <w:t xml:space="preserve"> </w:t>
      </w:r>
      <w:r w:rsidRPr="000C3F1F">
        <w:rPr>
          <w:i/>
          <w:color w:val="000000"/>
          <w:lang w:eastAsia="es-MX"/>
        </w:rPr>
        <w:t>en</w:t>
      </w:r>
      <w:r>
        <w:rPr>
          <w:i/>
          <w:color w:val="000000"/>
          <w:lang w:eastAsia="es-MX"/>
        </w:rPr>
        <w:t xml:space="preserve"> </w:t>
      </w:r>
      <w:r w:rsidRPr="000C3F1F">
        <w:rPr>
          <w:i/>
          <w:color w:val="000000"/>
          <w:lang w:eastAsia="es-MX"/>
        </w:rPr>
        <w:t>10</w:t>
      </w:r>
      <w:r>
        <w:rPr>
          <w:i/>
          <w:color w:val="000000"/>
          <w:lang w:eastAsia="es-MX"/>
        </w:rPr>
        <w:t xml:space="preserve"> </w:t>
      </w:r>
      <w:r w:rsidRPr="000C3F1F">
        <w:rPr>
          <w:i/>
          <w:color w:val="000000"/>
          <w:lang w:eastAsia="es-MX"/>
        </w:rPr>
        <w:t>mil</w:t>
      </w:r>
      <w:r>
        <w:rPr>
          <w:i/>
          <w:color w:val="000000"/>
          <w:lang w:eastAsia="es-MX"/>
        </w:rPr>
        <w:t xml:space="preserve"> </w:t>
      </w:r>
      <w:r w:rsidRPr="000C3F1F">
        <w:rPr>
          <w:i/>
          <w:color w:val="000000"/>
          <w:lang w:eastAsia="es-MX"/>
        </w:rPr>
        <w:t>121</w:t>
      </w:r>
      <w:r>
        <w:rPr>
          <w:i/>
          <w:color w:val="000000"/>
          <w:lang w:eastAsia="es-MX"/>
        </w:rPr>
        <w:t xml:space="preserve"> </w:t>
      </w:r>
      <w:r w:rsidRPr="000C3F1F">
        <w:rPr>
          <w:i/>
          <w:color w:val="000000"/>
          <w:lang w:eastAsia="es-MX"/>
        </w:rPr>
        <w:t>mil</w:t>
      </w:r>
      <w:r>
        <w:rPr>
          <w:i/>
          <w:color w:val="000000"/>
          <w:lang w:eastAsia="es-MX"/>
        </w:rPr>
        <w:t xml:space="preserve"> </w:t>
      </w:r>
      <w:r w:rsidRPr="000C3F1F">
        <w:rPr>
          <w:i/>
          <w:color w:val="000000"/>
          <w:lang w:eastAsia="es-MX"/>
        </w:rPr>
        <w:t>millones</w:t>
      </w:r>
      <w:r>
        <w:rPr>
          <w:i/>
          <w:color w:val="000000"/>
          <w:lang w:eastAsia="es-MX"/>
        </w:rPr>
        <w:t xml:space="preserve"> </w:t>
      </w:r>
      <w:r w:rsidRPr="000C3F1F">
        <w:rPr>
          <w:i/>
          <w:color w:val="000000"/>
          <w:lang w:eastAsia="es-MX"/>
        </w:rPr>
        <w:t>pesos,</w:t>
      </w:r>
      <w:r>
        <w:rPr>
          <w:i/>
          <w:color w:val="000000"/>
          <w:lang w:eastAsia="es-MX"/>
        </w:rPr>
        <w:t xml:space="preserve"> </w:t>
      </w:r>
      <w:r w:rsidRPr="000C3F1F">
        <w:rPr>
          <w:i/>
          <w:color w:val="000000"/>
          <w:lang w:eastAsia="es-MX"/>
        </w:rPr>
        <w:t>y</w:t>
      </w:r>
      <w:r>
        <w:rPr>
          <w:i/>
          <w:color w:val="000000"/>
          <w:lang w:eastAsia="es-MX"/>
        </w:rPr>
        <w:t xml:space="preserve"> </w:t>
      </w:r>
      <w:r w:rsidRPr="000C3F1F">
        <w:rPr>
          <w:i/>
          <w:color w:val="000000"/>
          <w:lang w:eastAsia="es-MX"/>
        </w:rPr>
        <w:t>representaron</w:t>
      </w:r>
      <w:r>
        <w:rPr>
          <w:i/>
          <w:color w:val="000000"/>
          <w:lang w:eastAsia="es-MX"/>
        </w:rPr>
        <w:t xml:space="preserve"> </w:t>
      </w:r>
      <w:r w:rsidRPr="000C3F1F">
        <w:rPr>
          <w:i/>
          <w:color w:val="000000"/>
          <w:lang w:eastAsia="es-MX"/>
        </w:rPr>
        <w:t>56%</w:t>
      </w:r>
      <w:r>
        <w:rPr>
          <w:i/>
          <w:color w:val="000000"/>
          <w:lang w:eastAsia="es-MX"/>
        </w:rPr>
        <w:t xml:space="preserve"> </w:t>
      </w:r>
      <w:r w:rsidRPr="000C3F1F">
        <w:rPr>
          <w:i/>
          <w:color w:val="000000"/>
          <w:lang w:eastAsia="es-MX"/>
        </w:rPr>
        <w:t>del</w:t>
      </w:r>
      <w:r>
        <w:rPr>
          <w:i/>
          <w:color w:val="000000"/>
          <w:lang w:eastAsia="es-MX"/>
        </w:rPr>
        <w:t xml:space="preserve"> </w:t>
      </w:r>
      <w:r w:rsidRPr="000C3F1F">
        <w:rPr>
          <w:i/>
          <w:color w:val="000000"/>
          <w:lang w:eastAsia="es-MX"/>
        </w:rPr>
        <w:t>total.</w:t>
      </w:r>
      <w:r>
        <w:rPr>
          <w:i/>
          <w:color w:val="000000"/>
          <w:lang w:eastAsia="es-MX"/>
        </w:rPr>
        <w:t xml:space="preserve"> </w:t>
      </w:r>
      <w:r w:rsidRPr="000C3F1F">
        <w:rPr>
          <w:i/>
          <w:color w:val="000000"/>
          <w:lang w:eastAsia="es-MX"/>
        </w:rPr>
        <w:t>La</w:t>
      </w:r>
      <w:r>
        <w:rPr>
          <w:i/>
          <w:color w:val="000000"/>
          <w:lang w:eastAsia="es-MX"/>
        </w:rPr>
        <w:t xml:space="preserve"> </w:t>
      </w:r>
      <w:r w:rsidRPr="000C3F1F">
        <w:rPr>
          <w:i/>
          <w:color w:val="000000"/>
          <w:lang w:eastAsia="es-MX"/>
        </w:rPr>
        <w:t>derrama</w:t>
      </w:r>
      <w:r>
        <w:rPr>
          <w:i/>
          <w:color w:val="000000"/>
          <w:lang w:eastAsia="es-MX"/>
        </w:rPr>
        <w:t xml:space="preserve"> </w:t>
      </w:r>
      <w:r w:rsidRPr="000C3F1F">
        <w:rPr>
          <w:i/>
          <w:color w:val="000000"/>
          <w:lang w:eastAsia="es-MX"/>
        </w:rPr>
        <w:t>provocada</w:t>
      </w:r>
      <w:r>
        <w:rPr>
          <w:i/>
          <w:color w:val="000000"/>
          <w:lang w:eastAsia="es-MX"/>
        </w:rPr>
        <w:t xml:space="preserve"> </w:t>
      </w:r>
      <w:r w:rsidRPr="000C3F1F">
        <w:rPr>
          <w:i/>
          <w:color w:val="000000"/>
          <w:lang w:eastAsia="es-MX"/>
        </w:rPr>
        <w:t>por</w:t>
      </w:r>
      <w:r>
        <w:rPr>
          <w:i/>
          <w:color w:val="000000"/>
          <w:lang w:eastAsia="es-MX"/>
        </w:rPr>
        <w:t xml:space="preserve"> </w:t>
      </w:r>
      <w:r w:rsidRPr="000C3F1F">
        <w:rPr>
          <w:i/>
          <w:color w:val="000000"/>
          <w:lang w:eastAsia="es-MX"/>
        </w:rPr>
        <w:t>los</w:t>
      </w:r>
      <w:r>
        <w:rPr>
          <w:i/>
          <w:color w:val="000000"/>
          <w:lang w:eastAsia="es-MX"/>
        </w:rPr>
        <w:t xml:space="preserve"> </w:t>
      </w:r>
      <w:r w:rsidRPr="000C3F1F">
        <w:rPr>
          <w:i/>
          <w:color w:val="000000"/>
          <w:lang w:eastAsia="es-MX"/>
        </w:rPr>
        <w:t>extranjeros</w:t>
      </w:r>
      <w:r>
        <w:rPr>
          <w:i/>
          <w:color w:val="000000"/>
          <w:lang w:eastAsia="es-MX"/>
        </w:rPr>
        <w:t xml:space="preserve"> </w:t>
      </w:r>
      <w:r w:rsidRPr="000C3F1F">
        <w:rPr>
          <w:i/>
          <w:color w:val="000000"/>
          <w:lang w:eastAsia="es-MX"/>
        </w:rPr>
        <w:t>fue</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44%,</w:t>
      </w:r>
      <w:r>
        <w:rPr>
          <w:i/>
          <w:color w:val="000000"/>
          <w:lang w:eastAsia="es-MX"/>
        </w:rPr>
        <w:t xml:space="preserve"> </w:t>
      </w:r>
      <w:r w:rsidRPr="000C3F1F">
        <w:rPr>
          <w:i/>
          <w:color w:val="000000"/>
          <w:lang w:eastAsia="es-MX"/>
        </w:rPr>
        <w:t>es</w:t>
      </w:r>
      <w:r>
        <w:rPr>
          <w:i/>
          <w:color w:val="000000"/>
          <w:lang w:eastAsia="es-MX"/>
        </w:rPr>
        <w:t xml:space="preserve"> </w:t>
      </w:r>
      <w:r w:rsidRPr="000C3F1F">
        <w:rPr>
          <w:i/>
          <w:color w:val="000000"/>
          <w:lang w:eastAsia="es-MX"/>
        </w:rPr>
        <w:t>decir,</w:t>
      </w:r>
      <w:r>
        <w:rPr>
          <w:i/>
          <w:color w:val="000000"/>
          <w:lang w:eastAsia="es-MX"/>
        </w:rPr>
        <w:t xml:space="preserve"> </w:t>
      </w:r>
      <w:r w:rsidRPr="000C3F1F">
        <w:rPr>
          <w:i/>
          <w:color w:val="000000"/>
          <w:lang w:eastAsia="es-MX"/>
        </w:rPr>
        <w:t>7</w:t>
      </w:r>
      <w:r>
        <w:rPr>
          <w:i/>
          <w:color w:val="000000"/>
          <w:lang w:eastAsia="es-MX"/>
        </w:rPr>
        <w:t xml:space="preserve"> </w:t>
      </w:r>
      <w:r w:rsidRPr="000C3F1F">
        <w:rPr>
          <w:i/>
          <w:color w:val="000000"/>
          <w:lang w:eastAsia="es-MX"/>
        </w:rPr>
        <w:t>mil</w:t>
      </w:r>
      <w:r>
        <w:rPr>
          <w:i/>
          <w:color w:val="000000"/>
          <w:lang w:eastAsia="es-MX"/>
        </w:rPr>
        <w:t xml:space="preserve"> </w:t>
      </w:r>
      <w:r w:rsidRPr="000C3F1F">
        <w:rPr>
          <w:i/>
          <w:color w:val="000000"/>
          <w:lang w:eastAsia="es-MX"/>
        </w:rPr>
        <w:t>860</w:t>
      </w:r>
      <w:r>
        <w:rPr>
          <w:i/>
          <w:color w:val="000000"/>
          <w:lang w:eastAsia="es-MX"/>
        </w:rPr>
        <w:t xml:space="preserve"> </w:t>
      </w:r>
      <w:r w:rsidRPr="000C3F1F">
        <w:rPr>
          <w:i/>
          <w:color w:val="000000"/>
          <w:lang w:eastAsia="es-MX"/>
        </w:rPr>
        <w:t>millones</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pesos.</w:t>
      </w:r>
      <w:r>
        <w:rPr>
          <w:rStyle w:val="Refdenotaalpie"/>
          <w:i/>
          <w:color w:val="000000"/>
          <w:lang w:eastAsia="es-MX"/>
        </w:rPr>
        <w:footnoteReference w:id="28"/>
      </w:r>
    </w:p>
    <w:p w:rsidR="00307592" w:rsidRDefault="00307592" w:rsidP="00307592">
      <w:pPr>
        <w:jc w:val="both"/>
        <w:rPr>
          <w:i/>
          <w:color w:val="000000"/>
          <w:lang w:eastAsia="es-MX"/>
        </w:rPr>
      </w:pPr>
    </w:p>
    <w:p w:rsidR="00307592" w:rsidRPr="000C3F1F" w:rsidRDefault="00307592" w:rsidP="00307592">
      <w:pPr>
        <w:jc w:val="both"/>
        <w:rPr>
          <w:i/>
          <w:color w:val="000000"/>
          <w:lang w:eastAsia="es-MX"/>
        </w:rPr>
      </w:pPr>
      <w:r w:rsidRPr="000C3F1F">
        <w:rPr>
          <w:i/>
          <w:color w:val="000000"/>
          <w:lang w:eastAsia="es-MX"/>
        </w:rPr>
        <w:t>Considerando</w:t>
      </w:r>
      <w:r>
        <w:rPr>
          <w:i/>
          <w:color w:val="000000"/>
          <w:lang w:eastAsia="es-MX"/>
        </w:rPr>
        <w:t xml:space="preserve"> </w:t>
      </w:r>
      <w:r w:rsidRPr="000C3F1F">
        <w:rPr>
          <w:i/>
          <w:color w:val="000000"/>
          <w:lang w:eastAsia="es-MX"/>
        </w:rPr>
        <w:t>estas</w:t>
      </w:r>
      <w:r>
        <w:rPr>
          <w:i/>
          <w:color w:val="000000"/>
          <w:lang w:eastAsia="es-MX"/>
        </w:rPr>
        <w:t xml:space="preserve"> </w:t>
      </w:r>
      <w:r w:rsidRPr="000C3F1F">
        <w:rPr>
          <w:i/>
          <w:color w:val="000000"/>
          <w:lang w:eastAsia="es-MX"/>
        </w:rPr>
        <w:t>cifras,</w:t>
      </w:r>
      <w:r>
        <w:rPr>
          <w:i/>
          <w:color w:val="000000"/>
          <w:lang w:eastAsia="es-MX"/>
        </w:rPr>
        <w:t xml:space="preserve"> </w:t>
      </w:r>
      <w:r w:rsidRPr="000C3F1F">
        <w:rPr>
          <w:i/>
          <w:color w:val="000000"/>
          <w:lang w:eastAsia="es-MX"/>
        </w:rPr>
        <w:t>podemos</w:t>
      </w:r>
      <w:r>
        <w:rPr>
          <w:i/>
          <w:color w:val="000000"/>
          <w:lang w:eastAsia="es-MX"/>
        </w:rPr>
        <w:t xml:space="preserve"> </w:t>
      </w:r>
      <w:r w:rsidRPr="000C3F1F">
        <w:rPr>
          <w:i/>
          <w:color w:val="000000"/>
          <w:lang w:eastAsia="es-MX"/>
        </w:rPr>
        <w:t>establecer</w:t>
      </w:r>
      <w:r>
        <w:rPr>
          <w:i/>
          <w:color w:val="000000"/>
          <w:lang w:eastAsia="es-MX"/>
        </w:rPr>
        <w:t xml:space="preserve"> </w:t>
      </w:r>
      <w:r w:rsidRPr="000C3F1F">
        <w:rPr>
          <w:i/>
          <w:color w:val="000000"/>
          <w:lang w:eastAsia="es-MX"/>
        </w:rPr>
        <w:t>el</w:t>
      </w:r>
      <w:r>
        <w:rPr>
          <w:i/>
          <w:color w:val="000000"/>
          <w:lang w:eastAsia="es-MX"/>
        </w:rPr>
        <w:t xml:space="preserve"> </w:t>
      </w:r>
      <w:r w:rsidRPr="000C3F1F">
        <w:rPr>
          <w:i/>
          <w:color w:val="000000"/>
          <w:lang w:eastAsia="es-MX"/>
        </w:rPr>
        <w:t>peso</w:t>
      </w:r>
      <w:r>
        <w:rPr>
          <w:i/>
          <w:color w:val="000000"/>
          <w:lang w:eastAsia="es-MX"/>
        </w:rPr>
        <w:t xml:space="preserve"> </w:t>
      </w:r>
      <w:r w:rsidRPr="000C3F1F">
        <w:rPr>
          <w:i/>
          <w:color w:val="000000"/>
          <w:lang w:eastAsia="es-MX"/>
        </w:rPr>
        <w:t>de</w:t>
      </w:r>
      <w:r>
        <w:rPr>
          <w:i/>
          <w:color w:val="000000"/>
          <w:lang w:eastAsia="es-MX"/>
        </w:rPr>
        <w:t xml:space="preserve"> </w:t>
      </w:r>
      <w:r w:rsidRPr="000C3F1F">
        <w:rPr>
          <w:i/>
          <w:color w:val="000000"/>
          <w:lang w:eastAsia="es-MX"/>
        </w:rPr>
        <w:t>la</w:t>
      </w:r>
      <w:r>
        <w:rPr>
          <w:i/>
          <w:color w:val="000000"/>
          <w:lang w:eastAsia="es-MX"/>
        </w:rPr>
        <w:t xml:space="preserve"> </w:t>
      </w:r>
      <w:r w:rsidRPr="000C3F1F">
        <w:rPr>
          <w:i/>
          <w:color w:val="000000"/>
          <w:lang w:eastAsia="es-MX"/>
        </w:rPr>
        <w:t>actividad</w:t>
      </w:r>
      <w:r>
        <w:rPr>
          <w:i/>
          <w:color w:val="000000"/>
          <w:lang w:eastAsia="es-MX"/>
        </w:rPr>
        <w:t xml:space="preserve"> </w:t>
      </w:r>
      <w:r w:rsidRPr="000C3F1F">
        <w:rPr>
          <w:i/>
          <w:color w:val="000000"/>
          <w:lang w:eastAsia="es-MX"/>
        </w:rPr>
        <w:t>turística</w:t>
      </w:r>
      <w:r>
        <w:rPr>
          <w:i/>
          <w:color w:val="000000"/>
          <w:lang w:eastAsia="es-MX"/>
        </w:rPr>
        <w:t xml:space="preserve"> </w:t>
      </w:r>
      <w:r w:rsidRPr="000C3F1F">
        <w:rPr>
          <w:i/>
          <w:color w:val="000000"/>
          <w:lang w:eastAsia="es-MX"/>
        </w:rPr>
        <w:t>en</w:t>
      </w:r>
      <w:r>
        <w:rPr>
          <w:i/>
          <w:color w:val="000000"/>
          <w:lang w:eastAsia="es-MX"/>
        </w:rPr>
        <w:t xml:space="preserve"> </w:t>
      </w:r>
      <w:r w:rsidRPr="000C3F1F">
        <w:rPr>
          <w:i/>
          <w:color w:val="000000"/>
          <w:lang w:eastAsia="es-MX"/>
        </w:rPr>
        <w:t>la</w:t>
      </w:r>
      <w:r>
        <w:rPr>
          <w:i/>
          <w:color w:val="000000"/>
          <w:lang w:eastAsia="es-MX"/>
        </w:rPr>
        <w:t xml:space="preserve"> </w:t>
      </w:r>
      <w:r w:rsidRPr="000C3F1F">
        <w:rPr>
          <w:i/>
          <w:color w:val="000000"/>
          <w:lang w:eastAsia="es-MX"/>
        </w:rPr>
        <w:t>economía:</w:t>
      </w:r>
      <w:r>
        <w:rPr>
          <w:i/>
          <w:color w:val="000000"/>
          <w:lang w:eastAsia="es-MX"/>
        </w:rPr>
        <w:t xml:space="preserve"> </w:t>
      </w:r>
      <w:r w:rsidRPr="000C3F1F">
        <w:rPr>
          <w:i/>
          <w:color w:val="000000"/>
          <w:lang w:eastAsia="es-MX"/>
        </w:rPr>
        <w:t>con</w:t>
      </w:r>
      <w:r>
        <w:rPr>
          <w:i/>
          <w:color w:val="000000"/>
          <w:lang w:eastAsia="es-MX"/>
        </w:rPr>
        <w:t xml:space="preserve"> </w:t>
      </w:r>
      <w:r w:rsidRPr="000C3F1F">
        <w:rPr>
          <w:i/>
          <w:color w:val="000000"/>
          <w:lang w:eastAsia="es-MX"/>
        </w:rPr>
        <w:t>cifras</w:t>
      </w:r>
      <w:r>
        <w:rPr>
          <w:i/>
          <w:color w:val="000000"/>
          <w:lang w:eastAsia="es-MX"/>
        </w:rPr>
        <w:t xml:space="preserve"> </w:t>
      </w:r>
      <w:r w:rsidRPr="000C3F1F">
        <w:rPr>
          <w:i/>
          <w:color w:val="000000"/>
          <w:lang w:eastAsia="es-MX"/>
        </w:rPr>
        <w:t>del</w:t>
      </w:r>
      <w:r>
        <w:rPr>
          <w:i/>
          <w:color w:val="000000"/>
          <w:lang w:eastAsia="es-MX"/>
        </w:rPr>
        <w:t xml:space="preserve"> </w:t>
      </w:r>
      <w:r w:rsidRPr="000C3F1F">
        <w:rPr>
          <w:i/>
          <w:color w:val="000000"/>
          <w:lang w:eastAsia="es-MX"/>
        </w:rPr>
        <w:t>Producto</w:t>
      </w:r>
      <w:r>
        <w:rPr>
          <w:i/>
          <w:color w:val="000000"/>
          <w:lang w:eastAsia="es-MX"/>
        </w:rPr>
        <w:t xml:space="preserve"> </w:t>
      </w:r>
      <w:r w:rsidRPr="000C3F1F">
        <w:rPr>
          <w:i/>
          <w:color w:val="000000"/>
          <w:lang w:eastAsia="es-MX"/>
        </w:rPr>
        <w:t>Interno</w:t>
      </w:r>
      <w:r>
        <w:rPr>
          <w:i/>
          <w:color w:val="000000"/>
          <w:lang w:eastAsia="es-MX"/>
        </w:rPr>
        <w:t xml:space="preserve"> </w:t>
      </w:r>
      <w:r w:rsidRPr="000C3F1F">
        <w:rPr>
          <w:i/>
          <w:color w:val="000000"/>
          <w:lang w:eastAsia="es-MX"/>
        </w:rPr>
        <w:t>Bruto</w:t>
      </w:r>
      <w:r>
        <w:rPr>
          <w:i/>
          <w:color w:val="000000"/>
          <w:lang w:eastAsia="es-MX"/>
        </w:rPr>
        <w:t xml:space="preserve"> </w:t>
      </w:r>
      <w:r w:rsidRPr="000C3F1F">
        <w:rPr>
          <w:i/>
          <w:color w:val="000000"/>
          <w:lang w:eastAsia="es-MX"/>
        </w:rPr>
        <w:t>(PIB)</w:t>
      </w:r>
      <w:r>
        <w:rPr>
          <w:i/>
          <w:color w:val="000000"/>
          <w:lang w:eastAsia="es-MX"/>
        </w:rPr>
        <w:t xml:space="preserve"> </w:t>
      </w:r>
      <w:r w:rsidRPr="000C3F1F">
        <w:rPr>
          <w:i/>
          <w:color w:val="000000"/>
          <w:lang w:eastAsia="es-MX"/>
        </w:rPr>
        <w:t>estatal</w:t>
      </w:r>
      <w:r>
        <w:rPr>
          <w:i/>
          <w:color w:val="000000"/>
          <w:lang w:eastAsia="es-MX"/>
        </w:rPr>
        <w:t xml:space="preserve"> </w:t>
      </w:r>
      <w:r w:rsidRPr="000C3F1F">
        <w:rPr>
          <w:i/>
          <w:color w:val="000000"/>
          <w:lang w:eastAsia="es-MX"/>
        </w:rPr>
        <w:t>2016,</w:t>
      </w:r>
      <w:r>
        <w:rPr>
          <w:i/>
          <w:color w:val="000000"/>
          <w:lang w:eastAsia="es-MX"/>
        </w:rPr>
        <w:t xml:space="preserve"> </w:t>
      </w:r>
      <w:r w:rsidRPr="000C3F1F">
        <w:rPr>
          <w:i/>
          <w:color w:val="000000"/>
          <w:lang w:eastAsia="es-MX"/>
        </w:rPr>
        <w:t>la</w:t>
      </w:r>
      <w:r>
        <w:rPr>
          <w:i/>
          <w:color w:val="000000"/>
          <w:lang w:eastAsia="es-MX"/>
        </w:rPr>
        <w:t xml:space="preserve"> </w:t>
      </w:r>
      <w:r w:rsidRPr="000C3F1F">
        <w:rPr>
          <w:i/>
          <w:color w:val="000000"/>
          <w:lang w:eastAsia="es-MX"/>
        </w:rPr>
        <w:t>derrama</w:t>
      </w:r>
      <w:r>
        <w:rPr>
          <w:i/>
          <w:color w:val="000000"/>
          <w:lang w:eastAsia="es-MX"/>
        </w:rPr>
        <w:t xml:space="preserve"> </w:t>
      </w:r>
      <w:r w:rsidRPr="000C3F1F">
        <w:rPr>
          <w:i/>
          <w:color w:val="000000"/>
          <w:lang w:eastAsia="es-MX"/>
        </w:rPr>
        <w:t>económica</w:t>
      </w:r>
      <w:r>
        <w:rPr>
          <w:i/>
          <w:color w:val="000000"/>
          <w:lang w:eastAsia="es-MX"/>
        </w:rPr>
        <w:t xml:space="preserve"> </w:t>
      </w:r>
      <w:r w:rsidRPr="000C3F1F">
        <w:rPr>
          <w:i/>
          <w:color w:val="000000"/>
          <w:lang w:eastAsia="es-MX"/>
        </w:rPr>
        <w:t>que</w:t>
      </w:r>
      <w:r>
        <w:rPr>
          <w:i/>
          <w:color w:val="000000"/>
          <w:lang w:eastAsia="es-MX"/>
        </w:rPr>
        <w:t xml:space="preserve"> </w:t>
      </w:r>
      <w:r w:rsidRPr="000C3F1F">
        <w:rPr>
          <w:i/>
          <w:color w:val="000000"/>
          <w:lang w:eastAsia="es-MX"/>
        </w:rPr>
        <w:t>realizan</w:t>
      </w:r>
      <w:r>
        <w:rPr>
          <w:i/>
          <w:color w:val="000000"/>
          <w:lang w:eastAsia="es-MX"/>
        </w:rPr>
        <w:t xml:space="preserve"> </w:t>
      </w:r>
      <w:r w:rsidRPr="000C3F1F">
        <w:rPr>
          <w:i/>
          <w:color w:val="000000"/>
          <w:lang w:eastAsia="es-MX"/>
        </w:rPr>
        <w:t>los</w:t>
      </w:r>
      <w:r>
        <w:rPr>
          <w:i/>
          <w:color w:val="000000"/>
          <w:lang w:eastAsia="es-MX"/>
        </w:rPr>
        <w:t xml:space="preserve"> </w:t>
      </w:r>
      <w:r w:rsidRPr="000C3F1F">
        <w:rPr>
          <w:i/>
          <w:color w:val="000000"/>
          <w:lang w:eastAsia="es-MX"/>
        </w:rPr>
        <w:t>turistas</w:t>
      </w:r>
      <w:r>
        <w:rPr>
          <w:i/>
          <w:color w:val="000000"/>
          <w:lang w:eastAsia="es-MX"/>
        </w:rPr>
        <w:t xml:space="preserve"> </w:t>
      </w:r>
      <w:r w:rsidRPr="000C3F1F">
        <w:rPr>
          <w:i/>
          <w:color w:val="000000"/>
          <w:lang w:eastAsia="es-MX"/>
        </w:rPr>
        <w:t>que</w:t>
      </w:r>
      <w:r>
        <w:rPr>
          <w:i/>
          <w:color w:val="000000"/>
          <w:lang w:eastAsia="es-MX"/>
        </w:rPr>
        <w:t xml:space="preserve"> </w:t>
      </w:r>
      <w:r w:rsidRPr="000C3F1F">
        <w:rPr>
          <w:i/>
          <w:color w:val="000000"/>
          <w:lang w:eastAsia="es-MX"/>
        </w:rPr>
        <w:t>pasean</w:t>
      </w:r>
      <w:r>
        <w:rPr>
          <w:i/>
          <w:color w:val="000000"/>
          <w:lang w:eastAsia="es-MX"/>
        </w:rPr>
        <w:t xml:space="preserve"> </w:t>
      </w:r>
      <w:r w:rsidRPr="000C3F1F">
        <w:rPr>
          <w:i/>
          <w:color w:val="000000"/>
          <w:lang w:eastAsia="es-MX"/>
        </w:rPr>
        <w:t>por</w:t>
      </w:r>
      <w:r>
        <w:rPr>
          <w:i/>
          <w:color w:val="000000"/>
          <w:lang w:eastAsia="es-MX"/>
        </w:rPr>
        <w:t xml:space="preserve"> </w:t>
      </w:r>
      <w:r w:rsidRPr="000C3F1F">
        <w:rPr>
          <w:i/>
          <w:color w:val="000000"/>
          <w:lang w:eastAsia="es-MX"/>
        </w:rPr>
        <w:t>Sonora</w:t>
      </w:r>
      <w:r>
        <w:rPr>
          <w:i/>
          <w:color w:val="000000"/>
          <w:lang w:eastAsia="es-MX"/>
        </w:rPr>
        <w:t xml:space="preserve"> </w:t>
      </w:r>
      <w:r w:rsidRPr="000C3F1F">
        <w:rPr>
          <w:i/>
          <w:color w:val="000000"/>
          <w:lang w:eastAsia="es-MX"/>
        </w:rPr>
        <w:t>equivale</w:t>
      </w:r>
      <w:r>
        <w:rPr>
          <w:i/>
          <w:color w:val="000000"/>
          <w:lang w:eastAsia="es-MX"/>
        </w:rPr>
        <w:t xml:space="preserve"> </w:t>
      </w:r>
      <w:r w:rsidRPr="000C3F1F">
        <w:rPr>
          <w:i/>
          <w:color w:val="000000"/>
          <w:lang w:eastAsia="es-MX"/>
        </w:rPr>
        <w:t>a</w:t>
      </w:r>
      <w:r>
        <w:rPr>
          <w:i/>
          <w:color w:val="000000"/>
          <w:lang w:eastAsia="es-MX"/>
        </w:rPr>
        <w:t xml:space="preserve"> </w:t>
      </w:r>
      <w:r w:rsidRPr="000C3F1F">
        <w:rPr>
          <w:i/>
          <w:color w:val="000000"/>
          <w:lang w:eastAsia="es-MX"/>
        </w:rPr>
        <w:t>2.7</w:t>
      </w:r>
      <w:r>
        <w:rPr>
          <w:i/>
          <w:color w:val="000000"/>
          <w:lang w:eastAsia="es-MX"/>
        </w:rPr>
        <w:t xml:space="preserve"> </w:t>
      </w:r>
      <w:r w:rsidRPr="000C3F1F">
        <w:rPr>
          <w:i/>
          <w:color w:val="000000"/>
          <w:lang w:eastAsia="es-MX"/>
        </w:rPr>
        <w:t>puntos</w:t>
      </w:r>
      <w:r>
        <w:rPr>
          <w:i/>
          <w:color w:val="000000"/>
          <w:lang w:eastAsia="es-MX"/>
        </w:rPr>
        <w:t xml:space="preserve"> </w:t>
      </w:r>
      <w:r w:rsidRPr="000C3F1F">
        <w:rPr>
          <w:i/>
          <w:color w:val="000000"/>
          <w:lang w:eastAsia="es-MX"/>
        </w:rPr>
        <w:t>del</w:t>
      </w:r>
      <w:r>
        <w:rPr>
          <w:i/>
          <w:color w:val="000000"/>
          <w:lang w:eastAsia="es-MX"/>
        </w:rPr>
        <w:t xml:space="preserve"> </w:t>
      </w:r>
      <w:r w:rsidRPr="000C3F1F">
        <w:rPr>
          <w:i/>
          <w:color w:val="000000"/>
          <w:lang w:eastAsia="es-MX"/>
        </w:rPr>
        <w:t>PIB.</w:t>
      </w:r>
      <w:r>
        <w:rPr>
          <w:rStyle w:val="Refdenotaalpie"/>
          <w:i/>
          <w:color w:val="000000"/>
          <w:lang w:eastAsia="es-MX"/>
        </w:rPr>
        <w:footnoteReference w:id="29"/>
      </w:r>
    </w:p>
    <w:p w:rsidR="00307592" w:rsidRDefault="00307592" w:rsidP="00307592">
      <w:pPr>
        <w:jc w:val="both"/>
        <w:rPr>
          <w:i/>
          <w:color w:val="000000"/>
          <w:lang w:eastAsia="es-MX"/>
        </w:rPr>
      </w:pPr>
    </w:p>
    <w:p w:rsidR="00307592" w:rsidRPr="000C3F1F" w:rsidRDefault="00307592" w:rsidP="00307592">
      <w:pPr>
        <w:jc w:val="both"/>
        <w:rPr>
          <w:i/>
          <w:color w:val="000000"/>
          <w:lang w:eastAsia="es-MX"/>
        </w:rPr>
      </w:pPr>
      <w:r w:rsidRPr="000C3F1F">
        <w:rPr>
          <w:i/>
          <w:color w:val="000000"/>
          <w:lang w:eastAsia="es-MX"/>
        </w:rPr>
        <w:t>Compañeros</w:t>
      </w:r>
      <w:r>
        <w:rPr>
          <w:i/>
          <w:color w:val="000000"/>
          <w:lang w:eastAsia="es-MX"/>
        </w:rPr>
        <w:t xml:space="preserve"> </w:t>
      </w:r>
      <w:r w:rsidRPr="000C3F1F">
        <w:rPr>
          <w:i/>
          <w:color w:val="000000"/>
          <w:lang w:eastAsia="es-MX"/>
        </w:rPr>
        <w:t>legisladores,</w:t>
      </w:r>
      <w:r>
        <w:rPr>
          <w:i/>
          <w:color w:val="000000"/>
          <w:lang w:eastAsia="es-MX"/>
        </w:rPr>
        <w:t xml:space="preserve"> </w:t>
      </w:r>
      <w:r w:rsidRPr="000C3F1F">
        <w:rPr>
          <w:i/>
          <w:color w:val="000000"/>
          <w:lang w:eastAsia="es-MX"/>
        </w:rPr>
        <w:t>continuemos</w:t>
      </w:r>
      <w:r>
        <w:rPr>
          <w:i/>
          <w:color w:val="000000"/>
          <w:lang w:eastAsia="es-MX"/>
        </w:rPr>
        <w:t xml:space="preserve"> </w:t>
      </w:r>
      <w:r w:rsidRPr="000C3F1F">
        <w:rPr>
          <w:i/>
          <w:color w:val="000000"/>
          <w:lang w:eastAsia="es-MX"/>
        </w:rPr>
        <w:t>apoyando</w:t>
      </w:r>
      <w:r>
        <w:rPr>
          <w:i/>
          <w:color w:val="000000"/>
          <w:lang w:eastAsia="es-MX"/>
        </w:rPr>
        <w:t xml:space="preserve"> </w:t>
      </w:r>
      <w:r w:rsidRPr="000C3F1F">
        <w:rPr>
          <w:i/>
          <w:color w:val="000000"/>
          <w:lang w:eastAsia="es-MX"/>
        </w:rPr>
        <w:t>iniciativas</w:t>
      </w:r>
      <w:r>
        <w:rPr>
          <w:i/>
          <w:color w:val="000000"/>
          <w:lang w:eastAsia="es-MX"/>
        </w:rPr>
        <w:t xml:space="preserve"> </w:t>
      </w:r>
      <w:r w:rsidRPr="000C3F1F">
        <w:rPr>
          <w:i/>
          <w:color w:val="000000"/>
          <w:lang w:eastAsia="es-MX"/>
        </w:rPr>
        <w:t>que</w:t>
      </w:r>
      <w:r>
        <w:rPr>
          <w:i/>
          <w:color w:val="000000"/>
          <w:lang w:eastAsia="es-MX"/>
        </w:rPr>
        <w:t xml:space="preserve"> </w:t>
      </w:r>
      <w:r w:rsidRPr="000C3F1F">
        <w:rPr>
          <w:i/>
          <w:color w:val="000000"/>
          <w:lang w:eastAsia="es-MX"/>
        </w:rPr>
        <w:t>contribuyan</w:t>
      </w:r>
      <w:r>
        <w:rPr>
          <w:i/>
          <w:color w:val="000000"/>
          <w:lang w:eastAsia="es-MX"/>
        </w:rPr>
        <w:t xml:space="preserve"> </w:t>
      </w:r>
      <w:r w:rsidRPr="000C3F1F">
        <w:rPr>
          <w:i/>
          <w:color w:val="000000"/>
          <w:lang w:eastAsia="es-MX"/>
        </w:rPr>
        <w:t>a</w:t>
      </w:r>
      <w:r>
        <w:rPr>
          <w:i/>
          <w:color w:val="000000"/>
          <w:lang w:eastAsia="es-MX"/>
        </w:rPr>
        <w:t xml:space="preserve"> </w:t>
      </w:r>
      <w:r w:rsidRPr="000C3F1F">
        <w:rPr>
          <w:i/>
          <w:color w:val="000000"/>
          <w:lang w:eastAsia="es-MX"/>
        </w:rPr>
        <w:t>un</w:t>
      </w:r>
      <w:r>
        <w:rPr>
          <w:i/>
          <w:color w:val="000000"/>
          <w:lang w:eastAsia="es-MX"/>
        </w:rPr>
        <w:t xml:space="preserve"> </w:t>
      </w:r>
      <w:r w:rsidRPr="000C3F1F">
        <w:rPr>
          <w:i/>
          <w:color w:val="000000"/>
          <w:lang w:eastAsia="es-MX"/>
        </w:rPr>
        <w:t>mejor</w:t>
      </w:r>
      <w:r>
        <w:rPr>
          <w:i/>
          <w:color w:val="000000"/>
          <w:lang w:eastAsia="es-MX"/>
        </w:rPr>
        <w:t xml:space="preserve"> </w:t>
      </w:r>
      <w:r w:rsidRPr="000C3F1F">
        <w:rPr>
          <w:i/>
          <w:color w:val="000000"/>
          <w:lang w:eastAsia="es-MX"/>
        </w:rPr>
        <w:t>desempeño</w:t>
      </w:r>
      <w:r>
        <w:rPr>
          <w:i/>
          <w:color w:val="000000"/>
          <w:lang w:eastAsia="es-MX"/>
        </w:rPr>
        <w:t xml:space="preserve"> </w:t>
      </w:r>
      <w:r w:rsidRPr="000C3F1F">
        <w:rPr>
          <w:i/>
          <w:color w:val="000000"/>
          <w:lang w:eastAsia="es-MX"/>
        </w:rPr>
        <w:t>económico</w:t>
      </w:r>
      <w:r>
        <w:rPr>
          <w:i/>
          <w:color w:val="000000"/>
          <w:lang w:eastAsia="es-MX"/>
        </w:rPr>
        <w:t xml:space="preserve"> </w:t>
      </w:r>
      <w:r w:rsidRPr="000C3F1F">
        <w:rPr>
          <w:i/>
          <w:color w:val="000000"/>
          <w:lang w:eastAsia="es-MX"/>
        </w:rPr>
        <w:t>que,</w:t>
      </w:r>
      <w:r>
        <w:rPr>
          <w:i/>
          <w:color w:val="000000"/>
          <w:lang w:eastAsia="es-MX"/>
        </w:rPr>
        <w:t xml:space="preserve"> </w:t>
      </w:r>
      <w:r w:rsidRPr="000C3F1F">
        <w:rPr>
          <w:i/>
          <w:color w:val="000000"/>
          <w:lang w:eastAsia="es-MX"/>
        </w:rPr>
        <w:t>como</w:t>
      </w:r>
      <w:r>
        <w:rPr>
          <w:i/>
          <w:color w:val="000000"/>
          <w:lang w:eastAsia="es-MX"/>
        </w:rPr>
        <w:t xml:space="preserve"> </w:t>
      </w:r>
      <w:r w:rsidRPr="000C3F1F">
        <w:rPr>
          <w:i/>
          <w:color w:val="000000"/>
          <w:lang w:eastAsia="es-MX"/>
        </w:rPr>
        <w:t>podemos</w:t>
      </w:r>
      <w:r>
        <w:rPr>
          <w:i/>
          <w:color w:val="000000"/>
          <w:lang w:eastAsia="es-MX"/>
        </w:rPr>
        <w:t xml:space="preserve"> </w:t>
      </w:r>
      <w:r w:rsidRPr="000C3F1F">
        <w:rPr>
          <w:i/>
          <w:color w:val="000000"/>
          <w:lang w:eastAsia="es-MX"/>
        </w:rPr>
        <w:t>observar</w:t>
      </w:r>
      <w:r>
        <w:rPr>
          <w:i/>
          <w:color w:val="000000"/>
          <w:lang w:eastAsia="es-MX"/>
        </w:rPr>
        <w:t xml:space="preserve"> </w:t>
      </w:r>
      <w:r w:rsidRPr="000C3F1F">
        <w:rPr>
          <w:i/>
          <w:color w:val="000000"/>
          <w:lang w:eastAsia="es-MX"/>
        </w:rPr>
        <w:t>en</w:t>
      </w:r>
      <w:r>
        <w:rPr>
          <w:i/>
          <w:color w:val="000000"/>
          <w:lang w:eastAsia="es-MX"/>
        </w:rPr>
        <w:t xml:space="preserve"> </w:t>
      </w:r>
      <w:r w:rsidRPr="000C3F1F">
        <w:rPr>
          <w:i/>
          <w:color w:val="000000"/>
          <w:lang w:eastAsia="es-MX"/>
        </w:rPr>
        <w:t>el</w:t>
      </w:r>
      <w:r>
        <w:rPr>
          <w:i/>
          <w:color w:val="000000"/>
          <w:lang w:eastAsia="es-MX"/>
        </w:rPr>
        <w:t xml:space="preserve"> </w:t>
      </w:r>
      <w:r w:rsidRPr="000C3F1F">
        <w:rPr>
          <w:i/>
          <w:color w:val="000000"/>
          <w:lang w:eastAsia="es-MX"/>
        </w:rPr>
        <w:t>caso</w:t>
      </w:r>
      <w:r>
        <w:rPr>
          <w:i/>
          <w:color w:val="000000"/>
          <w:lang w:eastAsia="es-MX"/>
        </w:rPr>
        <w:t xml:space="preserve"> </w:t>
      </w:r>
      <w:r w:rsidRPr="000C3F1F">
        <w:rPr>
          <w:i/>
          <w:color w:val="000000"/>
          <w:lang w:eastAsia="es-MX"/>
        </w:rPr>
        <w:t>del</w:t>
      </w:r>
      <w:r>
        <w:rPr>
          <w:i/>
          <w:color w:val="000000"/>
          <w:lang w:eastAsia="es-MX"/>
        </w:rPr>
        <w:t xml:space="preserve"> </w:t>
      </w:r>
      <w:r w:rsidRPr="000C3F1F">
        <w:rPr>
          <w:i/>
          <w:color w:val="000000"/>
          <w:lang w:eastAsia="es-MX"/>
        </w:rPr>
        <w:t>turismo,</w:t>
      </w:r>
      <w:r>
        <w:rPr>
          <w:i/>
          <w:color w:val="000000"/>
          <w:lang w:eastAsia="es-MX"/>
        </w:rPr>
        <w:t xml:space="preserve"> </w:t>
      </w:r>
      <w:r w:rsidRPr="000C3F1F">
        <w:rPr>
          <w:i/>
          <w:color w:val="000000"/>
          <w:lang w:eastAsia="es-MX"/>
        </w:rPr>
        <w:t>nos</w:t>
      </w:r>
      <w:r>
        <w:rPr>
          <w:i/>
          <w:color w:val="000000"/>
          <w:lang w:eastAsia="es-MX"/>
        </w:rPr>
        <w:t xml:space="preserve"> </w:t>
      </w:r>
      <w:r w:rsidRPr="000C3F1F">
        <w:rPr>
          <w:i/>
          <w:color w:val="000000"/>
          <w:lang w:eastAsia="es-MX"/>
        </w:rPr>
        <w:t>dan</w:t>
      </w:r>
      <w:r>
        <w:rPr>
          <w:i/>
          <w:color w:val="000000"/>
          <w:lang w:eastAsia="es-MX"/>
        </w:rPr>
        <w:t xml:space="preserve"> </w:t>
      </w:r>
      <w:r w:rsidRPr="000C3F1F">
        <w:rPr>
          <w:i/>
          <w:color w:val="000000"/>
          <w:lang w:eastAsia="es-MX"/>
        </w:rPr>
        <w:t>múltiples</w:t>
      </w:r>
      <w:r>
        <w:rPr>
          <w:i/>
          <w:color w:val="000000"/>
          <w:lang w:eastAsia="es-MX"/>
        </w:rPr>
        <w:t xml:space="preserve"> </w:t>
      </w:r>
      <w:r w:rsidRPr="000C3F1F">
        <w:rPr>
          <w:i/>
          <w:color w:val="000000"/>
          <w:lang w:eastAsia="es-MX"/>
        </w:rPr>
        <w:t>beneficios</w:t>
      </w:r>
      <w:r>
        <w:rPr>
          <w:i/>
          <w:color w:val="000000"/>
          <w:lang w:eastAsia="es-MX"/>
        </w:rPr>
        <w:t xml:space="preserve"> </w:t>
      </w:r>
      <w:r w:rsidRPr="000C3F1F">
        <w:rPr>
          <w:i/>
          <w:color w:val="000000"/>
          <w:lang w:eastAsia="es-MX"/>
        </w:rPr>
        <w:t>como</w:t>
      </w:r>
      <w:r>
        <w:rPr>
          <w:i/>
          <w:color w:val="000000"/>
          <w:lang w:eastAsia="es-MX"/>
        </w:rPr>
        <w:t xml:space="preserve"> </w:t>
      </w:r>
      <w:r w:rsidRPr="000C3F1F">
        <w:rPr>
          <w:i/>
          <w:color w:val="000000"/>
          <w:lang w:eastAsia="es-MX"/>
        </w:rPr>
        <w:t>sociedad.”</w:t>
      </w:r>
    </w:p>
    <w:p w:rsidR="00307592" w:rsidRDefault="00307592" w:rsidP="00307592">
      <w:pPr>
        <w:spacing w:line="360" w:lineRule="auto"/>
        <w:jc w:val="center"/>
        <w:rPr>
          <w:b/>
          <w:bCs/>
        </w:rPr>
      </w:pPr>
    </w:p>
    <w:p w:rsidR="00307592" w:rsidRPr="00AA5CDA" w:rsidRDefault="00307592" w:rsidP="00307592">
      <w:pPr>
        <w:pStyle w:val="Sangradetextonormal"/>
      </w:pPr>
      <w:r w:rsidRPr="00AA5CDA">
        <w:t>Expuesto</w:t>
      </w:r>
      <w:r>
        <w:t xml:space="preserve"> </w:t>
      </w:r>
      <w:r w:rsidRPr="00AA5CDA">
        <w:t>lo</w:t>
      </w:r>
      <w:r>
        <w:t xml:space="preserve"> </w:t>
      </w:r>
      <w:r w:rsidRPr="00AA5CDA">
        <w:t>anterior,</w:t>
      </w:r>
      <w:r>
        <w:t xml:space="preserve"> </w:t>
      </w:r>
      <w:r w:rsidRPr="00AA5CDA">
        <w:t>esta</w:t>
      </w:r>
      <w:r>
        <w:t xml:space="preserve"> </w:t>
      </w:r>
      <w:r w:rsidRPr="00AA5CDA">
        <w:t>Comisión</w:t>
      </w:r>
      <w:r>
        <w:t xml:space="preserve"> </w:t>
      </w:r>
      <w:r w:rsidRPr="00AA5CDA">
        <w:t>procede</w:t>
      </w:r>
      <w:r>
        <w:t xml:space="preserve"> </w:t>
      </w:r>
      <w:r w:rsidRPr="00AA5CDA">
        <w:t>a</w:t>
      </w:r>
      <w:r>
        <w:t xml:space="preserve"> </w:t>
      </w:r>
      <w:r w:rsidRPr="00AA5CDA">
        <w:t>resolver</w:t>
      </w:r>
      <w:r>
        <w:t xml:space="preserve"> </w:t>
      </w:r>
      <w:r w:rsidRPr="00AA5CDA">
        <w:t>el</w:t>
      </w:r>
      <w:r>
        <w:t xml:space="preserve"> </w:t>
      </w:r>
      <w:r w:rsidRPr="00AA5CDA">
        <w:t>fondo</w:t>
      </w:r>
      <w:r>
        <w:t xml:space="preserve"> </w:t>
      </w:r>
      <w:r w:rsidRPr="00AA5CDA">
        <w:t>de</w:t>
      </w:r>
      <w:r>
        <w:t xml:space="preserve"> </w:t>
      </w:r>
      <w:r w:rsidRPr="00AA5CDA">
        <w:t>la</w:t>
      </w:r>
      <w:r>
        <w:t xml:space="preserve"> </w:t>
      </w:r>
      <w:r w:rsidRPr="00AA5CDA">
        <w:t>iniciativa</w:t>
      </w:r>
      <w:r>
        <w:t xml:space="preserve"> </w:t>
      </w:r>
      <w:r w:rsidRPr="00AA5CDA">
        <w:t>en</w:t>
      </w:r>
      <w:r>
        <w:t xml:space="preserve"> </w:t>
      </w:r>
      <w:r w:rsidRPr="00AA5CDA">
        <w:t>estudio,</w:t>
      </w:r>
      <w:r>
        <w:t xml:space="preserve"> </w:t>
      </w:r>
      <w:r w:rsidRPr="00AA5CDA">
        <w:t>para</w:t>
      </w:r>
      <w:r>
        <w:t xml:space="preserve"> </w:t>
      </w:r>
      <w:r w:rsidRPr="00AA5CDA">
        <w:t>lo</w:t>
      </w:r>
      <w:r>
        <w:t xml:space="preserve"> </w:t>
      </w:r>
      <w:r w:rsidRPr="00AA5CDA">
        <w:t>cual</w:t>
      </w:r>
      <w:r>
        <w:t xml:space="preserve"> </w:t>
      </w:r>
      <w:r w:rsidRPr="00AA5CDA">
        <w:t>nos</w:t>
      </w:r>
      <w:r>
        <w:t xml:space="preserve"> </w:t>
      </w:r>
      <w:r w:rsidRPr="00AA5CDA">
        <w:t>fundamentamos</w:t>
      </w:r>
      <w:r>
        <w:t xml:space="preserve"> </w:t>
      </w:r>
      <w:r w:rsidRPr="00AA5CDA">
        <w:t>bajo</w:t>
      </w:r>
      <w:r>
        <w:t xml:space="preserve"> </w:t>
      </w:r>
      <w:r w:rsidRPr="00AA5CDA">
        <w:t>las</w:t>
      </w:r>
      <w:r>
        <w:t xml:space="preserve"> </w:t>
      </w:r>
      <w:r w:rsidRPr="00AA5CDA">
        <w:t>siguientes:</w:t>
      </w:r>
    </w:p>
    <w:p w:rsidR="00307592" w:rsidRPr="00AA5CDA" w:rsidRDefault="00307592" w:rsidP="00307592">
      <w:pPr>
        <w:spacing w:line="360" w:lineRule="auto"/>
        <w:rPr>
          <w:b/>
          <w:bCs/>
        </w:rPr>
      </w:pPr>
    </w:p>
    <w:p w:rsidR="00307592" w:rsidRPr="00AA5CDA" w:rsidRDefault="00307592" w:rsidP="00307592">
      <w:pPr>
        <w:spacing w:line="360" w:lineRule="auto"/>
        <w:jc w:val="center"/>
        <w:rPr>
          <w:b/>
          <w:bCs/>
        </w:rPr>
      </w:pPr>
      <w:r w:rsidRPr="00AA5CDA">
        <w:rPr>
          <w:b/>
          <w:bCs/>
        </w:rPr>
        <w:t>CONSIDERACIONES:</w:t>
      </w:r>
    </w:p>
    <w:p w:rsidR="00307592" w:rsidRPr="00AA5CDA" w:rsidRDefault="00307592" w:rsidP="00307592">
      <w:pPr>
        <w:spacing w:line="360" w:lineRule="auto"/>
      </w:pPr>
    </w:p>
    <w:p w:rsidR="00307592" w:rsidRPr="00AA5CDA" w:rsidRDefault="00F04FD4" w:rsidP="00307592">
      <w:pPr>
        <w:spacing w:line="360" w:lineRule="auto"/>
        <w:ind w:firstLine="2160"/>
        <w:jc w:val="both"/>
      </w:pPr>
      <w:r>
        <w:rPr>
          <w:b/>
        </w:rPr>
        <w:t>PRIMERA.</w:t>
      </w:r>
      <w:r w:rsidRPr="00AA5CDA">
        <w:rPr>
          <w:b/>
        </w:rPr>
        <w:t xml:space="preserve"> -</w:t>
      </w:r>
      <w:r w:rsidR="00307592">
        <w:rPr>
          <w:b/>
        </w:rPr>
        <w:t xml:space="preserve"> </w:t>
      </w:r>
      <w:r w:rsidR="00307592" w:rsidRPr="00AA5CDA">
        <w:t>Es</w:t>
      </w:r>
      <w:r w:rsidR="00307592">
        <w:t xml:space="preserve"> </w:t>
      </w:r>
      <w:r w:rsidR="00307592" w:rsidRPr="00AA5CDA">
        <w:t>facultad</w:t>
      </w:r>
      <w:r w:rsidR="00307592">
        <w:t xml:space="preserve"> </w:t>
      </w:r>
      <w:r w:rsidR="00307592" w:rsidRPr="00AA5CDA">
        <w:t>constitucional</w:t>
      </w:r>
      <w:r w:rsidR="00307592">
        <w:t xml:space="preserve"> </w:t>
      </w:r>
      <w:r w:rsidR="00307592" w:rsidRPr="00AA5CDA">
        <w:t>y</w:t>
      </w:r>
      <w:r w:rsidR="00307592">
        <w:t xml:space="preserve"> </w:t>
      </w:r>
      <w:r w:rsidR="00307592" w:rsidRPr="00AA5CDA">
        <w:t>de</w:t>
      </w:r>
      <w:r w:rsidR="00307592">
        <w:t xml:space="preserve"> </w:t>
      </w:r>
      <w:r w:rsidR="00307592" w:rsidRPr="00AA5CDA">
        <w:t>orden</w:t>
      </w:r>
      <w:r w:rsidR="00307592">
        <w:t xml:space="preserve"> </w:t>
      </w:r>
      <w:r w:rsidR="00307592" w:rsidRPr="00AA5CDA">
        <w:t>legal</w:t>
      </w:r>
      <w:r w:rsidR="00307592">
        <w:t xml:space="preserve"> </w:t>
      </w:r>
      <w:r w:rsidR="00307592" w:rsidRPr="00AA5CDA">
        <w:t>de</w:t>
      </w:r>
      <w:r w:rsidR="00307592">
        <w:t xml:space="preserve"> </w:t>
      </w:r>
      <w:r w:rsidR="00307592" w:rsidRPr="00AA5CDA">
        <w:t>los</w:t>
      </w:r>
      <w:r w:rsidR="00307592">
        <w:t xml:space="preserve"> </w:t>
      </w:r>
      <w:r w:rsidR="00307592" w:rsidRPr="00AA5CDA">
        <w:t>diputados</w:t>
      </w:r>
      <w:r w:rsidR="00307592">
        <w:t xml:space="preserve"> </w:t>
      </w:r>
      <w:r w:rsidR="00307592" w:rsidRPr="00AA5CDA">
        <w:t>al</w:t>
      </w:r>
      <w:r w:rsidR="00307592">
        <w:t xml:space="preserve"> </w:t>
      </w:r>
      <w:r w:rsidR="00307592" w:rsidRPr="00AA5CDA">
        <w:t>Congreso</w:t>
      </w:r>
      <w:r w:rsidR="00307592">
        <w:t xml:space="preserve"> </w:t>
      </w:r>
      <w:r w:rsidR="00307592" w:rsidRPr="00AA5CDA">
        <w:t>del</w:t>
      </w:r>
      <w:r w:rsidR="00307592">
        <w:t xml:space="preserve"> </w:t>
      </w:r>
      <w:r w:rsidR="00307592" w:rsidRPr="00AA5CDA">
        <w:t>Estado,</w:t>
      </w:r>
      <w:r w:rsidR="00307592">
        <w:t xml:space="preserve"> </w:t>
      </w:r>
      <w:r w:rsidR="00307592" w:rsidRPr="00AA5CDA">
        <w:t>iniciar</w:t>
      </w:r>
      <w:r w:rsidR="00307592">
        <w:t xml:space="preserve"> </w:t>
      </w:r>
      <w:r w:rsidR="00307592" w:rsidRPr="00AA5CDA">
        <w:t>ante</w:t>
      </w:r>
      <w:r w:rsidR="00307592">
        <w:t xml:space="preserve"> </w:t>
      </w:r>
      <w:r w:rsidR="00307592" w:rsidRPr="00AA5CDA">
        <w:t>este</w:t>
      </w:r>
      <w:r w:rsidR="00307592">
        <w:t xml:space="preserve"> </w:t>
      </w:r>
      <w:r w:rsidR="00307592" w:rsidRPr="00AA5CDA">
        <w:t>Órgano</w:t>
      </w:r>
      <w:r w:rsidR="00307592">
        <w:t xml:space="preserve"> </w:t>
      </w:r>
      <w:r w:rsidR="00307592" w:rsidRPr="00AA5CDA">
        <w:t>Legislativo</w:t>
      </w:r>
      <w:r w:rsidR="00307592">
        <w:t xml:space="preserve"> </w:t>
      </w:r>
      <w:r w:rsidR="00307592" w:rsidRPr="00AA5CDA">
        <w:t>las</w:t>
      </w:r>
      <w:r w:rsidR="00307592">
        <w:t xml:space="preserve"> </w:t>
      </w:r>
      <w:r w:rsidR="00307592" w:rsidRPr="00AA5CDA">
        <w:t>leyes,</w:t>
      </w:r>
      <w:r w:rsidR="00307592">
        <w:t xml:space="preserve"> </w:t>
      </w:r>
      <w:r w:rsidR="00307592" w:rsidRPr="00AA5CDA">
        <w:t>decretos</w:t>
      </w:r>
      <w:r w:rsidR="00307592">
        <w:t xml:space="preserve"> </w:t>
      </w:r>
      <w:r w:rsidR="00307592" w:rsidRPr="00AA5CDA">
        <w:t>o</w:t>
      </w:r>
      <w:r w:rsidR="00307592">
        <w:t xml:space="preserve"> </w:t>
      </w:r>
      <w:r w:rsidR="00307592" w:rsidRPr="00AA5CDA">
        <w:t>acuerdos</w:t>
      </w:r>
      <w:r w:rsidR="00307592">
        <w:t xml:space="preserve"> </w:t>
      </w:r>
      <w:r w:rsidR="00307592" w:rsidRPr="00AA5CDA">
        <w:t>de</w:t>
      </w:r>
      <w:r w:rsidR="00307592">
        <w:t xml:space="preserve"> </w:t>
      </w:r>
      <w:r w:rsidR="00307592" w:rsidRPr="00AA5CDA">
        <w:t>observancia</w:t>
      </w:r>
      <w:r w:rsidR="00307592">
        <w:t xml:space="preserve"> </w:t>
      </w:r>
      <w:r w:rsidR="00307592" w:rsidRPr="00AA5CDA">
        <w:t>y</w:t>
      </w:r>
      <w:r w:rsidR="00307592">
        <w:t xml:space="preserve"> </w:t>
      </w:r>
      <w:r w:rsidR="00307592" w:rsidRPr="00AA5CDA">
        <w:t>aplicación</w:t>
      </w:r>
      <w:r w:rsidR="00307592">
        <w:t xml:space="preserve"> </w:t>
      </w:r>
      <w:r w:rsidR="00307592" w:rsidRPr="00AA5CDA">
        <w:t>en</w:t>
      </w:r>
      <w:r w:rsidR="00307592">
        <w:t xml:space="preserve"> </w:t>
      </w:r>
      <w:r w:rsidR="00307592" w:rsidRPr="00AA5CDA">
        <w:t>el</w:t>
      </w:r>
      <w:r w:rsidR="00307592">
        <w:t xml:space="preserve"> </w:t>
      </w:r>
      <w:r w:rsidR="00307592" w:rsidRPr="00AA5CDA">
        <w:t>ámbito</w:t>
      </w:r>
      <w:r w:rsidR="00307592">
        <w:t xml:space="preserve"> </w:t>
      </w:r>
      <w:r w:rsidR="00307592" w:rsidRPr="00AA5CDA">
        <w:t>jurisdiccional</w:t>
      </w:r>
      <w:r w:rsidR="00307592">
        <w:t xml:space="preserve"> </w:t>
      </w:r>
      <w:r w:rsidR="00307592" w:rsidRPr="00AA5CDA">
        <w:t>del</w:t>
      </w:r>
      <w:r w:rsidR="00307592">
        <w:t xml:space="preserve"> </w:t>
      </w:r>
      <w:r w:rsidR="00307592" w:rsidRPr="00AA5CDA">
        <w:t>Estado,</w:t>
      </w:r>
      <w:r w:rsidR="00307592">
        <w:t xml:space="preserve"> </w:t>
      </w:r>
      <w:r w:rsidR="00307592" w:rsidRPr="00AA5CDA">
        <w:t>atento</w:t>
      </w:r>
      <w:r w:rsidR="00307592">
        <w:t xml:space="preserve"> a </w:t>
      </w:r>
      <w:r w:rsidR="00307592" w:rsidRPr="00AA5CDA">
        <w:t>lo</w:t>
      </w:r>
      <w:r w:rsidR="00307592">
        <w:t xml:space="preserve"> </w:t>
      </w:r>
      <w:r w:rsidR="00307592" w:rsidRPr="00AA5CDA">
        <w:t>dispuesto</w:t>
      </w:r>
      <w:r w:rsidR="00307592">
        <w:t xml:space="preserve"> </w:t>
      </w:r>
      <w:r w:rsidR="00307592" w:rsidRPr="00AA5CDA">
        <w:t>por</w:t>
      </w:r>
      <w:r w:rsidR="00307592">
        <w:t xml:space="preserve"> </w:t>
      </w:r>
      <w:r w:rsidR="00307592" w:rsidRPr="00AA5CDA">
        <w:t>los</w:t>
      </w:r>
      <w:r w:rsidR="00307592">
        <w:t xml:space="preserve"> </w:t>
      </w:r>
      <w:r w:rsidR="00307592" w:rsidRPr="00AA5CDA">
        <w:t>artícul</w:t>
      </w:r>
      <w:r w:rsidR="00307592">
        <w:t xml:space="preserve">os 53, fracción III </w:t>
      </w:r>
      <w:r w:rsidR="00307592" w:rsidRPr="00AA5CDA">
        <w:t>de</w:t>
      </w:r>
      <w:r w:rsidR="00307592">
        <w:t xml:space="preserve"> </w:t>
      </w:r>
      <w:r w:rsidR="00307592" w:rsidRPr="00AA5CDA">
        <w:t>la</w:t>
      </w:r>
      <w:r w:rsidR="00307592">
        <w:t xml:space="preserve"> </w:t>
      </w:r>
      <w:r w:rsidR="00307592" w:rsidRPr="00AA5CDA">
        <w:t>Constitución</w:t>
      </w:r>
      <w:r w:rsidR="00307592">
        <w:t xml:space="preserve"> </w:t>
      </w:r>
      <w:r w:rsidR="00307592" w:rsidRPr="00AA5CDA">
        <w:t>Política</w:t>
      </w:r>
      <w:r w:rsidR="00307592">
        <w:t xml:space="preserve"> </w:t>
      </w:r>
      <w:r w:rsidR="00307592" w:rsidRPr="00AA5CDA">
        <w:t>del</w:t>
      </w:r>
      <w:r w:rsidR="00307592">
        <w:t xml:space="preserve"> </w:t>
      </w:r>
      <w:r w:rsidR="00307592" w:rsidRPr="00AA5CDA">
        <w:t>Est</w:t>
      </w:r>
      <w:r w:rsidR="00307592">
        <w:t xml:space="preserve">ado de Sonora y 32, fracción II </w:t>
      </w:r>
      <w:r w:rsidR="00307592" w:rsidRPr="00AA5CDA">
        <w:t>de</w:t>
      </w:r>
      <w:r w:rsidR="00307592">
        <w:t xml:space="preserve"> </w:t>
      </w:r>
      <w:r w:rsidR="00307592" w:rsidRPr="00AA5CDA">
        <w:t>la</w:t>
      </w:r>
      <w:r w:rsidR="00307592">
        <w:t xml:space="preserve"> </w:t>
      </w:r>
      <w:r w:rsidR="00307592" w:rsidRPr="00AA5CDA">
        <w:t>Ley</w:t>
      </w:r>
      <w:r w:rsidR="00307592">
        <w:t xml:space="preserve"> </w:t>
      </w:r>
      <w:r w:rsidR="00307592" w:rsidRPr="00AA5CDA">
        <w:t>Orgánica</w:t>
      </w:r>
      <w:r w:rsidR="00307592">
        <w:t xml:space="preserve"> </w:t>
      </w:r>
      <w:r w:rsidR="00307592" w:rsidRPr="00AA5CDA">
        <w:t>del</w:t>
      </w:r>
      <w:r w:rsidR="00307592">
        <w:t xml:space="preserve"> </w:t>
      </w:r>
      <w:r w:rsidR="00307592" w:rsidRPr="00AA5CDA">
        <w:t>Poder</w:t>
      </w:r>
      <w:r w:rsidR="00307592">
        <w:t xml:space="preserve"> </w:t>
      </w:r>
      <w:r w:rsidR="00307592" w:rsidRPr="00AA5CDA">
        <w:t>Legislativo.</w:t>
      </w:r>
      <w:r w:rsidR="00307592">
        <w:t xml:space="preserve">  </w:t>
      </w:r>
    </w:p>
    <w:p w:rsidR="00307592" w:rsidRPr="00AA5CDA" w:rsidRDefault="00307592" w:rsidP="00307592">
      <w:pPr>
        <w:spacing w:line="360" w:lineRule="auto"/>
        <w:ind w:firstLine="2160"/>
        <w:jc w:val="both"/>
      </w:pPr>
    </w:p>
    <w:p w:rsidR="00307592" w:rsidRPr="00AA5CDA" w:rsidRDefault="00307592" w:rsidP="00307592">
      <w:pPr>
        <w:tabs>
          <w:tab w:val="left" w:pos="1080"/>
        </w:tabs>
        <w:spacing w:line="360" w:lineRule="auto"/>
        <w:ind w:firstLine="2160"/>
        <w:jc w:val="both"/>
      </w:pPr>
      <w:r w:rsidRPr="00AA5CDA">
        <w:rPr>
          <w:b/>
          <w:bCs/>
        </w:rPr>
        <w:t>SEGUNDA.-</w:t>
      </w:r>
      <w:r>
        <w:rPr>
          <w:b/>
          <w:bCs/>
        </w:rPr>
        <w:t xml:space="preserve"> </w:t>
      </w:r>
      <w:r w:rsidRPr="00AA5CDA">
        <w:t>Conforme</w:t>
      </w:r>
      <w:r>
        <w:t xml:space="preserve"> </w:t>
      </w:r>
      <w:r w:rsidRPr="00AA5CDA">
        <w:t>al</w:t>
      </w:r>
      <w:r>
        <w:t xml:space="preserve"> </w:t>
      </w:r>
      <w:r w:rsidRPr="00AA5CDA">
        <w:t>orden</w:t>
      </w:r>
      <w:r>
        <w:t xml:space="preserve"> </w:t>
      </w:r>
      <w:r w:rsidRPr="00AA5CDA">
        <w:t>jurídico</w:t>
      </w:r>
      <w:r>
        <w:t xml:space="preserve"> </w:t>
      </w:r>
      <w:r w:rsidRPr="00AA5CDA">
        <w:t>local,</w:t>
      </w:r>
      <w:r>
        <w:t xml:space="preserve"> </w:t>
      </w:r>
      <w:r w:rsidRPr="00AA5CDA">
        <w:t>es</w:t>
      </w:r>
      <w:r>
        <w:t xml:space="preserve"> </w:t>
      </w:r>
      <w:r w:rsidRPr="00AA5CDA">
        <w:t>potestad</w:t>
      </w:r>
      <w:r>
        <w:t xml:space="preserve"> </w:t>
      </w:r>
      <w:r w:rsidRPr="00AA5CDA">
        <w:t>constitucional</w:t>
      </w:r>
      <w:r>
        <w:t xml:space="preserve"> </w:t>
      </w:r>
      <w:r w:rsidRPr="00AA5CDA">
        <w:t>exclusiva</w:t>
      </w:r>
      <w:r>
        <w:t xml:space="preserve"> </w:t>
      </w:r>
      <w:r w:rsidRPr="00AA5CDA">
        <w:t>de</w:t>
      </w:r>
      <w:r>
        <w:t xml:space="preserve"> </w:t>
      </w:r>
      <w:r w:rsidRPr="00AA5CDA">
        <w:t>este</w:t>
      </w:r>
      <w:r>
        <w:t xml:space="preserve"> </w:t>
      </w:r>
      <w:r w:rsidRPr="00AA5CDA">
        <w:t>Poder</w:t>
      </w:r>
      <w:r>
        <w:t xml:space="preserve"> </w:t>
      </w:r>
      <w:r w:rsidRPr="00AA5CDA">
        <w:t>Legislativo</w:t>
      </w:r>
      <w:r>
        <w:t xml:space="preserve"> </w:t>
      </w:r>
      <w:r w:rsidRPr="00AA5CDA">
        <w:t>discutir,</w:t>
      </w:r>
      <w:r>
        <w:t xml:space="preserve"> </w:t>
      </w:r>
      <w:r w:rsidRPr="00AA5CDA">
        <w:t>aprobar</w:t>
      </w:r>
      <w:r>
        <w:t xml:space="preserve"> </w:t>
      </w:r>
      <w:r w:rsidRPr="00AA5CDA">
        <w:t>y</w:t>
      </w:r>
      <w:r>
        <w:t xml:space="preserve"> </w:t>
      </w:r>
      <w:r w:rsidRPr="00AA5CDA">
        <w:t>expedir</w:t>
      </w:r>
      <w:r>
        <w:t xml:space="preserve"> </w:t>
      </w:r>
      <w:r w:rsidRPr="00AA5CDA">
        <w:t>toda</w:t>
      </w:r>
      <w:r>
        <w:t xml:space="preserve"> </w:t>
      </w:r>
      <w:r w:rsidRPr="00AA5CDA">
        <w:t>clase</w:t>
      </w:r>
      <w:r>
        <w:t xml:space="preserve"> </w:t>
      </w:r>
      <w:r w:rsidRPr="00AA5CDA">
        <w:t>de</w:t>
      </w:r>
      <w:r>
        <w:t xml:space="preserve"> </w:t>
      </w:r>
      <w:r w:rsidRPr="00AA5CDA">
        <w:t>leyes,</w:t>
      </w:r>
      <w:r>
        <w:t xml:space="preserve"> </w:t>
      </w:r>
      <w:r w:rsidRPr="00AA5CDA">
        <w:t>decretos</w:t>
      </w:r>
      <w:r>
        <w:t xml:space="preserve"> </w:t>
      </w:r>
      <w:r w:rsidRPr="00AA5CDA">
        <w:t>y</w:t>
      </w:r>
      <w:r>
        <w:t xml:space="preserve"> </w:t>
      </w:r>
      <w:r w:rsidRPr="00AA5CDA">
        <w:t>acuerdos</w:t>
      </w:r>
      <w:r>
        <w:t xml:space="preserve"> </w:t>
      </w:r>
      <w:r w:rsidRPr="00AA5CDA">
        <w:t>de</w:t>
      </w:r>
      <w:r>
        <w:t xml:space="preserve"> </w:t>
      </w:r>
      <w:r w:rsidRPr="00AA5CDA">
        <w:t>observancia</w:t>
      </w:r>
      <w:r>
        <w:t xml:space="preserve"> </w:t>
      </w:r>
      <w:r w:rsidRPr="00AA5CDA">
        <w:t>y</w:t>
      </w:r>
      <w:r>
        <w:t xml:space="preserve"> </w:t>
      </w:r>
      <w:r w:rsidRPr="00AA5CDA">
        <w:t>aplicación</w:t>
      </w:r>
      <w:r>
        <w:t xml:space="preserve"> </w:t>
      </w:r>
      <w:r w:rsidRPr="00AA5CDA">
        <w:t>en</w:t>
      </w:r>
      <w:r>
        <w:t xml:space="preserve"> </w:t>
      </w:r>
      <w:r w:rsidRPr="00AA5CDA">
        <w:t>el</w:t>
      </w:r>
      <w:r>
        <w:t xml:space="preserve"> </w:t>
      </w:r>
      <w:r w:rsidRPr="00AA5CDA">
        <w:t>ámbito</w:t>
      </w:r>
      <w:r>
        <w:t xml:space="preserve"> </w:t>
      </w:r>
      <w:r w:rsidRPr="00AA5CDA">
        <w:t>territorial</w:t>
      </w:r>
      <w:r>
        <w:t xml:space="preserve"> </w:t>
      </w:r>
      <w:r w:rsidRPr="00AA5CDA">
        <w:t>del</w:t>
      </w:r>
      <w:r>
        <w:t xml:space="preserve"> </w:t>
      </w:r>
      <w:r w:rsidRPr="00AA5CDA">
        <w:t>Estado,</w:t>
      </w:r>
      <w:r>
        <w:t xml:space="preserve"> </w:t>
      </w:r>
      <w:r w:rsidRPr="00AA5CDA">
        <w:t>siendo</w:t>
      </w:r>
      <w:r>
        <w:t xml:space="preserve"> </w:t>
      </w:r>
      <w:r w:rsidRPr="00AA5CDA">
        <w:t>materia</w:t>
      </w:r>
      <w:r>
        <w:t xml:space="preserve"> </w:t>
      </w:r>
      <w:r w:rsidRPr="00AA5CDA">
        <w:t>de</w:t>
      </w:r>
      <w:r>
        <w:t xml:space="preserve"> </w:t>
      </w:r>
      <w:r w:rsidRPr="00AA5CDA">
        <w:t>ley</w:t>
      </w:r>
      <w:r>
        <w:t xml:space="preserve"> </w:t>
      </w:r>
      <w:r w:rsidRPr="00AA5CDA">
        <w:t>toda</w:t>
      </w:r>
      <w:r>
        <w:t xml:space="preserve"> </w:t>
      </w:r>
      <w:r w:rsidRPr="00AA5CDA">
        <w:t>resolución</w:t>
      </w:r>
      <w:r>
        <w:t xml:space="preserve"> </w:t>
      </w:r>
      <w:r w:rsidRPr="00AA5CDA">
        <w:t>que</w:t>
      </w:r>
      <w:r>
        <w:t xml:space="preserve"> </w:t>
      </w:r>
      <w:r w:rsidRPr="00AA5CDA">
        <w:t>afecte</w:t>
      </w:r>
      <w:r>
        <w:t xml:space="preserve"> </w:t>
      </w:r>
      <w:r w:rsidRPr="00AA5CDA">
        <w:t>a</w:t>
      </w:r>
      <w:r>
        <w:t xml:space="preserve"> </w:t>
      </w:r>
      <w:r w:rsidRPr="00AA5CDA">
        <w:t>las</w:t>
      </w:r>
      <w:r>
        <w:t xml:space="preserve"> </w:t>
      </w:r>
      <w:r w:rsidRPr="00AA5CDA">
        <w:t>personas</w:t>
      </w:r>
      <w:r>
        <w:t xml:space="preserve"> </w:t>
      </w:r>
      <w:r w:rsidRPr="00AA5CDA">
        <w:t>en</w:t>
      </w:r>
      <w:r>
        <w:t xml:space="preserve"> </w:t>
      </w:r>
      <w:r w:rsidRPr="00AA5CDA">
        <w:t>general,</w:t>
      </w:r>
      <w:r>
        <w:t xml:space="preserve"> </w:t>
      </w:r>
      <w:r w:rsidRPr="00AA5CDA">
        <w:t>de</w:t>
      </w:r>
      <w:r>
        <w:t xml:space="preserve"> </w:t>
      </w:r>
      <w:r w:rsidRPr="00AA5CDA">
        <w:t>decreto</w:t>
      </w:r>
      <w:r>
        <w:t xml:space="preserve"> </w:t>
      </w:r>
      <w:r w:rsidRPr="00AA5CDA">
        <w:t>la</w:t>
      </w:r>
      <w:r>
        <w:t xml:space="preserve"> </w:t>
      </w:r>
      <w:r w:rsidRPr="00AA5CDA">
        <w:t>que</w:t>
      </w:r>
      <w:r>
        <w:t xml:space="preserve"> </w:t>
      </w:r>
      <w:r w:rsidRPr="00AA5CDA">
        <w:t>otorgue</w:t>
      </w:r>
      <w:r>
        <w:t xml:space="preserve"> </w:t>
      </w:r>
      <w:r w:rsidRPr="00AA5CDA">
        <w:t>derechos</w:t>
      </w:r>
      <w:r>
        <w:t xml:space="preserve"> </w:t>
      </w:r>
      <w:r w:rsidRPr="00AA5CDA">
        <w:t>o</w:t>
      </w:r>
      <w:r>
        <w:t xml:space="preserve"> </w:t>
      </w:r>
      <w:r w:rsidRPr="00AA5CDA">
        <w:t>imponga</w:t>
      </w:r>
      <w:r>
        <w:t xml:space="preserve"> </w:t>
      </w:r>
      <w:r w:rsidRPr="00AA5CDA">
        <w:t>obligaciones</w:t>
      </w:r>
      <w:r>
        <w:t xml:space="preserve"> </w:t>
      </w:r>
      <w:r w:rsidRPr="00AA5CDA">
        <w:t>a</w:t>
      </w:r>
      <w:r>
        <w:t xml:space="preserve"> </w:t>
      </w:r>
      <w:r w:rsidRPr="00AA5CDA">
        <w:t>personas</w:t>
      </w:r>
      <w:r>
        <w:t xml:space="preserve"> </w:t>
      </w:r>
      <w:r w:rsidRPr="00AA5CDA">
        <w:t>determinadas,</w:t>
      </w:r>
      <w:r>
        <w:t xml:space="preserve"> </w:t>
      </w:r>
      <w:r w:rsidRPr="00AA5CDA">
        <w:t>y</w:t>
      </w:r>
      <w:r>
        <w:t xml:space="preserve"> </w:t>
      </w:r>
      <w:r w:rsidRPr="00AA5CDA">
        <w:t>de</w:t>
      </w:r>
      <w:r>
        <w:t xml:space="preserve"> </w:t>
      </w:r>
      <w:r w:rsidRPr="00AA5CDA">
        <w:t>acuerdo</w:t>
      </w:r>
      <w:r>
        <w:t xml:space="preserve"> </w:t>
      </w:r>
      <w:r w:rsidRPr="00AA5CDA">
        <w:t>en</w:t>
      </w:r>
      <w:r>
        <w:t xml:space="preserve"> </w:t>
      </w:r>
      <w:r w:rsidRPr="00AA5CDA">
        <w:t>los</w:t>
      </w:r>
      <w:r>
        <w:t xml:space="preserve"> </w:t>
      </w:r>
      <w:r w:rsidRPr="00AA5CDA">
        <w:t>demás</w:t>
      </w:r>
      <w:r>
        <w:t xml:space="preserve"> </w:t>
      </w:r>
      <w:r w:rsidRPr="00AA5CDA">
        <w:t>casos,</w:t>
      </w:r>
      <w:r>
        <w:t xml:space="preserve"> </w:t>
      </w:r>
      <w:r w:rsidRPr="00AA5CDA">
        <w:t>según</w:t>
      </w:r>
      <w:r>
        <w:t xml:space="preserve"> </w:t>
      </w:r>
      <w:r w:rsidRPr="00AA5CDA">
        <w:t>lo</w:t>
      </w:r>
      <w:r>
        <w:t xml:space="preserve"> </w:t>
      </w:r>
      <w:r w:rsidRPr="00AA5CDA">
        <w:t>dispuesto</w:t>
      </w:r>
      <w:r>
        <w:t xml:space="preserve"> </w:t>
      </w:r>
      <w:r w:rsidRPr="00AA5CDA">
        <w:t>por</w:t>
      </w:r>
      <w:r>
        <w:t xml:space="preserve"> </w:t>
      </w:r>
      <w:r w:rsidRPr="00AA5CDA">
        <w:t>el</w:t>
      </w:r>
      <w:r>
        <w:t xml:space="preserve"> </w:t>
      </w:r>
      <w:r w:rsidRPr="00AA5CDA">
        <w:t>artículo</w:t>
      </w:r>
      <w:r>
        <w:t xml:space="preserve"> </w:t>
      </w:r>
      <w:r w:rsidRPr="00AA5CDA">
        <w:t>52</w:t>
      </w:r>
      <w:r>
        <w:t xml:space="preserve"> </w:t>
      </w:r>
      <w:r w:rsidRPr="00AA5CDA">
        <w:t>de</w:t>
      </w:r>
      <w:r>
        <w:t xml:space="preserve"> </w:t>
      </w:r>
      <w:r w:rsidRPr="00AA5CDA">
        <w:t>la</w:t>
      </w:r>
      <w:r>
        <w:t xml:space="preserve"> </w:t>
      </w:r>
      <w:r w:rsidRPr="00AA5CDA">
        <w:t>Constitución</w:t>
      </w:r>
      <w:r>
        <w:t xml:space="preserve"> </w:t>
      </w:r>
      <w:r w:rsidRPr="00AA5CDA">
        <w:t>Política</w:t>
      </w:r>
      <w:r>
        <w:t xml:space="preserve"> </w:t>
      </w:r>
      <w:r w:rsidRPr="00AA5CDA">
        <w:t>del</w:t>
      </w:r>
      <w:r>
        <w:t xml:space="preserve"> </w:t>
      </w:r>
      <w:r w:rsidRPr="00AA5CDA">
        <w:t>Estado</w:t>
      </w:r>
      <w:r>
        <w:t xml:space="preserve"> </w:t>
      </w:r>
      <w:r w:rsidRPr="00AA5CDA">
        <w:t>de</w:t>
      </w:r>
      <w:r>
        <w:t xml:space="preserve"> </w:t>
      </w:r>
      <w:r w:rsidRPr="00AA5CDA">
        <w:t>Sonora.</w:t>
      </w:r>
    </w:p>
    <w:p w:rsidR="00307592" w:rsidRDefault="00307592" w:rsidP="00307592">
      <w:pPr>
        <w:tabs>
          <w:tab w:val="left" w:pos="1080"/>
        </w:tabs>
        <w:spacing w:line="360" w:lineRule="auto"/>
        <w:ind w:firstLine="2160"/>
        <w:jc w:val="both"/>
      </w:pPr>
    </w:p>
    <w:p w:rsidR="00307592" w:rsidRPr="00AA5CDA" w:rsidRDefault="00307592" w:rsidP="00307592">
      <w:pPr>
        <w:tabs>
          <w:tab w:val="left" w:pos="1080"/>
        </w:tabs>
        <w:spacing w:line="360" w:lineRule="auto"/>
        <w:ind w:firstLine="2160"/>
        <w:jc w:val="both"/>
      </w:pPr>
      <w:r w:rsidRPr="00AA5CDA">
        <w:t>Además,</w:t>
      </w:r>
      <w:r>
        <w:t xml:space="preserve"> </w:t>
      </w:r>
      <w:r w:rsidRPr="00AA5CDA">
        <w:t>es</w:t>
      </w:r>
      <w:r>
        <w:t xml:space="preserve"> </w:t>
      </w:r>
      <w:r w:rsidRPr="00AA5CDA">
        <w:t>importante</w:t>
      </w:r>
      <w:r>
        <w:t xml:space="preserve"> </w:t>
      </w:r>
      <w:r w:rsidRPr="00AA5CDA">
        <w:t>señalar</w:t>
      </w:r>
      <w:r>
        <w:t xml:space="preserve"> </w:t>
      </w:r>
      <w:r w:rsidRPr="00AA5CDA">
        <w:t>que,</w:t>
      </w:r>
      <w:r>
        <w:t xml:space="preserve"> </w:t>
      </w:r>
      <w:r w:rsidRPr="00AA5CDA">
        <w:t>en</w:t>
      </w:r>
      <w:r>
        <w:t xml:space="preserve"> </w:t>
      </w:r>
      <w:r w:rsidRPr="00AA5CDA">
        <w:t>la</w:t>
      </w:r>
      <w:r>
        <w:t xml:space="preserve"> </w:t>
      </w:r>
      <w:r w:rsidRPr="00AA5CDA">
        <w:t>interpretación,</w:t>
      </w:r>
      <w:r>
        <w:t xml:space="preserve"> </w:t>
      </w:r>
      <w:r w:rsidRPr="00AA5CDA">
        <w:t>reforma</w:t>
      </w:r>
      <w:r>
        <w:t xml:space="preserve"> </w:t>
      </w:r>
      <w:r w:rsidRPr="00AA5CDA">
        <w:t>o</w:t>
      </w:r>
      <w:r>
        <w:t xml:space="preserve"> </w:t>
      </w:r>
      <w:r w:rsidRPr="00AA5CDA">
        <w:t>abrogación</w:t>
      </w:r>
      <w:r>
        <w:t xml:space="preserve"> </w:t>
      </w:r>
      <w:r w:rsidRPr="00AA5CDA">
        <w:t>de</w:t>
      </w:r>
      <w:r>
        <w:t xml:space="preserve"> </w:t>
      </w:r>
      <w:r w:rsidRPr="00AA5CDA">
        <w:t>leyes,</w:t>
      </w:r>
      <w:r>
        <w:t xml:space="preserve"> </w:t>
      </w:r>
      <w:r w:rsidRPr="00AA5CDA">
        <w:t>deberán</w:t>
      </w:r>
      <w:r>
        <w:t xml:space="preserve"> </w:t>
      </w:r>
      <w:r w:rsidRPr="00AA5CDA">
        <w:t>observarse</w:t>
      </w:r>
      <w:r>
        <w:t xml:space="preserve"> </w:t>
      </w:r>
      <w:r w:rsidRPr="00AA5CDA">
        <w:t>los</w:t>
      </w:r>
      <w:r>
        <w:t xml:space="preserve"> </w:t>
      </w:r>
      <w:r w:rsidRPr="00AA5CDA">
        <w:t>mismos</w:t>
      </w:r>
      <w:r>
        <w:t xml:space="preserve"> </w:t>
      </w:r>
      <w:r w:rsidRPr="00AA5CDA">
        <w:t>trámites</w:t>
      </w:r>
      <w:r>
        <w:t xml:space="preserve"> </w:t>
      </w:r>
      <w:r w:rsidRPr="00AA5CDA">
        <w:t>establecidos</w:t>
      </w:r>
      <w:r>
        <w:t xml:space="preserve"> </w:t>
      </w:r>
      <w:r w:rsidRPr="00AA5CDA">
        <w:t>para</w:t>
      </w:r>
      <w:r>
        <w:t xml:space="preserve"> </w:t>
      </w:r>
      <w:r w:rsidRPr="00AA5CDA">
        <w:t>su</w:t>
      </w:r>
      <w:r>
        <w:t xml:space="preserve"> </w:t>
      </w:r>
      <w:r w:rsidRPr="00AA5CDA">
        <w:t>formación,</w:t>
      </w:r>
      <w:r>
        <w:t xml:space="preserve"> </w:t>
      </w:r>
      <w:r w:rsidRPr="00AA5CDA">
        <w:t>de</w:t>
      </w:r>
      <w:r>
        <w:t xml:space="preserve"> </w:t>
      </w:r>
      <w:r w:rsidRPr="00AA5CDA">
        <w:t>conformidad</w:t>
      </w:r>
      <w:r>
        <w:t xml:space="preserve"> </w:t>
      </w:r>
      <w:r w:rsidRPr="00AA5CDA">
        <w:t>con</w:t>
      </w:r>
      <w:r>
        <w:t xml:space="preserve"> </w:t>
      </w:r>
      <w:r w:rsidRPr="00AA5CDA">
        <w:t>lo</w:t>
      </w:r>
      <w:r>
        <w:t xml:space="preserve"> </w:t>
      </w:r>
      <w:r w:rsidRPr="00AA5CDA">
        <w:t>dispuesto</w:t>
      </w:r>
      <w:r>
        <w:t xml:space="preserve"> </w:t>
      </w:r>
      <w:r w:rsidRPr="00AA5CDA">
        <w:t>en</w:t>
      </w:r>
      <w:r>
        <w:t xml:space="preserve"> </w:t>
      </w:r>
      <w:r w:rsidRPr="00AA5CDA">
        <w:t>el</w:t>
      </w:r>
      <w:r>
        <w:t xml:space="preserve"> </w:t>
      </w:r>
      <w:r w:rsidRPr="00AA5CDA">
        <w:t>artículo</w:t>
      </w:r>
      <w:r>
        <w:t xml:space="preserve"> </w:t>
      </w:r>
      <w:r w:rsidRPr="00AA5CDA">
        <w:t>63</w:t>
      </w:r>
      <w:r>
        <w:t xml:space="preserve"> </w:t>
      </w:r>
      <w:r w:rsidRPr="00AA5CDA">
        <w:t>de</w:t>
      </w:r>
      <w:r>
        <w:t xml:space="preserve"> </w:t>
      </w:r>
      <w:r w:rsidRPr="00AA5CDA">
        <w:t>la</w:t>
      </w:r>
      <w:r>
        <w:t xml:space="preserve"> </w:t>
      </w:r>
      <w:r w:rsidRPr="00AA5CDA">
        <w:t>Constitución</w:t>
      </w:r>
      <w:r>
        <w:t xml:space="preserve"> </w:t>
      </w:r>
      <w:r w:rsidRPr="00AA5CDA">
        <w:t>Política</w:t>
      </w:r>
      <w:r>
        <w:t xml:space="preserve"> </w:t>
      </w:r>
      <w:r w:rsidRPr="00AA5CDA">
        <w:t>del</w:t>
      </w:r>
      <w:r>
        <w:t xml:space="preserve"> </w:t>
      </w:r>
      <w:r w:rsidRPr="00AA5CDA">
        <w:t>Estado</w:t>
      </w:r>
      <w:r>
        <w:t xml:space="preserve"> </w:t>
      </w:r>
      <w:r w:rsidRPr="00AA5CDA">
        <w:t>de</w:t>
      </w:r>
      <w:r>
        <w:t xml:space="preserve"> </w:t>
      </w:r>
      <w:r w:rsidRPr="00AA5CDA">
        <w:t>Sonora.</w:t>
      </w:r>
      <w:r>
        <w:t xml:space="preserve">  </w:t>
      </w:r>
    </w:p>
    <w:p w:rsidR="00307592" w:rsidRPr="00AA5CDA" w:rsidRDefault="00307592" w:rsidP="00307592">
      <w:pPr>
        <w:spacing w:line="360" w:lineRule="auto"/>
        <w:ind w:firstLine="2160"/>
        <w:jc w:val="both"/>
      </w:pPr>
    </w:p>
    <w:p w:rsidR="00307592" w:rsidRPr="00AA5CDA" w:rsidRDefault="00307592" w:rsidP="00307592">
      <w:pPr>
        <w:spacing w:line="360" w:lineRule="auto"/>
        <w:ind w:firstLine="2160"/>
        <w:jc w:val="both"/>
      </w:pPr>
      <w:r>
        <w:rPr>
          <w:b/>
          <w:bCs/>
        </w:rPr>
        <w:t>TERCERA.</w:t>
      </w:r>
      <w:r w:rsidRPr="00AA5CDA">
        <w:rPr>
          <w:b/>
          <w:bCs/>
        </w:rPr>
        <w:t xml:space="preserve"> -</w:t>
      </w:r>
      <w:r>
        <w:rPr>
          <w:b/>
          <w:bCs/>
        </w:rPr>
        <w:t xml:space="preserve"> </w:t>
      </w:r>
      <w:r w:rsidRPr="00AA5CDA">
        <w:t>El</w:t>
      </w:r>
      <w:r>
        <w:t xml:space="preserve"> </w:t>
      </w:r>
      <w:r w:rsidRPr="00AA5CDA">
        <w:t>Poder</w:t>
      </w:r>
      <w:r>
        <w:t xml:space="preserve"> </w:t>
      </w:r>
      <w:r w:rsidRPr="00AA5CDA">
        <w:t>Legislativo</w:t>
      </w:r>
      <w:r>
        <w:t xml:space="preserve"> </w:t>
      </w:r>
      <w:r w:rsidRPr="00AA5CDA">
        <w:t>del</w:t>
      </w:r>
      <w:r>
        <w:t xml:space="preserve"> </w:t>
      </w:r>
      <w:r w:rsidRPr="00AA5CDA">
        <w:t>Estado</w:t>
      </w:r>
      <w:r>
        <w:rPr>
          <w:b/>
          <w:bCs/>
        </w:rPr>
        <w:t xml:space="preserve"> </w:t>
      </w:r>
      <w:r w:rsidRPr="00AA5CDA">
        <w:t>tiene</w:t>
      </w:r>
      <w:r>
        <w:t xml:space="preserve"> </w:t>
      </w:r>
      <w:r w:rsidRPr="00AA5CDA">
        <w:t>la</w:t>
      </w:r>
      <w:r>
        <w:t xml:space="preserve"> </w:t>
      </w:r>
      <w:r w:rsidRPr="00AA5CDA">
        <w:t>atribución</w:t>
      </w:r>
      <w:r>
        <w:t xml:space="preserve"> </w:t>
      </w:r>
      <w:r w:rsidRPr="00AA5CDA">
        <w:t>de</w:t>
      </w:r>
      <w:r>
        <w:rPr>
          <w:b/>
          <w:bCs/>
        </w:rPr>
        <w:t xml:space="preserve"> </w:t>
      </w:r>
      <w:r w:rsidRPr="00AA5CDA">
        <w:t>velar</w:t>
      </w:r>
      <w:r>
        <w:t xml:space="preserve"> </w:t>
      </w:r>
      <w:r w:rsidRPr="00AA5CDA">
        <w:t>por</w:t>
      </w:r>
      <w:r>
        <w:t xml:space="preserve"> </w:t>
      </w:r>
      <w:r w:rsidRPr="00AA5CDA">
        <w:t>la</w:t>
      </w:r>
      <w:r>
        <w:t xml:space="preserve"> </w:t>
      </w:r>
      <w:r w:rsidRPr="00AA5CDA">
        <w:t>conservación</w:t>
      </w:r>
      <w:r>
        <w:t xml:space="preserve"> </w:t>
      </w:r>
      <w:r w:rsidRPr="00AA5CDA">
        <w:t>de</w:t>
      </w:r>
      <w:r>
        <w:t xml:space="preserve"> </w:t>
      </w:r>
      <w:r w:rsidRPr="00AA5CDA">
        <w:t>los</w:t>
      </w:r>
      <w:r>
        <w:t xml:space="preserve"> </w:t>
      </w:r>
      <w:r w:rsidRPr="00AA5CDA">
        <w:t>derechos</w:t>
      </w:r>
      <w:r>
        <w:t xml:space="preserve"> </w:t>
      </w:r>
      <w:r w:rsidRPr="00AA5CDA">
        <w:t>de</w:t>
      </w:r>
      <w:r>
        <w:t xml:space="preserve"> </w:t>
      </w:r>
      <w:r w:rsidRPr="00AA5CDA">
        <w:t>los</w:t>
      </w:r>
      <w:r>
        <w:t xml:space="preserve"> </w:t>
      </w:r>
      <w:r w:rsidRPr="00AA5CDA">
        <w:t>ciudadanos</w:t>
      </w:r>
      <w:r>
        <w:t xml:space="preserve"> </w:t>
      </w:r>
      <w:r w:rsidRPr="00AA5CDA">
        <w:t>y</w:t>
      </w:r>
      <w:r>
        <w:t xml:space="preserve"> </w:t>
      </w:r>
      <w:r w:rsidRPr="00AA5CDA">
        <w:t>habitantes</w:t>
      </w:r>
      <w:r>
        <w:t xml:space="preserve"> </w:t>
      </w:r>
      <w:r w:rsidRPr="00AA5CDA">
        <w:t>del</w:t>
      </w:r>
      <w:r>
        <w:t xml:space="preserve"> </w:t>
      </w:r>
      <w:r w:rsidRPr="00AA5CDA">
        <w:t>Estado</w:t>
      </w:r>
      <w:r>
        <w:t xml:space="preserve"> </w:t>
      </w:r>
      <w:r w:rsidRPr="00AA5CDA">
        <w:t>y</w:t>
      </w:r>
      <w:r>
        <w:t xml:space="preserve"> </w:t>
      </w:r>
      <w:r w:rsidRPr="00AA5CDA">
        <w:t>proveer,</w:t>
      </w:r>
      <w:r>
        <w:t xml:space="preserve"> </w:t>
      </w:r>
      <w:r w:rsidRPr="00AA5CDA">
        <w:t>por</w:t>
      </w:r>
      <w:r>
        <w:t xml:space="preserve"> </w:t>
      </w:r>
      <w:r w:rsidRPr="00AA5CDA">
        <w:t>cuantos</w:t>
      </w:r>
      <w:r>
        <w:t xml:space="preserve"> </w:t>
      </w:r>
      <w:r w:rsidRPr="00AA5CDA">
        <w:t>medios</w:t>
      </w:r>
      <w:r>
        <w:t xml:space="preserve"> </w:t>
      </w:r>
      <w:r w:rsidRPr="00AA5CDA">
        <w:t>estén</w:t>
      </w:r>
      <w:r>
        <w:t xml:space="preserve"> </w:t>
      </w:r>
      <w:r w:rsidRPr="00AA5CDA">
        <w:t>a</w:t>
      </w:r>
      <w:r>
        <w:t xml:space="preserve"> </w:t>
      </w:r>
      <w:r w:rsidRPr="00AA5CDA">
        <w:t>su</w:t>
      </w:r>
      <w:r>
        <w:t xml:space="preserve"> </w:t>
      </w:r>
      <w:r w:rsidRPr="00AA5CDA">
        <w:t>alcance,</w:t>
      </w:r>
      <w:r>
        <w:t xml:space="preserve"> </w:t>
      </w:r>
      <w:r w:rsidRPr="00AA5CDA">
        <w:t>a</w:t>
      </w:r>
      <w:r>
        <w:t xml:space="preserve"> </w:t>
      </w:r>
      <w:r w:rsidRPr="00AA5CDA">
        <w:t>su</w:t>
      </w:r>
      <w:r>
        <w:t xml:space="preserve"> </w:t>
      </w:r>
      <w:r w:rsidRPr="00AA5CDA">
        <w:t>prosperidad</w:t>
      </w:r>
      <w:r>
        <w:t xml:space="preserve"> </w:t>
      </w:r>
      <w:r w:rsidRPr="00AA5CDA">
        <w:t>general</w:t>
      </w:r>
      <w:r>
        <w:t xml:space="preserve"> </w:t>
      </w:r>
      <w:r w:rsidRPr="00AA5CDA">
        <w:t>de</w:t>
      </w:r>
      <w:r>
        <w:t xml:space="preserve"> </w:t>
      </w:r>
      <w:r w:rsidRPr="00AA5CDA">
        <w:t>conformidad</w:t>
      </w:r>
      <w:r>
        <w:t xml:space="preserve"> </w:t>
      </w:r>
      <w:r w:rsidRPr="00AA5CDA">
        <w:t>con</w:t>
      </w:r>
      <w:r>
        <w:t xml:space="preserve"> </w:t>
      </w:r>
      <w:r w:rsidRPr="00AA5CDA">
        <w:t>el</w:t>
      </w:r>
      <w:r>
        <w:t xml:space="preserve"> </w:t>
      </w:r>
      <w:r w:rsidRPr="00AA5CDA">
        <w:t>artículo</w:t>
      </w:r>
      <w:r>
        <w:t xml:space="preserve"> </w:t>
      </w:r>
      <w:r w:rsidRPr="00AA5CDA">
        <w:t>64,</w:t>
      </w:r>
      <w:r>
        <w:t xml:space="preserve"> </w:t>
      </w:r>
      <w:r w:rsidRPr="00AA5CDA">
        <w:t>fracción</w:t>
      </w:r>
      <w:r>
        <w:t xml:space="preserve"> </w:t>
      </w:r>
      <w:r w:rsidRPr="00AA5CDA">
        <w:t>VII</w:t>
      </w:r>
      <w:r>
        <w:t xml:space="preserve"> </w:t>
      </w:r>
      <w:r w:rsidRPr="00AA5CDA">
        <w:t>de</w:t>
      </w:r>
      <w:r>
        <w:t xml:space="preserve"> </w:t>
      </w:r>
      <w:r w:rsidRPr="00AA5CDA">
        <w:t>la</w:t>
      </w:r>
      <w:r>
        <w:t xml:space="preserve"> </w:t>
      </w:r>
      <w:r w:rsidRPr="00AA5CDA">
        <w:t>Constitución</w:t>
      </w:r>
      <w:r>
        <w:t xml:space="preserve"> </w:t>
      </w:r>
      <w:r w:rsidRPr="00AA5CDA">
        <w:t>Política</w:t>
      </w:r>
      <w:r>
        <w:t xml:space="preserve"> </w:t>
      </w:r>
      <w:r w:rsidRPr="00AA5CDA">
        <w:t>del</w:t>
      </w:r>
      <w:r>
        <w:t xml:space="preserve"> </w:t>
      </w:r>
      <w:r w:rsidRPr="00AA5CDA">
        <w:t>Estado</w:t>
      </w:r>
      <w:r>
        <w:t xml:space="preserve"> </w:t>
      </w:r>
      <w:r w:rsidRPr="00AA5CDA">
        <w:t>de</w:t>
      </w:r>
      <w:r>
        <w:t xml:space="preserve"> </w:t>
      </w:r>
      <w:r w:rsidRPr="00AA5CDA">
        <w:t>Sonora.</w:t>
      </w:r>
    </w:p>
    <w:p w:rsidR="00307592" w:rsidRPr="00AA5CDA" w:rsidRDefault="00307592" w:rsidP="00307592">
      <w:pPr>
        <w:spacing w:line="360" w:lineRule="auto"/>
        <w:ind w:firstLine="2160"/>
        <w:jc w:val="both"/>
      </w:pPr>
      <w:r>
        <w:t xml:space="preserve"> </w:t>
      </w:r>
    </w:p>
    <w:p w:rsidR="00307592" w:rsidRPr="00AC7184" w:rsidRDefault="00307592" w:rsidP="00307592">
      <w:pPr>
        <w:autoSpaceDE w:val="0"/>
        <w:autoSpaceDN w:val="0"/>
        <w:adjustRightInd w:val="0"/>
        <w:spacing w:line="360" w:lineRule="auto"/>
        <w:ind w:firstLine="2127"/>
        <w:jc w:val="both"/>
      </w:pPr>
      <w:r w:rsidRPr="00AA5CDA">
        <w:rPr>
          <w:b/>
        </w:rPr>
        <w:t>CUARTA</w:t>
      </w:r>
      <w:r>
        <w:t xml:space="preserve">.- Del análisis realizado a la iniciativa que es materia del presente dictamen, podemos </w:t>
      </w:r>
      <w:r w:rsidRPr="00AC7184">
        <w:t>percatarnos</w:t>
      </w:r>
      <w:r>
        <w:t xml:space="preserve"> </w:t>
      </w:r>
      <w:r w:rsidRPr="00AC7184">
        <w:t>que,</w:t>
      </w:r>
      <w:r>
        <w:t xml:space="preserve"> </w:t>
      </w:r>
      <w:r w:rsidRPr="00AC7184">
        <w:t>básicamente,</w:t>
      </w:r>
      <w:r>
        <w:t xml:space="preserve"> </w:t>
      </w:r>
      <w:r w:rsidRPr="00AC7184">
        <w:t>su</w:t>
      </w:r>
      <w:r>
        <w:t xml:space="preserve"> </w:t>
      </w:r>
      <w:r w:rsidRPr="00AC7184">
        <w:t>propuesta</w:t>
      </w:r>
      <w:r>
        <w:t xml:space="preserve"> </w:t>
      </w:r>
      <w:r w:rsidRPr="00AC7184">
        <w:t>consiste</w:t>
      </w:r>
      <w:r>
        <w:t xml:space="preserve"> </w:t>
      </w:r>
      <w:r w:rsidRPr="00AC7184">
        <w:t>en</w:t>
      </w:r>
      <w:r>
        <w:t xml:space="preserve"> </w:t>
      </w:r>
      <w:r w:rsidRPr="00AC7184">
        <w:t>incluir</w:t>
      </w:r>
      <w:r>
        <w:t xml:space="preserve"> </w:t>
      </w:r>
      <w:r w:rsidRPr="00AC7184">
        <w:t>en</w:t>
      </w:r>
      <w:r>
        <w:t xml:space="preserve"> </w:t>
      </w:r>
      <w:r w:rsidRPr="00AC7184">
        <w:t>la</w:t>
      </w:r>
      <w:r>
        <w:t xml:space="preserve"> </w:t>
      </w:r>
      <w:r w:rsidRPr="00AC7184">
        <w:t>ley</w:t>
      </w:r>
      <w:r>
        <w:t xml:space="preserve"> </w:t>
      </w:r>
      <w:r w:rsidRPr="00AC7184">
        <w:t>las</w:t>
      </w:r>
      <w:r>
        <w:t xml:space="preserve"> </w:t>
      </w:r>
      <w:r w:rsidRPr="00AC7184">
        <w:t>zonas</w:t>
      </w:r>
      <w:r>
        <w:t xml:space="preserve"> </w:t>
      </w:r>
      <w:r w:rsidRPr="00AC7184">
        <w:t>de</w:t>
      </w:r>
      <w:r>
        <w:t xml:space="preserve"> </w:t>
      </w:r>
      <w:r w:rsidRPr="00AC7184">
        <w:t>desarrollo</w:t>
      </w:r>
      <w:r>
        <w:t xml:space="preserve"> </w:t>
      </w:r>
      <w:r w:rsidRPr="00AC7184">
        <w:t>turístico</w:t>
      </w:r>
      <w:r>
        <w:t xml:space="preserve"> </w:t>
      </w:r>
      <w:r w:rsidRPr="00AC7184">
        <w:t>sustentable</w:t>
      </w:r>
      <w:r>
        <w:t xml:space="preserve">; </w:t>
      </w:r>
      <w:r w:rsidRPr="00AC7184">
        <w:t>ampliar</w:t>
      </w:r>
      <w:r>
        <w:t xml:space="preserve"> </w:t>
      </w:r>
      <w:r w:rsidRPr="00AC7184">
        <w:t>las</w:t>
      </w:r>
      <w:r>
        <w:t xml:space="preserve"> </w:t>
      </w:r>
      <w:r w:rsidRPr="00AC7184">
        <w:t>atribuciones</w:t>
      </w:r>
      <w:r>
        <w:t xml:space="preserve"> </w:t>
      </w:r>
      <w:r w:rsidRPr="00AC7184">
        <w:t>de</w:t>
      </w:r>
      <w:r>
        <w:t xml:space="preserve"> </w:t>
      </w:r>
      <w:r w:rsidRPr="00AC7184">
        <w:t>los</w:t>
      </w:r>
      <w:r>
        <w:t xml:space="preserve"> </w:t>
      </w:r>
      <w:r w:rsidRPr="00AC7184">
        <w:t>ayuntamientos</w:t>
      </w:r>
      <w:r>
        <w:t xml:space="preserve"> </w:t>
      </w:r>
      <w:r w:rsidRPr="00AC7184">
        <w:t>y</w:t>
      </w:r>
      <w:r>
        <w:t xml:space="preserve"> </w:t>
      </w:r>
      <w:r w:rsidRPr="00AC7184">
        <w:t>de</w:t>
      </w:r>
      <w:r>
        <w:t xml:space="preserve"> </w:t>
      </w:r>
      <w:r w:rsidRPr="00AC7184">
        <w:t>la</w:t>
      </w:r>
      <w:r>
        <w:t xml:space="preserve"> Comisión de Fomento al Turismo del Estado de Sonora, </w:t>
      </w:r>
      <w:r w:rsidRPr="00AC7184">
        <w:t>Cofetur,</w:t>
      </w:r>
      <w:r>
        <w:t xml:space="preserve"> </w:t>
      </w:r>
      <w:r w:rsidRPr="00AC7184">
        <w:t>para</w:t>
      </w:r>
      <w:r>
        <w:t xml:space="preserve"> </w:t>
      </w:r>
      <w:r>
        <w:rPr>
          <w:rFonts w:eastAsia="Calibri"/>
        </w:rPr>
        <w:t>i</w:t>
      </w:r>
      <w:r w:rsidRPr="00AC7184">
        <w:rPr>
          <w:rFonts w:eastAsia="Calibri"/>
        </w:rPr>
        <w:t>mpulsar</w:t>
      </w:r>
      <w:r>
        <w:rPr>
          <w:rFonts w:eastAsia="Calibri"/>
        </w:rPr>
        <w:t xml:space="preserve"> </w:t>
      </w:r>
      <w:r w:rsidRPr="00AC7184">
        <w:rPr>
          <w:rFonts w:eastAsia="Calibri"/>
        </w:rPr>
        <w:t>la</w:t>
      </w:r>
      <w:r>
        <w:rPr>
          <w:rFonts w:eastAsia="Calibri"/>
        </w:rPr>
        <w:t xml:space="preserve"> </w:t>
      </w:r>
      <w:r w:rsidRPr="00AC7184">
        <w:rPr>
          <w:rFonts w:eastAsia="Calibri"/>
        </w:rPr>
        <w:t>actividad</w:t>
      </w:r>
      <w:r>
        <w:rPr>
          <w:rFonts w:eastAsia="Calibri"/>
        </w:rPr>
        <w:t xml:space="preserve"> </w:t>
      </w:r>
      <w:r w:rsidRPr="00AC7184">
        <w:rPr>
          <w:rFonts w:eastAsia="Calibri"/>
        </w:rPr>
        <w:t>turística</w:t>
      </w:r>
      <w:r>
        <w:rPr>
          <w:rFonts w:eastAsia="Calibri"/>
        </w:rPr>
        <w:t xml:space="preserve"> </w:t>
      </w:r>
      <w:r w:rsidRPr="00AC7184">
        <w:rPr>
          <w:rFonts w:eastAsia="Calibri"/>
        </w:rPr>
        <w:t>en</w:t>
      </w:r>
      <w:r>
        <w:rPr>
          <w:rFonts w:eastAsia="Calibri"/>
        </w:rPr>
        <w:t xml:space="preserve"> </w:t>
      </w:r>
      <w:r w:rsidRPr="00AC7184">
        <w:rPr>
          <w:rFonts w:eastAsia="Calibri"/>
        </w:rPr>
        <w:t>las</w:t>
      </w:r>
      <w:r>
        <w:rPr>
          <w:rFonts w:eastAsia="Calibri"/>
        </w:rPr>
        <w:t xml:space="preserve"> z</w:t>
      </w:r>
      <w:r w:rsidRPr="00AC7184">
        <w:rPr>
          <w:rFonts w:eastAsia="Calibri"/>
        </w:rPr>
        <w:t>onas</w:t>
      </w:r>
      <w:r>
        <w:rPr>
          <w:rFonts w:eastAsia="Calibri"/>
        </w:rPr>
        <w:t xml:space="preserve"> </w:t>
      </w:r>
      <w:r w:rsidRPr="00AC7184">
        <w:rPr>
          <w:rFonts w:eastAsia="Calibri"/>
        </w:rPr>
        <w:t>de</w:t>
      </w:r>
      <w:r>
        <w:rPr>
          <w:rFonts w:eastAsia="Calibri"/>
        </w:rPr>
        <w:t xml:space="preserve"> d</w:t>
      </w:r>
      <w:r w:rsidRPr="00AC7184">
        <w:rPr>
          <w:rFonts w:eastAsia="Calibri"/>
        </w:rPr>
        <w:t>esarrollo</w:t>
      </w:r>
      <w:r>
        <w:rPr>
          <w:rFonts w:eastAsia="Calibri"/>
        </w:rPr>
        <w:t xml:space="preserve"> t</w:t>
      </w:r>
      <w:r w:rsidRPr="00AC7184">
        <w:rPr>
          <w:rFonts w:eastAsia="Calibri"/>
        </w:rPr>
        <w:t>urístico</w:t>
      </w:r>
      <w:r>
        <w:rPr>
          <w:rFonts w:eastAsia="Calibri"/>
        </w:rPr>
        <w:t xml:space="preserve"> s</w:t>
      </w:r>
      <w:r w:rsidRPr="00AC7184">
        <w:rPr>
          <w:rFonts w:eastAsia="Calibri"/>
        </w:rPr>
        <w:t>ustentable</w:t>
      </w:r>
      <w:r>
        <w:rPr>
          <w:rFonts w:eastAsia="Calibri"/>
        </w:rPr>
        <w:t xml:space="preserve">; </w:t>
      </w:r>
      <w:r w:rsidRPr="00AC7184">
        <w:rPr>
          <w:rFonts w:eastAsia="Calibri"/>
        </w:rPr>
        <w:t>ampliar</w:t>
      </w:r>
      <w:r>
        <w:rPr>
          <w:rFonts w:eastAsia="Calibri"/>
        </w:rPr>
        <w:t xml:space="preserve"> </w:t>
      </w:r>
      <w:r w:rsidRPr="00AC7184">
        <w:rPr>
          <w:rFonts w:eastAsia="Calibri"/>
        </w:rPr>
        <w:t>las</w:t>
      </w:r>
      <w:r>
        <w:rPr>
          <w:rFonts w:eastAsia="Calibri"/>
        </w:rPr>
        <w:t xml:space="preserve"> </w:t>
      </w:r>
      <w:r w:rsidRPr="00AC7184">
        <w:rPr>
          <w:rFonts w:eastAsia="Calibri"/>
        </w:rPr>
        <w:t>facultades</w:t>
      </w:r>
      <w:r>
        <w:rPr>
          <w:rFonts w:eastAsia="Calibri"/>
        </w:rPr>
        <w:t xml:space="preserve"> </w:t>
      </w:r>
      <w:r w:rsidRPr="00AC7184">
        <w:rPr>
          <w:rFonts w:eastAsia="Calibri"/>
        </w:rPr>
        <w:t>de</w:t>
      </w:r>
      <w:r>
        <w:rPr>
          <w:rFonts w:eastAsia="Calibri"/>
        </w:rPr>
        <w:t xml:space="preserve"> </w:t>
      </w:r>
      <w:r w:rsidRPr="00AC7184">
        <w:rPr>
          <w:rFonts w:eastAsia="Calibri"/>
        </w:rPr>
        <w:t>la</w:t>
      </w:r>
      <w:r>
        <w:rPr>
          <w:rFonts w:eastAsia="Calibri"/>
        </w:rPr>
        <w:t xml:space="preserve"> </w:t>
      </w:r>
      <w:r w:rsidRPr="00AC7184">
        <w:rPr>
          <w:rFonts w:eastAsia="Calibri"/>
        </w:rPr>
        <w:t>Cofetur</w:t>
      </w:r>
      <w:r>
        <w:rPr>
          <w:rFonts w:eastAsia="Calibri"/>
        </w:rPr>
        <w:t xml:space="preserve"> </w:t>
      </w:r>
      <w:r w:rsidRPr="00AC7184">
        <w:rPr>
          <w:rFonts w:eastAsia="Calibri"/>
        </w:rPr>
        <w:t>para</w:t>
      </w:r>
      <w:r>
        <w:rPr>
          <w:rFonts w:eastAsia="Calibri"/>
        </w:rPr>
        <w:t xml:space="preserve"> </w:t>
      </w:r>
      <w:r w:rsidRPr="00AC7184">
        <w:rPr>
          <w:rFonts w:eastAsia="Calibri"/>
        </w:rPr>
        <w:t>expedir</w:t>
      </w:r>
      <w:r>
        <w:rPr>
          <w:rFonts w:eastAsia="Calibri"/>
        </w:rPr>
        <w:t xml:space="preserve"> </w:t>
      </w:r>
      <w:r w:rsidRPr="00AC7184">
        <w:rPr>
          <w:rFonts w:eastAsia="Calibri"/>
        </w:rPr>
        <w:t>programas</w:t>
      </w:r>
      <w:r>
        <w:rPr>
          <w:rFonts w:eastAsia="Calibri"/>
        </w:rPr>
        <w:t xml:space="preserve"> </w:t>
      </w:r>
      <w:r w:rsidRPr="00AC7184">
        <w:rPr>
          <w:rFonts w:eastAsia="Calibri"/>
        </w:rPr>
        <w:t>de</w:t>
      </w:r>
      <w:r>
        <w:rPr>
          <w:rFonts w:eastAsia="Calibri"/>
        </w:rPr>
        <w:t xml:space="preserve"> </w:t>
      </w:r>
      <w:r w:rsidRPr="00AC7184">
        <w:rPr>
          <w:rFonts w:eastAsia="Calibri"/>
        </w:rPr>
        <w:t>ordenamiento</w:t>
      </w:r>
      <w:r>
        <w:rPr>
          <w:rFonts w:eastAsia="Calibri"/>
        </w:rPr>
        <w:t xml:space="preserve"> </w:t>
      </w:r>
      <w:r w:rsidRPr="00AC7184">
        <w:rPr>
          <w:rFonts w:eastAsia="Calibri"/>
        </w:rPr>
        <w:t>turístico</w:t>
      </w:r>
      <w:r>
        <w:rPr>
          <w:rFonts w:eastAsia="Calibri"/>
        </w:rPr>
        <w:t xml:space="preserve"> </w:t>
      </w:r>
      <w:r w:rsidRPr="00AC7184">
        <w:rPr>
          <w:rFonts w:eastAsia="Calibri"/>
        </w:rPr>
        <w:t>estatal</w:t>
      </w:r>
      <w:r>
        <w:rPr>
          <w:rFonts w:eastAsia="Calibri"/>
        </w:rPr>
        <w:t xml:space="preserve">  y </w:t>
      </w:r>
      <w:r w:rsidRPr="00AC7184">
        <w:rPr>
          <w:rFonts w:eastAsia="Calibri"/>
        </w:rPr>
        <w:t>para</w:t>
      </w:r>
      <w:r>
        <w:rPr>
          <w:rFonts w:eastAsia="Calibri"/>
        </w:rPr>
        <w:t xml:space="preserve"> </w:t>
      </w:r>
      <w:r w:rsidRPr="00AC7184">
        <w:rPr>
          <w:rFonts w:eastAsia="Calibri"/>
        </w:rPr>
        <w:t>participar</w:t>
      </w:r>
      <w:r>
        <w:rPr>
          <w:rFonts w:eastAsia="Calibri"/>
        </w:rPr>
        <w:t xml:space="preserve"> </w:t>
      </w:r>
      <w:r w:rsidRPr="00AC7184">
        <w:rPr>
          <w:rFonts w:eastAsia="Calibri"/>
        </w:rPr>
        <w:t>en</w:t>
      </w:r>
      <w:r>
        <w:rPr>
          <w:rFonts w:eastAsia="Calibri"/>
        </w:rPr>
        <w:t xml:space="preserve"> </w:t>
      </w:r>
      <w:r w:rsidRPr="00AC7184">
        <w:rPr>
          <w:rFonts w:eastAsia="Calibri"/>
        </w:rPr>
        <w:t>la</w:t>
      </w:r>
      <w:r>
        <w:rPr>
          <w:rFonts w:eastAsia="Calibri"/>
        </w:rPr>
        <w:t xml:space="preserve"> </w:t>
      </w:r>
      <w:r w:rsidRPr="00AC7184">
        <w:rPr>
          <w:rFonts w:eastAsia="Calibri"/>
        </w:rPr>
        <w:t>integración</w:t>
      </w:r>
      <w:r>
        <w:rPr>
          <w:rFonts w:eastAsia="Calibri"/>
        </w:rPr>
        <w:t xml:space="preserve"> </w:t>
      </w:r>
      <w:r w:rsidRPr="00AC7184">
        <w:rPr>
          <w:rFonts w:eastAsia="Calibri"/>
        </w:rPr>
        <w:t>del</w:t>
      </w:r>
      <w:r>
        <w:rPr>
          <w:rFonts w:eastAsia="Calibri"/>
        </w:rPr>
        <w:t xml:space="preserve"> </w:t>
      </w:r>
      <w:r w:rsidRPr="00AC7184">
        <w:rPr>
          <w:rFonts w:eastAsia="Calibri"/>
        </w:rPr>
        <w:t>Registro</w:t>
      </w:r>
      <w:r>
        <w:rPr>
          <w:rFonts w:eastAsia="Calibri"/>
        </w:rPr>
        <w:t xml:space="preserve"> </w:t>
      </w:r>
      <w:r w:rsidRPr="00AC7184">
        <w:rPr>
          <w:rFonts w:eastAsia="Calibri"/>
        </w:rPr>
        <w:t>Nacional</w:t>
      </w:r>
      <w:r>
        <w:rPr>
          <w:rFonts w:eastAsia="Calibri"/>
        </w:rPr>
        <w:t xml:space="preserve"> </w:t>
      </w:r>
      <w:r w:rsidRPr="00AC7184">
        <w:rPr>
          <w:rFonts w:eastAsia="Calibri"/>
        </w:rPr>
        <w:t>de</w:t>
      </w:r>
      <w:r>
        <w:rPr>
          <w:rFonts w:eastAsia="Calibri"/>
        </w:rPr>
        <w:t xml:space="preserve"> </w:t>
      </w:r>
      <w:r w:rsidRPr="00AC7184">
        <w:rPr>
          <w:rFonts w:eastAsia="Calibri"/>
        </w:rPr>
        <w:t>Turismo</w:t>
      </w:r>
      <w:r>
        <w:rPr>
          <w:rFonts w:eastAsia="Calibri"/>
        </w:rPr>
        <w:t xml:space="preserve"> e; incluir en la ley </w:t>
      </w:r>
      <w:r w:rsidRPr="00AC7184">
        <w:rPr>
          <w:rFonts w:eastAsia="Calibri"/>
        </w:rPr>
        <w:t>la</w:t>
      </w:r>
      <w:r>
        <w:rPr>
          <w:rFonts w:eastAsia="Calibri"/>
        </w:rPr>
        <w:t xml:space="preserve"> </w:t>
      </w:r>
      <w:r w:rsidRPr="00AC7184">
        <w:rPr>
          <w:rFonts w:eastAsia="Calibri"/>
        </w:rPr>
        <w:t>consigna</w:t>
      </w:r>
      <w:r>
        <w:rPr>
          <w:rFonts w:eastAsia="Calibri"/>
        </w:rPr>
        <w:t xml:space="preserve"> de este mismo organismo para </w:t>
      </w:r>
      <w:r w:rsidRPr="00AC7184">
        <w:rPr>
          <w:rFonts w:eastAsia="Calibri"/>
        </w:rPr>
        <w:t>la</w:t>
      </w:r>
      <w:r>
        <w:rPr>
          <w:rFonts w:eastAsia="Calibri"/>
        </w:rPr>
        <w:t xml:space="preserve"> </w:t>
      </w:r>
      <w:r w:rsidRPr="00AC7184">
        <w:rPr>
          <w:rFonts w:eastAsia="Calibri"/>
        </w:rPr>
        <w:t>promoción</w:t>
      </w:r>
      <w:r>
        <w:rPr>
          <w:rFonts w:eastAsia="Calibri"/>
        </w:rPr>
        <w:t xml:space="preserve"> </w:t>
      </w:r>
      <w:r w:rsidRPr="00AC7184">
        <w:rPr>
          <w:rFonts w:eastAsia="Calibri"/>
        </w:rPr>
        <w:t>de</w:t>
      </w:r>
      <w:r>
        <w:rPr>
          <w:rFonts w:eastAsia="Calibri"/>
        </w:rPr>
        <w:t xml:space="preserve"> </w:t>
      </w:r>
      <w:r w:rsidRPr="00AC7184">
        <w:rPr>
          <w:rFonts w:eastAsia="Calibri"/>
        </w:rPr>
        <w:t>prestación</w:t>
      </w:r>
      <w:r>
        <w:rPr>
          <w:rFonts w:eastAsia="Calibri"/>
        </w:rPr>
        <w:t xml:space="preserve"> </w:t>
      </w:r>
      <w:r w:rsidRPr="00AC7184">
        <w:rPr>
          <w:rFonts w:eastAsia="Calibri"/>
        </w:rPr>
        <w:t>de</w:t>
      </w:r>
      <w:r>
        <w:rPr>
          <w:rFonts w:eastAsia="Calibri"/>
        </w:rPr>
        <w:t xml:space="preserve"> </w:t>
      </w:r>
      <w:r w:rsidRPr="00AC7184">
        <w:rPr>
          <w:rFonts w:eastAsia="Calibri"/>
        </w:rPr>
        <w:t>servicios</w:t>
      </w:r>
      <w:r>
        <w:rPr>
          <w:rFonts w:eastAsia="Calibri"/>
        </w:rPr>
        <w:t xml:space="preserve"> </w:t>
      </w:r>
      <w:r w:rsidRPr="00AC7184">
        <w:rPr>
          <w:rFonts w:eastAsia="Calibri"/>
        </w:rPr>
        <w:t>turísticos</w:t>
      </w:r>
      <w:r>
        <w:rPr>
          <w:rFonts w:eastAsia="Calibri"/>
        </w:rPr>
        <w:t xml:space="preserve"> </w:t>
      </w:r>
      <w:r w:rsidRPr="00AC7184">
        <w:rPr>
          <w:rFonts w:eastAsia="Calibri"/>
        </w:rPr>
        <w:t>con</w:t>
      </w:r>
      <w:r>
        <w:rPr>
          <w:rFonts w:eastAsia="Calibri"/>
        </w:rPr>
        <w:t xml:space="preserve"> </w:t>
      </w:r>
      <w:r w:rsidRPr="00AC7184">
        <w:rPr>
          <w:rFonts w:eastAsia="Calibri"/>
        </w:rPr>
        <w:t>accesibilidad,</w:t>
      </w:r>
      <w:r>
        <w:rPr>
          <w:rFonts w:eastAsia="Calibri"/>
        </w:rPr>
        <w:t xml:space="preserve"> </w:t>
      </w:r>
      <w:r w:rsidRPr="00AC7184">
        <w:rPr>
          <w:rFonts w:eastAsia="Calibri"/>
        </w:rPr>
        <w:t>que</w:t>
      </w:r>
      <w:r>
        <w:rPr>
          <w:rFonts w:eastAsia="Calibri"/>
        </w:rPr>
        <w:t xml:space="preserve"> </w:t>
      </w:r>
      <w:r w:rsidRPr="00AC7184">
        <w:rPr>
          <w:rFonts w:eastAsia="Calibri"/>
        </w:rPr>
        <w:t>tengan</w:t>
      </w:r>
      <w:r>
        <w:rPr>
          <w:rFonts w:eastAsia="Calibri"/>
        </w:rPr>
        <w:t xml:space="preserve"> </w:t>
      </w:r>
      <w:r w:rsidRPr="00AC7184">
        <w:rPr>
          <w:rFonts w:eastAsia="Calibri"/>
        </w:rPr>
        <w:t>por</w:t>
      </w:r>
      <w:r>
        <w:rPr>
          <w:rFonts w:eastAsia="Calibri"/>
        </w:rPr>
        <w:t xml:space="preserve"> </w:t>
      </w:r>
      <w:r w:rsidRPr="00AC7184">
        <w:rPr>
          <w:rFonts w:eastAsia="Calibri"/>
        </w:rPr>
        <w:t>objeto</w:t>
      </w:r>
      <w:r>
        <w:rPr>
          <w:rFonts w:eastAsia="Calibri"/>
        </w:rPr>
        <w:t xml:space="preserve"> </w:t>
      </w:r>
      <w:r w:rsidRPr="00AC7184">
        <w:rPr>
          <w:rFonts w:eastAsia="Calibri"/>
        </w:rPr>
        <w:t>beneficiar</w:t>
      </w:r>
      <w:r>
        <w:rPr>
          <w:rFonts w:eastAsia="Calibri"/>
        </w:rPr>
        <w:t xml:space="preserve"> </w:t>
      </w:r>
      <w:r w:rsidRPr="00AC7184">
        <w:rPr>
          <w:rFonts w:eastAsia="Calibri"/>
        </w:rPr>
        <w:t>a</w:t>
      </w:r>
      <w:r>
        <w:rPr>
          <w:rFonts w:eastAsia="Calibri"/>
        </w:rPr>
        <w:t xml:space="preserve"> </w:t>
      </w:r>
      <w:r w:rsidRPr="00AC7184">
        <w:rPr>
          <w:rFonts w:eastAsia="Calibri"/>
        </w:rPr>
        <w:t>la</w:t>
      </w:r>
      <w:r>
        <w:rPr>
          <w:rFonts w:eastAsia="Calibri"/>
        </w:rPr>
        <w:t xml:space="preserve"> </w:t>
      </w:r>
      <w:r w:rsidRPr="00AC7184">
        <w:rPr>
          <w:rFonts w:eastAsia="Calibri"/>
        </w:rPr>
        <w:t>población</w:t>
      </w:r>
      <w:r>
        <w:rPr>
          <w:rFonts w:eastAsia="Calibri"/>
        </w:rPr>
        <w:t xml:space="preserve"> </w:t>
      </w:r>
      <w:r w:rsidRPr="00AC7184">
        <w:rPr>
          <w:rFonts w:eastAsia="Calibri"/>
        </w:rPr>
        <w:t>con</w:t>
      </w:r>
      <w:r>
        <w:rPr>
          <w:rFonts w:eastAsia="Calibri"/>
        </w:rPr>
        <w:t xml:space="preserve"> </w:t>
      </w:r>
      <w:r w:rsidRPr="00AC7184">
        <w:rPr>
          <w:rFonts w:eastAsia="Calibri"/>
        </w:rPr>
        <w:t>alguna</w:t>
      </w:r>
      <w:r>
        <w:rPr>
          <w:rFonts w:eastAsia="Calibri"/>
        </w:rPr>
        <w:t xml:space="preserve"> </w:t>
      </w:r>
      <w:r w:rsidRPr="00AC7184">
        <w:rPr>
          <w:rFonts w:eastAsia="Calibri"/>
        </w:rPr>
        <w:t>discapacidad</w:t>
      </w:r>
      <w:r>
        <w:rPr>
          <w:rFonts w:eastAsia="Calibri"/>
        </w:rPr>
        <w:t>.</w:t>
      </w:r>
    </w:p>
    <w:p w:rsidR="00307592" w:rsidRPr="00AC7184" w:rsidRDefault="00307592" w:rsidP="00307592">
      <w:pPr>
        <w:autoSpaceDE w:val="0"/>
        <w:autoSpaceDN w:val="0"/>
        <w:adjustRightInd w:val="0"/>
        <w:spacing w:line="360" w:lineRule="auto"/>
        <w:ind w:firstLine="2127"/>
        <w:jc w:val="both"/>
        <w:rPr>
          <w:highlight w:val="yellow"/>
        </w:rPr>
      </w:pPr>
    </w:p>
    <w:p w:rsidR="00307592" w:rsidRDefault="00307592" w:rsidP="00307592">
      <w:pPr>
        <w:autoSpaceDE w:val="0"/>
        <w:autoSpaceDN w:val="0"/>
        <w:adjustRightInd w:val="0"/>
        <w:spacing w:line="360" w:lineRule="auto"/>
        <w:ind w:firstLine="2127"/>
        <w:jc w:val="both"/>
      </w:pPr>
      <w:r>
        <w:t xml:space="preserve">Esta comisión dictaminadora al analizar la Iniciativa con proyecto de decreto por el que se reforman y adicionan diversas disposiciones de la Ley de Fomento al Turismo para el Estado de Sonora, está de acuerdo de los planteamientos esbozados en la misma; máxime al considerar que los tratados internacionales regulan algunas materias que tienen un impacto directo en el derecho nacional como es el comercio, los derechos humanos, las relaciones contractuales, el medio ambiente, el turismo, etcétera. </w:t>
      </w:r>
    </w:p>
    <w:p w:rsidR="00307592" w:rsidRDefault="00307592" w:rsidP="00307592">
      <w:pPr>
        <w:autoSpaceDE w:val="0"/>
        <w:autoSpaceDN w:val="0"/>
        <w:adjustRightInd w:val="0"/>
        <w:spacing w:line="360" w:lineRule="auto"/>
        <w:ind w:firstLine="2127"/>
        <w:jc w:val="both"/>
      </w:pPr>
    </w:p>
    <w:p w:rsidR="00307592" w:rsidRDefault="00307592" w:rsidP="00307592">
      <w:pPr>
        <w:autoSpaceDE w:val="0"/>
        <w:autoSpaceDN w:val="0"/>
        <w:adjustRightInd w:val="0"/>
        <w:spacing w:line="360" w:lineRule="auto"/>
        <w:ind w:firstLine="2127"/>
        <w:jc w:val="both"/>
      </w:pPr>
      <w:r>
        <w:t>Además existe la necesidad de alcanzar mayores estándares internacionales de calidad dentro del turismo en México, mediante la actualización del marco jurídico en el que este se desenvuelve, para facilitar las actividades del sector turístico nacional, para ello, esta comisión dictaminadora considera oportuno armonizar algunos contenidos de la ley mediante la incorporación de algunas recomendaciones hechas por algunos organismos internacionales como la Organización Mundial de Turismo (OMT), que es el encargado de promover el turismo responsable, sostenible y accesible para todos y todas.</w:t>
      </w:r>
    </w:p>
    <w:p w:rsidR="00307592" w:rsidRDefault="00307592" w:rsidP="00307592">
      <w:pPr>
        <w:autoSpaceDE w:val="0"/>
        <w:autoSpaceDN w:val="0"/>
        <w:adjustRightInd w:val="0"/>
        <w:spacing w:line="360" w:lineRule="auto"/>
        <w:jc w:val="both"/>
      </w:pPr>
    </w:p>
    <w:p w:rsidR="00307592" w:rsidRPr="00CE01E4" w:rsidRDefault="00307592" w:rsidP="00307592">
      <w:pPr>
        <w:autoSpaceDE w:val="0"/>
        <w:autoSpaceDN w:val="0"/>
        <w:adjustRightInd w:val="0"/>
        <w:spacing w:line="360" w:lineRule="auto"/>
        <w:jc w:val="both"/>
      </w:pPr>
      <w:r>
        <w:t xml:space="preserve">                                    Asimismo, esta organización trabaja </w:t>
      </w:r>
      <w:r w:rsidRPr="00CE01E4">
        <w:t>por</w:t>
      </w:r>
      <w:r>
        <w:t xml:space="preserve"> </w:t>
      </w:r>
      <w:r w:rsidRPr="00CE01E4">
        <w:t>que</w:t>
      </w:r>
      <w:r>
        <w:t xml:space="preserve"> </w:t>
      </w:r>
      <w:r w:rsidRPr="00CE01E4">
        <w:t>el</w:t>
      </w:r>
      <w:r>
        <w:t xml:space="preserve"> </w:t>
      </w:r>
      <w:r w:rsidRPr="00CE01E4">
        <w:t>turismo</w:t>
      </w:r>
      <w:r>
        <w:t xml:space="preserve"> </w:t>
      </w:r>
      <w:r w:rsidRPr="00CE01E4">
        <w:t>contribuya</w:t>
      </w:r>
      <w:r>
        <w:t xml:space="preserve"> </w:t>
      </w:r>
      <w:r w:rsidRPr="00CE01E4">
        <w:t>de</w:t>
      </w:r>
      <w:r>
        <w:t xml:space="preserve"> </w:t>
      </w:r>
      <w:r w:rsidRPr="00CE01E4">
        <w:t>manera</w:t>
      </w:r>
      <w:r>
        <w:t xml:space="preserve"> </w:t>
      </w:r>
      <w:r w:rsidRPr="00CE01E4">
        <w:t>importante</w:t>
      </w:r>
      <w:r>
        <w:t xml:space="preserve"> </w:t>
      </w:r>
      <w:r w:rsidRPr="00CE01E4">
        <w:t>al</w:t>
      </w:r>
      <w:r>
        <w:t xml:space="preserve"> </w:t>
      </w:r>
      <w:r w:rsidRPr="00CE01E4">
        <w:t>crecimiento</w:t>
      </w:r>
      <w:r>
        <w:t xml:space="preserve"> </w:t>
      </w:r>
      <w:r w:rsidRPr="00CE01E4">
        <w:t>económico,</w:t>
      </w:r>
      <w:r>
        <w:t xml:space="preserve"> </w:t>
      </w:r>
      <w:r w:rsidRPr="00CE01E4">
        <w:t>a</w:t>
      </w:r>
      <w:r>
        <w:t xml:space="preserve"> </w:t>
      </w:r>
      <w:r w:rsidRPr="00CE01E4">
        <w:t>un</w:t>
      </w:r>
      <w:r>
        <w:t xml:space="preserve"> </w:t>
      </w:r>
      <w:r w:rsidRPr="00CE01E4">
        <w:t>desarrollo</w:t>
      </w:r>
      <w:r>
        <w:t xml:space="preserve"> </w:t>
      </w:r>
      <w:r w:rsidRPr="00CE01E4">
        <w:t>incluyente</w:t>
      </w:r>
      <w:r>
        <w:t xml:space="preserve"> </w:t>
      </w:r>
      <w:r w:rsidRPr="00CE01E4">
        <w:t>y</w:t>
      </w:r>
      <w:r>
        <w:t xml:space="preserve"> </w:t>
      </w:r>
      <w:r w:rsidRPr="00CE01E4">
        <w:t>sostenible,</w:t>
      </w:r>
      <w:r>
        <w:t xml:space="preserve"> </w:t>
      </w:r>
      <w:r w:rsidRPr="00CE01E4">
        <w:t>y</w:t>
      </w:r>
      <w:r>
        <w:t xml:space="preserve"> </w:t>
      </w:r>
      <w:r w:rsidRPr="00CE01E4">
        <w:t>ofrece</w:t>
      </w:r>
      <w:r>
        <w:t xml:space="preserve"> </w:t>
      </w:r>
      <w:r w:rsidRPr="00CE01E4">
        <w:t>liderazgo</w:t>
      </w:r>
      <w:r>
        <w:t xml:space="preserve"> </w:t>
      </w:r>
      <w:r w:rsidRPr="00CE01E4">
        <w:t>y</w:t>
      </w:r>
      <w:r>
        <w:t xml:space="preserve"> </w:t>
      </w:r>
      <w:r w:rsidRPr="00CE01E4">
        <w:t>apoyo</w:t>
      </w:r>
      <w:r>
        <w:t xml:space="preserve"> </w:t>
      </w:r>
      <w:r w:rsidRPr="00CE01E4">
        <w:t>al</w:t>
      </w:r>
      <w:r>
        <w:t xml:space="preserve"> </w:t>
      </w:r>
      <w:r w:rsidRPr="00CE01E4">
        <w:t>sector</w:t>
      </w:r>
      <w:r>
        <w:t xml:space="preserve"> </w:t>
      </w:r>
      <w:r w:rsidRPr="00CE01E4">
        <w:t>para</w:t>
      </w:r>
      <w:r>
        <w:t xml:space="preserve"> </w:t>
      </w:r>
      <w:r w:rsidRPr="00CE01E4">
        <w:t>expandir</w:t>
      </w:r>
      <w:r>
        <w:t xml:space="preserve"> </w:t>
      </w:r>
      <w:r w:rsidRPr="00CE01E4">
        <w:t>por</w:t>
      </w:r>
      <w:r>
        <w:t xml:space="preserve"> </w:t>
      </w:r>
      <w:r w:rsidRPr="00CE01E4">
        <w:t>el</w:t>
      </w:r>
      <w:r>
        <w:t xml:space="preserve"> </w:t>
      </w:r>
      <w:r w:rsidRPr="00CE01E4">
        <w:t>mundo</w:t>
      </w:r>
      <w:r>
        <w:t xml:space="preserve"> </w:t>
      </w:r>
      <w:r w:rsidRPr="00CE01E4">
        <w:t>sus</w:t>
      </w:r>
      <w:r>
        <w:t xml:space="preserve"> </w:t>
      </w:r>
      <w:r w:rsidRPr="00CE01E4">
        <w:t>conocimientos</w:t>
      </w:r>
      <w:r>
        <w:t xml:space="preserve"> </w:t>
      </w:r>
      <w:r w:rsidRPr="00CE01E4">
        <w:t>y</w:t>
      </w:r>
      <w:r>
        <w:t xml:space="preserve"> </w:t>
      </w:r>
      <w:r w:rsidRPr="00CE01E4">
        <w:t>políticas</w:t>
      </w:r>
      <w:r>
        <w:t xml:space="preserve"> </w:t>
      </w:r>
      <w:r w:rsidRPr="00CE01E4">
        <w:t>turísticas.</w:t>
      </w:r>
      <w:r>
        <w:t xml:space="preserve"> </w:t>
      </w:r>
    </w:p>
    <w:p w:rsidR="00307592" w:rsidRPr="00CE01E4" w:rsidRDefault="00307592" w:rsidP="00307592">
      <w:pPr>
        <w:autoSpaceDE w:val="0"/>
        <w:autoSpaceDN w:val="0"/>
        <w:adjustRightInd w:val="0"/>
        <w:spacing w:line="360" w:lineRule="auto"/>
        <w:ind w:right="-2"/>
        <w:jc w:val="both"/>
        <w:rPr>
          <w:i/>
        </w:rPr>
      </w:pPr>
    </w:p>
    <w:p w:rsidR="00307592" w:rsidRPr="00CE01E4" w:rsidRDefault="00307592" w:rsidP="00307592">
      <w:pPr>
        <w:shd w:val="clear" w:color="auto" w:fill="FFFFFF"/>
        <w:spacing w:line="360" w:lineRule="auto"/>
        <w:jc w:val="both"/>
        <w:rPr>
          <w:bCs/>
          <w:i/>
          <w:color w:val="333333"/>
          <w:lang w:eastAsia="es-MX"/>
        </w:rPr>
      </w:pPr>
      <w:r>
        <w:rPr>
          <w:bCs/>
          <w:i/>
          <w:color w:val="333333"/>
          <w:lang w:eastAsia="es-MX"/>
        </w:rPr>
        <w:t>“</w:t>
      </w:r>
      <w:r w:rsidRPr="00CE01E4">
        <w:rPr>
          <w:bCs/>
          <w:i/>
          <w:color w:val="333333"/>
          <w:lang w:eastAsia="es-MX"/>
        </w:rPr>
        <w:t>Desde</w:t>
      </w:r>
      <w:r>
        <w:rPr>
          <w:bCs/>
          <w:i/>
          <w:color w:val="333333"/>
          <w:lang w:eastAsia="es-MX"/>
        </w:rPr>
        <w:t xml:space="preserve"> </w:t>
      </w:r>
      <w:r w:rsidRPr="00CE01E4">
        <w:rPr>
          <w:bCs/>
          <w:i/>
          <w:color w:val="333333"/>
          <w:lang w:eastAsia="es-MX"/>
        </w:rPr>
        <w:t>1975,</w:t>
      </w:r>
      <w:r>
        <w:rPr>
          <w:bCs/>
          <w:i/>
          <w:color w:val="333333"/>
          <w:lang w:eastAsia="es-MX"/>
        </w:rPr>
        <w:t xml:space="preserve"> </w:t>
      </w:r>
      <w:r w:rsidRPr="00CE01E4">
        <w:rPr>
          <w:bCs/>
          <w:i/>
          <w:color w:val="333333"/>
          <w:lang w:eastAsia="es-MX"/>
        </w:rPr>
        <w:t>México</w:t>
      </w:r>
      <w:r>
        <w:rPr>
          <w:bCs/>
          <w:i/>
          <w:color w:val="333333"/>
          <w:lang w:eastAsia="es-MX"/>
        </w:rPr>
        <w:t xml:space="preserve"> </w:t>
      </w:r>
      <w:r w:rsidRPr="00CE01E4">
        <w:rPr>
          <w:bCs/>
          <w:i/>
          <w:color w:val="333333"/>
          <w:lang w:eastAsia="es-MX"/>
        </w:rPr>
        <w:t>es</w:t>
      </w:r>
      <w:r>
        <w:rPr>
          <w:bCs/>
          <w:i/>
          <w:color w:val="333333"/>
          <w:lang w:eastAsia="es-MX"/>
        </w:rPr>
        <w:t xml:space="preserve"> </w:t>
      </w:r>
      <w:r w:rsidRPr="00CE01E4">
        <w:rPr>
          <w:bCs/>
          <w:i/>
          <w:color w:val="333333"/>
          <w:lang w:eastAsia="es-MX"/>
        </w:rPr>
        <w:t>parte</w:t>
      </w:r>
      <w:r>
        <w:rPr>
          <w:bCs/>
          <w:i/>
          <w:color w:val="333333"/>
          <w:lang w:eastAsia="es-MX"/>
        </w:rPr>
        <w:t xml:space="preserve"> </w:t>
      </w:r>
      <w:r w:rsidRPr="00CE01E4">
        <w:rPr>
          <w:bCs/>
          <w:i/>
          <w:color w:val="333333"/>
          <w:lang w:eastAsia="es-MX"/>
        </w:rPr>
        <w:t>de</w:t>
      </w:r>
      <w:r>
        <w:rPr>
          <w:bCs/>
          <w:i/>
          <w:color w:val="333333"/>
          <w:lang w:eastAsia="es-MX"/>
        </w:rPr>
        <w:t xml:space="preserve"> </w:t>
      </w:r>
      <w:r w:rsidRPr="00CE01E4">
        <w:rPr>
          <w:bCs/>
          <w:i/>
          <w:color w:val="333333"/>
          <w:lang w:eastAsia="es-MX"/>
        </w:rPr>
        <w:t>esta</w:t>
      </w:r>
      <w:r>
        <w:rPr>
          <w:bCs/>
          <w:i/>
          <w:color w:val="333333"/>
          <w:lang w:eastAsia="es-MX"/>
        </w:rPr>
        <w:t xml:space="preserve"> </w:t>
      </w:r>
      <w:r w:rsidRPr="00CE01E4">
        <w:rPr>
          <w:bCs/>
          <w:i/>
          <w:color w:val="333333"/>
          <w:lang w:eastAsia="es-MX"/>
        </w:rPr>
        <w:t>organización,</w:t>
      </w:r>
      <w:r>
        <w:rPr>
          <w:bCs/>
          <w:i/>
          <w:color w:val="333333"/>
          <w:lang w:eastAsia="es-MX"/>
        </w:rPr>
        <w:t xml:space="preserve"> </w:t>
      </w:r>
      <w:r w:rsidRPr="00CE01E4">
        <w:rPr>
          <w:bCs/>
          <w:i/>
          <w:color w:val="333333"/>
          <w:lang w:eastAsia="es-MX"/>
        </w:rPr>
        <w:t>cuyas</w:t>
      </w:r>
      <w:r>
        <w:rPr>
          <w:bCs/>
          <w:i/>
          <w:color w:val="333333"/>
          <w:lang w:eastAsia="es-MX"/>
        </w:rPr>
        <w:t xml:space="preserve"> </w:t>
      </w:r>
      <w:r w:rsidRPr="00CE01E4">
        <w:rPr>
          <w:bCs/>
          <w:i/>
          <w:color w:val="333333"/>
          <w:lang w:eastAsia="es-MX"/>
        </w:rPr>
        <w:t>prioridades</w:t>
      </w:r>
      <w:r>
        <w:rPr>
          <w:bCs/>
          <w:i/>
          <w:color w:val="333333"/>
          <w:lang w:eastAsia="es-MX"/>
        </w:rPr>
        <w:t xml:space="preserve"> </w:t>
      </w:r>
      <w:r w:rsidRPr="00CE01E4">
        <w:rPr>
          <w:bCs/>
          <w:i/>
          <w:color w:val="333333"/>
          <w:lang w:eastAsia="es-MX"/>
        </w:rPr>
        <w:t>son:</w:t>
      </w:r>
      <w:r>
        <w:rPr>
          <w:bCs/>
          <w:i/>
          <w:color w:val="333333"/>
          <w:lang w:eastAsia="es-MX"/>
        </w:rPr>
        <w:t xml:space="preserve"> </w:t>
      </w:r>
    </w:p>
    <w:p w:rsidR="00307592" w:rsidRPr="00CE01E4" w:rsidRDefault="00307592" w:rsidP="00307592">
      <w:pPr>
        <w:shd w:val="clear" w:color="auto" w:fill="FFFFFF"/>
        <w:spacing w:line="360" w:lineRule="auto"/>
        <w:jc w:val="both"/>
        <w:rPr>
          <w:bCs/>
          <w:i/>
          <w:color w:val="333333"/>
          <w:lang w:eastAsia="es-MX"/>
        </w:rPr>
      </w:pPr>
    </w:p>
    <w:p w:rsidR="00307592" w:rsidRPr="00BE3D94" w:rsidRDefault="00307592" w:rsidP="00307592">
      <w:pPr>
        <w:shd w:val="clear" w:color="auto" w:fill="FFFFFF"/>
        <w:spacing w:line="360" w:lineRule="auto"/>
        <w:jc w:val="both"/>
        <w:rPr>
          <w:i/>
          <w:color w:val="333333"/>
          <w:lang w:eastAsia="es-MX"/>
        </w:rPr>
      </w:pPr>
      <w:r w:rsidRPr="00CE01E4">
        <w:rPr>
          <w:bCs/>
          <w:i/>
          <w:color w:val="333333"/>
          <w:lang w:eastAsia="es-MX"/>
        </w:rPr>
        <w:t>Integrar</w:t>
      </w:r>
      <w:r>
        <w:rPr>
          <w:bCs/>
          <w:i/>
          <w:color w:val="333333"/>
          <w:lang w:eastAsia="es-MX"/>
        </w:rPr>
        <w:t xml:space="preserve"> </w:t>
      </w:r>
      <w:r w:rsidRPr="00CE01E4">
        <w:rPr>
          <w:bCs/>
          <w:i/>
          <w:color w:val="333333"/>
          <w:lang w:eastAsia="es-MX"/>
        </w:rPr>
        <w:t>sistemáticamente</w:t>
      </w:r>
      <w:r>
        <w:rPr>
          <w:bCs/>
          <w:i/>
          <w:color w:val="333333"/>
          <w:lang w:eastAsia="es-MX"/>
        </w:rPr>
        <w:t xml:space="preserve"> </w:t>
      </w:r>
      <w:r w:rsidRPr="00CE01E4">
        <w:rPr>
          <w:bCs/>
          <w:i/>
          <w:color w:val="333333"/>
          <w:lang w:eastAsia="es-MX"/>
        </w:rPr>
        <w:t>el</w:t>
      </w:r>
      <w:r>
        <w:rPr>
          <w:bCs/>
          <w:i/>
          <w:color w:val="333333"/>
          <w:lang w:eastAsia="es-MX"/>
        </w:rPr>
        <w:t xml:space="preserve"> </w:t>
      </w:r>
      <w:r w:rsidRPr="00CE01E4">
        <w:rPr>
          <w:bCs/>
          <w:i/>
          <w:color w:val="333333"/>
          <w:lang w:eastAsia="es-MX"/>
        </w:rPr>
        <w:t>turismo</w:t>
      </w:r>
      <w:r>
        <w:rPr>
          <w:bCs/>
          <w:i/>
          <w:color w:val="333333"/>
          <w:lang w:eastAsia="es-MX"/>
        </w:rPr>
        <w:t xml:space="preserve"> </w:t>
      </w:r>
      <w:r w:rsidRPr="00CE01E4">
        <w:rPr>
          <w:bCs/>
          <w:i/>
          <w:color w:val="333333"/>
          <w:lang w:eastAsia="es-MX"/>
        </w:rPr>
        <w:t>en</w:t>
      </w:r>
      <w:r>
        <w:rPr>
          <w:bCs/>
          <w:i/>
          <w:color w:val="333333"/>
          <w:lang w:eastAsia="es-MX"/>
        </w:rPr>
        <w:t xml:space="preserve"> </w:t>
      </w:r>
      <w:r w:rsidRPr="00CE01E4">
        <w:rPr>
          <w:bCs/>
          <w:i/>
          <w:color w:val="333333"/>
          <w:lang w:eastAsia="es-MX"/>
        </w:rPr>
        <w:t>la</w:t>
      </w:r>
      <w:r>
        <w:rPr>
          <w:bCs/>
          <w:i/>
          <w:color w:val="333333"/>
          <w:lang w:eastAsia="es-MX"/>
        </w:rPr>
        <w:t xml:space="preserve"> </w:t>
      </w:r>
      <w:r w:rsidRPr="00CE01E4">
        <w:rPr>
          <w:bCs/>
          <w:i/>
          <w:color w:val="333333"/>
          <w:lang w:eastAsia="es-MX"/>
        </w:rPr>
        <w:t>agenda</w:t>
      </w:r>
      <w:r>
        <w:rPr>
          <w:bCs/>
          <w:i/>
          <w:color w:val="333333"/>
          <w:lang w:eastAsia="es-MX"/>
        </w:rPr>
        <w:t xml:space="preserve"> </w:t>
      </w:r>
      <w:r w:rsidRPr="00CE01E4">
        <w:rPr>
          <w:bCs/>
          <w:i/>
          <w:color w:val="333333"/>
          <w:lang w:eastAsia="es-MX"/>
        </w:rPr>
        <w:t>global:</w:t>
      </w:r>
      <w:r>
        <w:rPr>
          <w:bCs/>
          <w:i/>
          <w:color w:val="333333"/>
          <w:lang w:eastAsia="es-MX"/>
        </w:rPr>
        <w:t xml:space="preserve"> </w:t>
      </w:r>
      <w:r w:rsidRPr="00BE3D94">
        <w:rPr>
          <w:i/>
          <w:color w:val="333333"/>
          <w:lang w:eastAsia="es-MX"/>
        </w:rPr>
        <w:t>Defender</w:t>
      </w:r>
      <w:r>
        <w:rPr>
          <w:i/>
          <w:color w:val="333333"/>
          <w:lang w:eastAsia="es-MX"/>
        </w:rPr>
        <w:t xml:space="preserve"> el valor del turismo como motor </w:t>
      </w:r>
      <w:r w:rsidRPr="00BE3D94">
        <w:rPr>
          <w:i/>
          <w:color w:val="333333"/>
          <w:lang w:eastAsia="es-MX"/>
        </w:rPr>
        <w:t>de</w:t>
      </w:r>
      <w:r>
        <w:rPr>
          <w:i/>
          <w:color w:val="333333"/>
          <w:lang w:eastAsia="es-MX"/>
        </w:rPr>
        <w:t xml:space="preserve"> </w:t>
      </w:r>
      <w:r w:rsidRPr="00BE3D94">
        <w:rPr>
          <w:i/>
          <w:color w:val="333333"/>
          <w:lang w:eastAsia="es-MX"/>
        </w:rPr>
        <w:t>crecimiento</w:t>
      </w:r>
      <w:r>
        <w:rPr>
          <w:i/>
          <w:color w:val="333333"/>
          <w:lang w:eastAsia="es-MX"/>
        </w:rPr>
        <w:t xml:space="preserve"> </w:t>
      </w:r>
      <w:r w:rsidRPr="00BE3D94">
        <w:rPr>
          <w:i/>
          <w:color w:val="333333"/>
          <w:lang w:eastAsia="es-MX"/>
        </w:rPr>
        <w:t>socioeconómico</w:t>
      </w:r>
      <w:r>
        <w:rPr>
          <w:i/>
          <w:color w:val="333333"/>
          <w:lang w:eastAsia="es-MX"/>
        </w:rPr>
        <w:t xml:space="preserve"> </w:t>
      </w:r>
      <w:r w:rsidRPr="00BE3D94">
        <w:rPr>
          <w:i/>
          <w:color w:val="333333"/>
          <w:lang w:eastAsia="es-MX"/>
        </w:rPr>
        <w:t>y</w:t>
      </w:r>
      <w:r>
        <w:rPr>
          <w:i/>
          <w:color w:val="333333"/>
          <w:lang w:eastAsia="es-MX"/>
        </w:rPr>
        <w:t xml:space="preserve"> </w:t>
      </w:r>
      <w:r w:rsidRPr="00BE3D94">
        <w:rPr>
          <w:i/>
          <w:color w:val="333333"/>
          <w:lang w:eastAsia="es-MX"/>
        </w:rPr>
        <w:t>de</w:t>
      </w:r>
      <w:r>
        <w:rPr>
          <w:i/>
          <w:color w:val="333333"/>
          <w:lang w:eastAsia="es-MX"/>
        </w:rPr>
        <w:t xml:space="preserve"> </w:t>
      </w:r>
      <w:r w:rsidRPr="00BE3D94">
        <w:rPr>
          <w:i/>
          <w:color w:val="333333"/>
          <w:lang w:eastAsia="es-MX"/>
        </w:rPr>
        <w:t>desarrollo,</w:t>
      </w:r>
      <w:r>
        <w:rPr>
          <w:i/>
          <w:color w:val="333333"/>
          <w:lang w:eastAsia="es-MX"/>
        </w:rPr>
        <w:t xml:space="preserve"> </w:t>
      </w:r>
      <w:r w:rsidRPr="00BE3D94">
        <w:rPr>
          <w:i/>
          <w:color w:val="333333"/>
          <w:lang w:eastAsia="es-MX"/>
        </w:rPr>
        <w:t>su</w:t>
      </w:r>
      <w:r>
        <w:rPr>
          <w:i/>
          <w:color w:val="333333"/>
          <w:lang w:eastAsia="es-MX"/>
        </w:rPr>
        <w:t xml:space="preserve"> </w:t>
      </w:r>
      <w:r w:rsidRPr="00BE3D94">
        <w:rPr>
          <w:i/>
          <w:color w:val="333333"/>
          <w:lang w:eastAsia="es-MX"/>
        </w:rPr>
        <w:t>inclusión</w:t>
      </w:r>
      <w:r>
        <w:rPr>
          <w:i/>
          <w:color w:val="333333"/>
          <w:lang w:eastAsia="es-MX"/>
        </w:rPr>
        <w:t xml:space="preserve"> </w:t>
      </w:r>
      <w:r w:rsidRPr="00BE3D94">
        <w:rPr>
          <w:i/>
          <w:color w:val="333333"/>
          <w:lang w:eastAsia="es-MX"/>
        </w:rPr>
        <w:t>como</w:t>
      </w:r>
      <w:r>
        <w:rPr>
          <w:i/>
          <w:color w:val="333333"/>
          <w:lang w:eastAsia="es-MX"/>
        </w:rPr>
        <w:t xml:space="preserve"> </w:t>
      </w:r>
      <w:r w:rsidRPr="00BE3D94">
        <w:rPr>
          <w:i/>
          <w:color w:val="333333"/>
          <w:lang w:eastAsia="es-MX"/>
        </w:rPr>
        <w:t>prioridad</w:t>
      </w:r>
      <w:r>
        <w:rPr>
          <w:i/>
          <w:color w:val="333333"/>
          <w:lang w:eastAsia="es-MX"/>
        </w:rPr>
        <w:t xml:space="preserve"> </w:t>
      </w:r>
      <w:r w:rsidRPr="00BE3D94">
        <w:rPr>
          <w:i/>
          <w:color w:val="333333"/>
          <w:lang w:eastAsia="es-MX"/>
        </w:rPr>
        <w:t>en</w:t>
      </w:r>
      <w:r>
        <w:rPr>
          <w:i/>
          <w:color w:val="333333"/>
          <w:lang w:eastAsia="es-MX"/>
        </w:rPr>
        <w:t xml:space="preserve"> </w:t>
      </w:r>
      <w:r w:rsidRPr="00BE3D94">
        <w:rPr>
          <w:i/>
          <w:color w:val="333333"/>
          <w:lang w:eastAsia="es-MX"/>
        </w:rPr>
        <w:t>las</w:t>
      </w:r>
      <w:r>
        <w:rPr>
          <w:i/>
          <w:color w:val="333333"/>
          <w:lang w:eastAsia="es-MX"/>
        </w:rPr>
        <w:t xml:space="preserve"> </w:t>
      </w:r>
      <w:r w:rsidRPr="00BE3D94">
        <w:rPr>
          <w:i/>
          <w:color w:val="333333"/>
          <w:lang w:eastAsia="es-MX"/>
        </w:rPr>
        <w:t>políticas</w:t>
      </w:r>
      <w:r>
        <w:rPr>
          <w:i/>
          <w:color w:val="333333"/>
          <w:lang w:eastAsia="es-MX"/>
        </w:rPr>
        <w:t xml:space="preserve"> </w:t>
      </w:r>
      <w:r w:rsidRPr="00BE3D94">
        <w:rPr>
          <w:i/>
          <w:color w:val="333333"/>
          <w:lang w:eastAsia="es-MX"/>
        </w:rPr>
        <w:t>nacionales</w:t>
      </w:r>
      <w:r>
        <w:rPr>
          <w:i/>
          <w:color w:val="333333"/>
          <w:lang w:eastAsia="es-MX"/>
        </w:rPr>
        <w:t xml:space="preserve"> </w:t>
      </w:r>
      <w:r w:rsidRPr="00BE3D94">
        <w:rPr>
          <w:i/>
          <w:color w:val="333333"/>
          <w:lang w:eastAsia="es-MX"/>
        </w:rPr>
        <w:t>e</w:t>
      </w:r>
      <w:r>
        <w:rPr>
          <w:i/>
          <w:color w:val="333333"/>
          <w:lang w:eastAsia="es-MX"/>
        </w:rPr>
        <w:t xml:space="preserve"> </w:t>
      </w:r>
      <w:r w:rsidRPr="00BE3D94">
        <w:rPr>
          <w:i/>
          <w:color w:val="333333"/>
          <w:lang w:eastAsia="es-MX"/>
        </w:rPr>
        <w:t>internacionales</w:t>
      </w:r>
      <w:r>
        <w:rPr>
          <w:i/>
          <w:color w:val="333333"/>
          <w:lang w:eastAsia="es-MX"/>
        </w:rPr>
        <w:t xml:space="preserve"> </w:t>
      </w:r>
      <w:r w:rsidRPr="00BE3D94">
        <w:rPr>
          <w:i/>
          <w:color w:val="333333"/>
          <w:lang w:eastAsia="es-MX"/>
        </w:rPr>
        <w:t>y</w:t>
      </w:r>
      <w:r>
        <w:rPr>
          <w:i/>
          <w:color w:val="333333"/>
          <w:lang w:eastAsia="es-MX"/>
        </w:rPr>
        <w:t xml:space="preserve"> </w:t>
      </w:r>
      <w:r w:rsidRPr="00BE3D94">
        <w:rPr>
          <w:i/>
          <w:color w:val="333333"/>
          <w:lang w:eastAsia="es-MX"/>
        </w:rPr>
        <w:t>la</w:t>
      </w:r>
      <w:r>
        <w:rPr>
          <w:i/>
          <w:color w:val="333333"/>
          <w:lang w:eastAsia="es-MX"/>
        </w:rPr>
        <w:t xml:space="preserve"> </w:t>
      </w:r>
      <w:r w:rsidRPr="00BE3D94">
        <w:rPr>
          <w:i/>
          <w:color w:val="333333"/>
          <w:lang w:eastAsia="es-MX"/>
        </w:rPr>
        <w:t>necesidad</w:t>
      </w:r>
      <w:r>
        <w:rPr>
          <w:i/>
          <w:color w:val="333333"/>
          <w:lang w:eastAsia="es-MX"/>
        </w:rPr>
        <w:t xml:space="preserve"> </w:t>
      </w:r>
      <w:r w:rsidRPr="00BE3D94">
        <w:rPr>
          <w:i/>
          <w:color w:val="333333"/>
          <w:lang w:eastAsia="es-MX"/>
        </w:rPr>
        <w:t>de</w:t>
      </w:r>
      <w:r>
        <w:rPr>
          <w:i/>
          <w:color w:val="333333"/>
          <w:lang w:eastAsia="es-MX"/>
        </w:rPr>
        <w:t xml:space="preserve"> </w:t>
      </w:r>
      <w:r w:rsidRPr="00BE3D94">
        <w:rPr>
          <w:i/>
          <w:color w:val="333333"/>
          <w:lang w:eastAsia="es-MX"/>
        </w:rPr>
        <w:t>ofrecer</w:t>
      </w:r>
      <w:r>
        <w:rPr>
          <w:i/>
          <w:color w:val="333333"/>
          <w:lang w:eastAsia="es-MX"/>
        </w:rPr>
        <w:t xml:space="preserve"> </w:t>
      </w:r>
      <w:r w:rsidRPr="00BE3D94">
        <w:rPr>
          <w:i/>
          <w:color w:val="333333"/>
          <w:lang w:eastAsia="es-MX"/>
        </w:rPr>
        <w:t>un</w:t>
      </w:r>
      <w:r>
        <w:rPr>
          <w:i/>
          <w:color w:val="333333"/>
          <w:lang w:eastAsia="es-MX"/>
        </w:rPr>
        <w:t xml:space="preserve"> </w:t>
      </w:r>
      <w:r w:rsidRPr="00BE3D94">
        <w:rPr>
          <w:i/>
          <w:color w:val="333333"/>
          <w:lang w:eastAsia="es-MX"/>
        </w:rPr>
        <w:t>terreno</w:t>
      </w:r>
      <w:r>
        <w:rPr>
          <w:i/>
          <w:color w:val="333333"/>
          <w:lang w:eastAsia="es-MX"/>
        </w:rPr>
        <w:t xml:space="preserve"> </w:t>
      </w:r>
      <w:r w:rsidRPr="00BE3D94">
        <w:rPr>
          <w:i/>
          <w:color w:val="333333"/>
          <w:lang w:eastAsia="es-MX"/>
        </w:rPr>
        <w:t>de</w:t>
      </w:r>
      <w:r>
        <w:rPr>
          <w:i/>
          <w:color w:val="333333"/>
          <w:lang w:eastAsia="es-MX"/>
        </w:rPr>
        <w:t xml:space="preserve"> </w:t>
      </w:r>
      <w:r w:rsidRPr="00BE3D94">
        <w:rPr>
          <w:i/>
          <w:color w:val="333333"/>
          <w:lang w:eastAsia="es-MX"/>
        </w:rPr>
        <w:t>juego</w:t>
      </w:r>
      <w:r>
        <w:rPr>
          <w:i/>
          <w:color w:val="333333"/>
          <w:lang w:eastAsia="es-MX"/>
        </w:rPr>
        <w:t xml:space="preserve"> </w:t>
      </w:r>
      <w:r w:rsidRPr="00BE3D94">
        <w:rPr>
          <w:i/>
          <w:color w:val="333333"/>
          <w:lang w:eastAsia="es-MX"/>
        </w:rPr>
        <w:t>neutral</w:t>
      </w:r>
      <w:r>
        <w:rPr>
          <w:i/>
          <w:color w:val="333333"/>
          <w:lang w:eastAsia="es-MX"/>
        </w:rPr>
        <w:t xml:space="preserve"> </w:t>
      </w:r>
      <w:r w:rsidRPr="00BE3D94">
        <w:rPr>
          <w:i/>
          <w:color w:val="333333"/>
          <w:lang w:eastAsia="es-MX"/>
        </w:rPr>
        <w:t>en</w:t>
      </w:r>
      <w:r>
        <w:rPr>
          <w:i/>
          <w:color w:val="333333"/>
          <w:lang w:eastAsia="es-MX"/>
        </w:rPr>
        <w:t xml:space="preserve"> </w:t>
      </w:r>
      <w:r w:rsidRPr="00BE3D94">
        <w:rPr>
          <w:i/>
          <w:color w:val="333333"/>
          <w:lang w:eastAsia="es-MX"/>
        </w:rPr>
        <w:t>el</w:t>
      </w:r>
      <w:r>
        <w:rPr>
          <w:i/>
          <w:color w:val="333333"/>
          <w:lang w:eastAsia="es-MX"/>
        </w:rPr>
        <w:t xml:space="preserve"> </w:t>
      </w:r>
      <w:r w:rsidRPr="00BE3D94">
        <w:rPr>
          <w:i/>
          <w:color w:val="333333"/>
          <w:lang w:eastAsia="es-MX"/>
        </w:rPr>
        <w:t>que</w:t>
      </w:r>
      <w:r>
        <w:rPr>
          <w:i/>
          <w:color w:val="333333"/>
          <w:lang w:eastAsia="es-MX"/>
        </w:rPr>
        <w:t xml:space="preserve"> </w:t>
      </w:r>
      <w:r w:rsidRPr="00BE3D94">
        <w:rPr>
          <w:i/>
          <w:color w:val="333333"/>
          <w:lang w:eastAsia="es-MX"/>
        </w:rPr>
        <w:t>el</w:t>
      </w:r>
      <w:r>
        <w:rPr>
          <w:i/>
          <w:color w:val="333333"/>
          <w:lang w:eastAsia="es-MX"/>
        </w:rPr>
        <w:t xml:space="preserve"> </w:t>
      </w:r>
      <w:r w:rsidRPr="00BE3D94">
        <w:rPr>
          <w:i/>
          <w:color w:val="333333"/>
          <w:lang w:eastAsia="es-MX"/>
        </w:rPr>
        <w:t>sector</w:t>
      </w:r>
      <w:r>
        <w:rPr>
          <w:i/>
          <w:color w:val="333333"/>
          <w:lang w:eastAsia="es-MX"/>
        </w:rPr>
        <w:t xml:space="preserve"> </w:t>
      </w:r>
      <w:r w:rsidRPr="00BE3D94">
        <w:rPr>
          <w:i/>
          <w:color w:val="333333"/>
          <w:lang w:eastAsia="es-MX"/>
        </w:rPr>
        <w:t>pueda</w:t>
      </w:r>
      <w:r>
        <w:rPr>
          <w:i/>
          <w:color w:val="333333"/>
          <w:lang w:eastAsia="es-MX"/>
        </w:rPr>
        <w:t xml:space="preserve"> </w:t>
      </w:r>
      <w:r w:rsidRPr="00BE3D94">
        <w:rPr>
          <w:i/>
          <w:color w:val="333333"/>
          <w:lang w:eastAsia="es-MX"/>
        </w:rPr>
        <w:t>prosperar</w:t>
      </w:r>
      <w:r>
        <w:rPr>
          <w:i/>
          <w:color w:val="333333"/>
          <w:lang w:eastAsia="es-MX"/>
        </w:rPr>
        <w:t xml:space="preserve"> </w:t>
      </w:r>
      <w:r w:rsidRPr="00BE3D94">
        <w:rPr>
          <w:i/>
          <w:color w:val="333333"/>
          <w:lang w:eastAsia="es-MX"/>
        </w:rPr>
        <w:t>y</w:t>
      </w:r>
      <w:r>
        <w:rPr>
          <w:i/>
          <w:color w:val="333333"/>
          <w:lang w:eastAsia="es-MX"/>
        </w:rPr>
        <w:t xml:space="preserve"> </w:t>
      </w:r>
      <w:r w:rsidRPr="00BE3D94">
        <w:rPr>
          <w:i/>
          <w:color w:val="333333"/>
          <w:lang w:eastAsia="es-MX"/>
        </w:rPr>
        <w:t>desarrollarse.</w:t>
      </w:r>
    </w:p>
    <w:p w:rsidR="00307592" w:rsidRPr="00321462" w:rsidRDefault="00307592" w:rsidP="00307592">
      <w:pPr>
        <w:shd w:val="clear" w:color="auto" w:fill="FFFFFF"/>
        <w:spacing w:line="360" w:lineRule="auto"/>
        <w:jc w:val="both"/>
        <w:rPr>
          <w:b/>
          <w:bCs/>
          <w:i/>
          <w:color w:val="333333"/>
          <w:lang w:eastAsia="es-MX"/>
        </w:rPr>
      </w:pPr>
    </w:p>
    <w:p w:rsidR="00307592" w:rsidRPr="00BE3D94" w:rsidRDefault="00307592" w:rsidP="00307592">
      <w:pPr>
        <w:shd w:val="clear" w:color="auto" w:fill="FFFFFF"/>
        <w:spacing w:line="360" w:lineRule="auto"/>
        <w:jc w:val="both"/>
        <w:rPr>
          <w:i/>
          <w:color w:val="333333"/>
          <w:lang w:eastAsia="es-MX"/>
        </w:rPr>
      </w:pPr>
      <w:r w:rsidRPr="00CE01E4">
        <w:rPr>
          <w:bCs/>
          <w:i/>
          <w:color w:val="333333"/>
          <w:lang w:eastAsia="es-MX"/>
        </w:rPr>
        <w:t>Mejorar</w:t>
      </w:r>
      <w:r>
        <w:rPr>
          <w:bCs/>
          <w:i/>
          <w:color w:val="333333"/>
          <w:lang w:eastAsia="es-MX"/>
        </w:rPr>
        <w:t xml:space="preserve"> </w:t>
      </w:r>
      <w:r w:rsidRPr="00CE01E4">
        <w:rPr>
          <w:bCs/>
          <w:i/>
          <w:color w:val="333333"/>
          <w:lang w:eastAsia="es-MX"/>
        </w:rPr>
        <w:t>la</w:t>
      </w:r>
      <w:r>
        <w:rPr>
          <w:bCs/>
          <w:i/>
          <w:color w:val="333333"/>
          <w:lang w:eastAsia="es-MX"/>
        </w:rPr>
        <w:t xml:space="preserve"> </w:t>
      </w:r>
      <w:r w:rsidRPr="00CE01E4">
        <w:rPr>
          <w:bCs/>
          <w:i/>
          <w:color w:val="333333"/>
          <w:lang w:eastAsia="es-MX"/>
        </w:rPr>
        <w:t>competitividad</w:t>
      </w:r>
      <w:r>
        <w:rPr>
          <w:bCs/>
          <w:i/>
          <w:color w:val="333333"/>
          <w:lang w:eastAsia="es-MX"/>
        </w:rPr>
        <w:t xml:space="preserve"> </w:t>
      </w:r>
      <w:r w:rsidRPr="00CE01E4">
        <w:rPr>
          <w:bCs/>
          <w:i/>
          <w:color w:val="333333"/>
          <w:lang w:eastAsia="es-MX"/>
        </w:rPr>
        <w:t>turística</w:t>
      </w:r>
      <w:r w:rsidRPr="00BE3D94">
        <w:rPr>
          <w:i/>
          <w:color w:val="333333"/>
          <w:lang w:eastAsia="es-MX"/>
        </w:rPr>
        <w:t>:</w:t>
      </w:r>
      <w:r>
        <w:rPr>
          <w:i/>
          <w:color w:val="333333"/>
          <w:lang w:eastAsia="es-MX"/>
        </w:rPr>
        <w:t xml:space="preserve"> </w:t>
      </w:r>
      <w:r w:rsidRPr="00BE3D94">
        <w:rPr>
          <w:i/>
          <w:color w:val="333333"/>
          <w:lang w:eastAsia="es-MX"/>
        </w:rPr>
        <w:t>Mejorar</w:t>
      </w:r>
      <w:r>
        <w:rPr>
          <w:i/>
          <w:color w:val="333333"/>
          <w:lang w:eastAsia="es-MX"/>
        </w:rPr>
        <w:t xml:space="preserve"> </w:t>
      </w:r>
      <w:r w:rsidRPr="00BE3D94">
        <w:rPr>
          <w:i/>
          <w:color w:val="333333"/>
          <w:lang w:eastAsia="es-MX"/>
        </w:rPr>
        <w:t>la</w:t>
      </w:r>
      <w:r>
        <w:rPr>
          <w:i/>
          <w:color w:val="333333"/>
          <w:lang w:eastAsia="es-MX"/>
        </w:rPr>
        <w:t xml:space="preserve"> </w:t>
      </w:r>
      <w:r w:rsidRPr="00BE3D94">
        <w:rPr>
          <w:i/>
          <w:color w:val="333333"/>
          <w:lang w:eastAsia="es-MX"/>
        </w:rPr>
        <w:t>competitividad</w:t>
      </w:r>
      <w:r>
        <w:rPr>
          <w:i/>
          <w:color w:val="333333"/>
          <w:lang w:eastAsia="es-MX"/>
        </w:rPr>
        <w:t xml:space="preserve"> </w:t>
      </w:r>
      <w:r w:rsidRPr="00BE3D94">
        <w:rPr>
          <w:i/>
          <w:color w:val="333333"/>
          <w:lang w:eastAsia="es-MX"/>
        </w:rPr>
        <w:t>turística</w:t>
      </w:r>
      <w:r>
        <w:rPr>
          <w:i/>
          <w:color w:val="333333"/>
          <w:lang w:eastAsia="es-MX"/>
        </w:rPr>
        <w:t xml:space="preserve"> </w:t>
      </w:r>
      <w:r w:rsidRPr="00BE3D94">
        <w:rPr>
          <w:i/>
          <w:color w:val="333333"/>
          <w:lang w:eastAsia="es-MX"/>
        </w:rPr>
        <w:t>de</w:t>
      </w:r>
      <w:r>
        <w:rPr>
          <w:i/>
          <w:color w:val="333333"/>
          <w:lang w:eastAsia="es-MX"/>
        </w:rPr>
        <w:t xml:space="preserve"> </w:t>
      </w:r>
      <w:r w:rsidRPr="00BE3D94">
        <w:rPr>
          <w:i/>
          <w:color w:val="333333"/>
          <w:lang w:eastAsia="es-MX"/>
        </w:rPr>
        <w:t>los</w:t>
      </w:r>
      <w:r>
        <w:rPr>
          <w:i/>
          <w:color w:val="333333"/>
          <w:lang w:eastAsia="es-MX"/>
        </w:rPr>
        <w:t xml:space="preserve"> </w:t>
      </w:r>
      <w:r w:rsidRPr="00BE3D94">
        <w:rPr>
          <w:i/>
          <w:color w:val="333333"/>
          <w:lang w:eastAsia="es-MX"/>
        </w:rPr>
        <w:t>Miembros</w:t>
      </w:r>
      <w:r>
        <w:rPr>
          <w:i/>
          <w:color w:val="333333"/>
          <w:lang w:eastAsia="es-MX"/>
        </w:rPr>
        <w:t xml:space="preserve"> </w:t>
      </w:r>
      <w:r w:rsidRPr="00BE3D94">
        <w:rPr>
          <w:i/>
          <w:color w:val="333333"/>
          <w:lang w:eastAsia="es-MX"/>
        </w:rPr>
        <w:t>de</w:t>
      </w:r>
      <w:r>
        <w:rPr>
          <w:i/>
          <w:color w:val="333333"/>
          <w:lang w:eastAsia="es-MX"/>
        </w:rPr>
        <w:t xml:space="preserve"> </w:t>
      </w:r>
      <w:r w:rsidRPr="00BE3D94">
        <w:rPr>
          <w:i/>
          <w:color w:val="333333"/>
          <w:lang w:eastAsia="es-MX"/>
        </w:rPr>
        <w:t>la</w:t>
      </w:r>
      <w:r>
        <w:rPr>
          <w:i/>
          <w:color w:val="333333"/>
          <w:lang w:eastAsia="es-MX"/>
        </w:rPr>
        <w:t xml:space="preserve"> </w:t>
      </w:r>
      <w:r w:rsidRPr="00BE3D94">
        <w:rPr>
          <w:i/>
          <w:color w:val="333333"/>
          <w:lang w:eastAsia="es-MX"/>
        </w:rPr>
        <w:t>OMT</w:t>
      </w:r>
      <w:r>
        <w:rPr>
          <w:i/>
          <w:color w:val="333333"/>
          <w:lang w:eastAsia="es-MX"/>
        </w:rPr>
        <w:t xml:space="preserve"> </w:t>
      </w:r>
      <w:r w:rsidRPr="00BE3D94">
        <w:rPr>
          <w:i/>
          <w:color w:val="333333"/>
          <w:lang w:eastAsia="es-MX"/>
        </w:rPr>
        <w:t>mediante</w:t>
      </w:r>
      <w:r>
        <w:rPr>
          <w:i/>
          <w:color w:val="333333"/>
          <w:lang w:eastAsia="es-MX"/>
        </w:rPr>
        <w:t xml:space="preserve"> </w:t>
      </w:r>
      <w:r w:rsidRPr="00BE3D94">
        <w:rPr>
          <w:i/>
          <w:color w:val="333333"/>
          <w:lang w:eastAsia="es-MX"/>
        </w:rPr>
        <w:t>la</w:t>
      </w:r>
      <w:r>
        <w:rPr>
          <w:i/>
          <w:color w:val="333333"/>
          <w:lang w:eastAsia="es-MX"/>
        </w:rPr>
        <w:t xml:space="preserve"> </w:t>
      </w:r>
      <w:r w:rsidRPr="00BE3D94">
        <w:rPr>
          <w:i/>
          <w:color w:val="333333"/>
          <w:lang w:eastAsia="es-MX"/>
        </w:rPr>
        <w:t>creación</w:t>
      </w:r>
      <w:r>
        <w:rPr>
          <w:i/>
          <w:color w:val="333333"/>
          <w:lang w:eastAsia="es-MX"/>
        </w:rPr>
        <w:t xml:space="preserve"> </w:t>
      </w:r>
      <w:r w:rsidRPr="00BE3D94">
        <w:rPr>
          <w:i/>
          <w:color w:val="333333"/>
          <w:lang w:eastAsia="es-MX"/>
        </w:rPr>
        <w:t>y</w:t>
      </w:r>
      <w:r>
        <w:rPr>
          <w:i/>
          <w:color w:val="333333"/>
          <w:lang w:eastAsia="es-MX"/>
        </w:rPr>
        <w:t xml:space="preserve"> </w:t>
      </w:r>
      <w:r w:rsidRPr="00BE3D94">
        <w:rPr>
          <w:i/>
          <w:color w:val="333333"/>
          <w:lang w:eastAsia="es-MX"/>
        </w:rPr>
        <w:t>el</w:t>
      </w:r>
      <w:r>
        <w:rPr>
          <w:i/>
          <w:color w:val="333333"/>
          <w:lang w:eastAsia="es-MX"/>
        </w:rPr>
        <w:t xml:space="preserve"> </w:t>
      </w:r>
      <w:r w:rsidRPr="00BE3D94">
        <w:rPr>
          <w:i/>
          <w:color w:val="333333"/>
          <w:lang w:eastAsia="es-MX"/>
        </w:rPr>
        <w:t>intercambio</w:t>
      </w:r>
      <w:r>
        <w:rPr>
          <w:i/>
          <w:color w:val="333333"/>
          <w:lang w:eastAsia="es-MX"/>
        </w:rPr>
        <w:t xml:space="preserve"> </w:t>
      </w:r>
      <w:r w:rsidRPr="00BE3D94">
        <w:rPr>
          <w:i/>
          <w:color w:val="333333"/>
          <w:lang w:eastAsia="es-MX"/>
        </w:rPr>
        <w:t>de</w:t>
      </w:r>
      <w:r>
        <w:rPr>
          <w:i/>
          <w:color w:val="333333"/>
          <w:lang w:eastAsia="es-MX"/>
        </w:rPr>
        <w:t xml:space="preserve"> </w:t>
      </w:r>
      <w:r w:rsidRPr="00BE3D94">
        <w:rPr>
          <w:i/>
          <w:color w:val="333333"/>
          <w:lang w:eastAsia="es-MX"/>
        </w:rPr>
        <w:t>conocimientos,</w:t>
      </w:r>
      <w:r>
        <w:rPr>
          <w:i/>
          <w:color w:val="333333"/>
          <w:lang w:eastAsia="es-MX"/>
        </w:rPr>
        <w:t xml:space="preserve"> </w:t>
      </w:r>
      <w:r w:rsidRPr="00BE3D94">
        <w:rPr>
          <w:i/>
          <w:color w:val="333333"/>
          <w:lang w:eastAsia="es-MX"/>
        </w:rPr>
        <w:t>el</w:t>
      </w:r>
      <w:r>
        <w:rPr>
          <w:i/>
          <w:color w:val="333333"/>
          <w:lang w:eastAsia="es-MX"/>
        </w:rPr>
        <w:t xml:space="preserve"> </w:t>
      </w:r>
      <w:r w:rsidRPr="00BE3D94">
        <w:rPr>
          <w:i/>
          <w:color w:val="333333"/>
          <w:lang w:eastAsia="es-MX"/>
        </w:rPr>
        <w:t>desarrollo</w:t>
      </w:r>
      <w:r>
        <w:rPr>
          <w:i/>
          <w:color w:val="333333"/>
          <w:lang w:eastAsia="es-MX"/>
        </w:rPr>
        <w:t xml:space="preserve"> </w:t>
      </w:r>
      <w:r w:rsidRPr="00BE3D94">
        <w:rPr>
          <w:i/>
          <w:color w:val="333333"/>
          <w:lang w:eastAsia="es-MX"/>
        </w:rPr>
        <w:t>de</w:t>
      </w:r>
      <w:r>
        <w:rPr>
          <w:i/>
          <w:color w:val="333333"/>
          <w:lang w:eastAsia="es-MX"/>
        </w:rPr>
        <w:t xml:space="preserve"> </w:t>
      </w:r>
      <w:r w:rsidRPr="00BE3D94">
        <w:rPr>
          <w:i/>
          <w:color w:val="333333"/>
          <w:lang w:eastAsia="es-MX"/>
        </w:rPr>
        <w:t>los</w:t>
      </w:r>
      <w:r>
        <w:rPr>
          <w:i/>
          <w:color w:val="333333"/>
          <w:lang w:eastAsia="es-MX"/>
        </w:rPr>
        <w:t xml:space="preserve"> </w:t>
      </w:r>
      <w:r w:rsidRPr="00BE3D94">
        <w:rPr>
          <w:i/>
          <w:color w:val="333333"/>
          <w:lang w:eastAsia="es-MX"/>
        </w:rPr>
        <w:t>recursos</w:t>
      </w:r>
      <w:r>
        <w:rPr>
          <w:i/>
          <w:color w:val="333333"/>
          <w:lang w:eastAsia="es-MX"/>
        </w:rPr>
        <w:t xml:space="preserve"> </w:t>
      </w:r>
      <w:r w:rsidRPr="00BE3D94">
        <w:rPr>
          <w:i/>
          <w:color w:val="333333"/>
          <w:lang w:eastAsia="es-MX"/>
        </w:rPr>
        <w:t>humanos</w:t>
      </w:r>
      <w:r>
        <w:rPr>
          <w:i/>
          <w:color w:val="333333"/>
          <w:lang w:eastAsia="es-MX"/>
        </w:rPr>
        <w:t xml:space="preserve"> </w:t>
      </w:r>
      <w:r w:rsidRPr="00BE3D94">
        <w:rPr>
          <w:i/>
          <w:color w:val="333333"/>
          <w:lang w:eastAsia="es-MX"/>
        </w:rPr>
        <w:t>y</w:t>
      </w:r>
      <w:r>
        <w:rPr>
          <w:i/>
          <w:color w:val="333333"/>
          <w:lang w:eastAsia="es-MX"/>
        </w:rPr>
        <w:t xml:space="preserve"> </w:t>
      </w:r>
      <w:r w:rsidRPr="00BE3D94">
        <w:rPr>
          <w:i/>
          <w:color w:val="333333"/>
          <w:lang w:eastAsia="es-MX"/>
        </w:rPr>
        <w:t>la</w:t>
      </w:r>
      <w:r>
        <w:rPr>
          <w:i/>
          <w:color w:val="333333"/>
          <w:lang w:eastAsia="es-MX"/>
        </w:rPr>
        <w:t xml:space="preserve"> </w:t>
      </w:r>
      <w:r w:rsidRPr="00BE3D94">
        <w:rPr>
          <w:i/>
          <w:color w:val="333333"/>
          <w:lang w:eastAsia="es-MX"/>
        </w:rPr>
        <w:t>promoción</w:t>
      </w:r>
      <w:r>
        <w:rPr>
          <w:i/>
          <w:color w:val="333333"/>
          <w:lang w:eastAsia="es-MX"/>
        </w:rPr>
        <w:t xml:space="preserve"> </w:t>
      </w:r>
      <w:r w:rsidRPr="00BE3D94">
        <w:rPr>
          <w:i/>
          <w:color w:val="333333"/>
          <w:lang w:eastAsia="es-MX"/>
        </w:rPr>
        <w:t>de</w:t>
      </w:r>
      <w:r>
        <w:rPr>
          <w:i/>
          <w:color w:val="333333"/>
          <w:lang w:eastAsia="es-MX"/>
        </w:rPr>
        <w:t xml:space="preserve"> </w:t>
      </w:r>
      <w:r w:rsidRPr="00BE3D94">
        <w:rPr>
          <w:i/>
          <w:color w:val="333333"/>
          <w:lang w:eastAsia="es-MX"/>
        </w:rPr>
        <w:t>la</w:t>
      </w:r>
      <w:r>
        <w:rPr>
          <w:i/>
          <w:color w:val="333333"/>
          <w:lang w:eastAsia="es-MX"/>
        </w:rPr>
        <w:t xml:space="preserve"> </w:t>
      </w:r>
      <w:r w:rsidRPr="00BE3D94">
        <w:rPr>
          <w:i/>
          <w:color w:val="333333"/>
          <w:lang w:eastAsia="es-MX"/>
        </w:rPr>
        <w:t>excelencia</w:t>
      </w:r>
      <w:r>
        <w:rPr>
          <w:i/>
          <w:color w:val="333333"/>
          <w:lang w:eastAsia="es-MX"/>
        </w:rPr>
        <w:t xml:space="preserve"> </w:t>
      </w:r>
      <w:r w:rsidRPr="00BE3D94">
        <w:rPr>
          <w:i/>
          <w:color w:val="333333"/>
          <w:lang w:eastAsia="es-MX"/>
        </w:rPr>
        <w:t>en</w:t>
      </w:r>
      <w:r>
        <w:rPr>
          <w:i/>
          <w:color w:val="333333"/>
          <w:lang w:eastAsia="es-MX"/>
        </w:rPr>
        <w:t xml:space="preserve"> </w:t>
      </w:r>
      <w:r w:rsidRPr="00BE3D94">
        <w:rPr>
          <w:i/>
          <w:color w:val="333333"/>
          <w:lang w:eastAsia="es-MX"/>
        </w:rPr>
        <w:t>ámbitos</w:t>
      </w:r>
      <w:r>
        <w:rPr>
          <w:i/>
          <w:color w:val="333333"/>
          <w:lang w:eastAsia="es-MX"/>
        </w:rPr>
        <w:t xml:space="preserve"> </w:t>
      </w:r>
      <w:r w:rsidRPr="00BE3D94">
        <w:rPr>
          <w:i/>
          <w:color w:val="333333"/>
          <w:lang w:eastAsia="es-MX"/>
        </w:rPr>
        <w:t>tales</w:t>
      </w:r>
      <w:r>
        <w:rPr>
          <w:i/>
          <w:color w:val="333333"/>
          <w:lang w:eastAsia="es-MX"/>
        </w:rPr>
        <w:t xml:space="preserve"> </w:t>
      </w:r>
      <w:r w:rsidRPr="00BE3D94">
        <w:rPr>
          <w:i/>
          <w:color w:val="333333"/>
          <w:lang w:eastAsia="es-MX"/>
        </w:rPr>
        <w:t>como</w:t>
      </w:r>
      <w:r>
        <w:rPr>
          <w:i/>
          <w:color w:val="333333"/>
          <w:lang w:eastAsia="es-MX"/>
        </w:rPr>
        <w:t xml:space="preserve"> </w:t>
      </w:r>
      <w:r w:rsidRPr="00BE3D94">
        <w:rPr>
          <w:i/>
          <w:color w:val="333333"/>
          <w:lang w:eastAsia="es-MX"/>
        </w:rPr>
        <w:t>la</w:t>
      </w:r>
      <w:r>
        <w:rPr>
          <w:i/>
          <w:color w:val="333333"/>
          <w:lang w:eastAsia="es-MX"/>
        </w:rPr>
        <w:t xml:space="preserve"> </w:t>
      </w:r>
      <w:r w:rsidRPr="00BE3D94">
        <w:rPr>
          <w:i/>
          <w:color w:val="333333"/>
          <w:lang w:eastAsia="es-MX"/>
        </w:rPr>
        <w:t>planificación</w:t>
      </w:r>
      <w:r>
        <w:rPr>
          <w:i/>
          <w:color w:val="333333"/>
          <w:lang w:eastAsia="es-MX"/>
        </w:rPr>
        <w:t xml:space="preserve"> </w:t>
      </w:r>
      <w:r w:rsidRPr="00BE3D94">
        <w:rPr>
          <w:i/>
          <w:color w:val="333333"/>
          <w:lang w:eastAsia="es-MX"/>
        </w:rPr>
        <w:t>turística,</w:t>
      </w:r>
      <w:r>
        <w:rPr>
          <w:i/>
          <w:color w:val="333333"/>
          <w:lang w:eastAsia="es-MX"/>
        </w:rPr>
        <w:t xml:space="preserve"> </w:t>
      </w:r>
      <w:r w:rsidRPr="00BE3D94">
        <w:rPr>
          <w:i/>
          <w:color w:val="333333"/>
          <w:lang w:eastAsia="es-MX"/>
        </w:rPr>
        <w:t>las</w:t>
      </w:r>
      <w:r>
        <w:rPr>
          <w:i/>
          <w:color w:val="333333"/>
          <w:lang w:eastAsia="es-MX"/>
        </w:rPr>
        <w:t xml:space="preserve"> </w:t>
      </w:r>
      <w:r w:rsidRPr="00BE3D94">
        <w:rPr>
          <w:i/>
          <w:color w:val="333333"/>
          <w:lang w:eastAsia="es-MX"/>
        </w:rPr>
        <w:t>estadísticas</w:t>
      </w:r>
      <w:r>
        <w:rPr>
          <w:i/>
          <w:color w:val="333333"/>
          <w:lang w:eastAsia="es-MX"/>
        </w:rPr>
        <w:t xml:space="preserve"> </w:t>
      </w:r>
      <w:r w:rsidRPr="00BE3D94">
        <w:rPr>
          <w:i/>
          <w:color w:val="333333"/>
          <w:lang w:eastAsia="es-MX"/>
        </w:rPr>
        <w:t>y</w:t>
      </w:r>
      <w:r>
        <w:rPr>
          <w:i/>
          <w:color w:val="333333"/>
          <w:lang w:eastAsia="es-MX"/>
        </w:rPr>
        <w:t xml:space="preserve"> </w:t>
      </w:r>
      <w:r w:rsidRPr="00BE3D94">
        <w:rPr>
          <w:i/>
          <w:color w:val="333333"/>
          <w:lang w:eastAsia="es-MX"/>
        </w:rPr>
        <w:t>las</w:t>
      </w:r>
      <w:r>
        <w:rPr>
          <w:i/>
          <w:color w:val="333333"/>
          <w:lang w:eastAsia="es-MX"/>
        </w:rPr>
        <w:t xml:space="preserve"> </w:t>
      </w:r>
      <w:r w:rsidRPr="00BE3D94">
        <w:rPr>
          <w:i/>
          <w:color w:val="333333"/>
          <w:lang w:eastAsia="es-MX"/>
        </w:rPr>
        <w:t>tendencias</w:t>
      </w:r>
      <w:r>
        <w:rPr>
          <w:i/>
          <w:color w:val="333333"/>
          <w:lang w:eastAsia="es-MX"/>
        </w:rPr>
        <w:t xml:space="preserve"> </w:t>
      </w:r>
      <w:r w:rsidRPr="00BE3D94">
        <w:rPr>
          <w:i/>
          <w:color w:val="333333"/>
          <w:lang w:eastAsia="es-MX"/>
        </w:rPr>
        <w:t>del</w:t>
      </w:r>
      <w:r>
        <w:rPr>
          <w:i/>
          <w:color w:val="333333"/>
          <w:lang w:eastAsia="es-MX"/>
        </w:rPr>
        <w:t xml:space="preserve"> </w:t>
      </w:r>
      <w:r w:rsidRPr="00BE3D94">
        <w:rPr>
          <w:i/>
          <w:color w:val="333333"/>
          <w:lang w:eastAsia="es-MX"/>
        </w:rPr>
        <w:t>mercado,</w:t>
      </w:r>
      <w:r>
        <w:rPr>
          <w:i/>
          <w:color w:val="333333"/>
          <w:lang w:eastAsia="es-MX"/>
        </w:rPr>
        <w:t xml:space="preserve"> </w:t>
      </w:r>
      <w:r w:rsidRPr="00BE3D94">
        <w:rPr>
          <w:i/>
          <w:color w:val="333333"/>
          <w:lang w:eastAsia="es-MX"/>
        </w:rPr>
        <w:t>el</w:t>
      </w:r>
      <w:r>
        <w:rPr>
          <w:i/>
          <w:color w:val="333333"/>
          <w:lang w:eastAsia="es-MX"/>
        </w:rPr>
        <w:t xml:space="preserve"> </w:t>
      </w:r>
      <w:r w:rsidRPr="00BE3D94">
        <w:rPr>
          <w:i/>
          <w:color w:val="333333"/>
          <w:lang w:eastAsia="es-MX"/>
        </w:rPr>
        <w:t>desarrollo</w:t>
      </w:r>
      <w:r>
        <w:rPr>
          <w:i/>
          <w:color w:val="333333"/>
          <w:lang w:eastAsia="es-MX"/>
        </w:rPr>
        <w:t xml:space="preserve"> </w:t>
      </w:r>
      <w:r w:rsidRPr="00BE3D94">
        <w:rPr>
          <w:i/>
          <w:color w:val="333333"/>
          <w:lang w:eastAsia="es-MX"/>
        </w:rPr>
        <w:t>sostenible</w:t>
      </w:r>
      <w:r>
        <w:rPr>
          <w:i/>
          <w:color w:val="333333"/>
          <w:lang w:eastAsia="es-MX"/>
        </w:rPr>
        <w:t xml:space="preserve"> </w:t>
      </w:r>
      <w:r w:rsidRPr="00BE3D94">
        <w:rPr>
          <w:i/>
          <w:color w:val="333333"/>
          <w:lang w:eastAsia="es-MX"/>
        </w:rPr>
        <w:t>del</w:t>
      </w:r>
      <w:r>
        <w:rPr>
          <w:i/>
          <w:color w:val="333333"/>
          <w:lang w:eastAsia="es-MX"/>
        </w:rPr>
        <w:t xml:space="preserve"> </w:t>
      </w:r>
      <w:r w:rsidRPr="00BE3D94">
        <w:rPr>
          <w:i/>
          <w:color w:val="333333"/>
          <w:lang w:eastAsia="es-MX"/>
        </w:rPr>
        <w:t>turismo,</w:t>
      </w:r>
      <w:r>
        <w:rPr>
          <w:i/>
          <w:color w:val="333333"/>
          <w:lang w:eastAsia="es-MX"/>
        </w:rPr>
        <w:t xml:space="preserve"> </w:t>
      </w:r>
      <w:r w:rsidRPr="00BE3D94">
        <w:rPr>
          <w:i/>
          <w:color w:val="333333"/>
          <w:lang w:eastAsia="es-MX"/>
        </w:rPr>
        <w:t>el</w:t>
      </w:r>
      <w:r>
        <w:rPr>
          <w:i/>
          <w:color w:val="333333"/>
          <w:lang w:eastAsia="es-MX"/>
        </w:rPr>
        <w:t xml:space="preserve"> </w:t>
      </w:r>
      <w:r w:rsidRPr="00BE3D94">
        <w:rPr>
          <w:i/>
          <w:color w:val="333333"/>
          <w:lang w:eastAsia="es-MX"/>
        </w:rPr>
        <w:t>marketing</w:t>
      </w:r>
      <w:r>
        <w:rPr>
          <w:i/>
          <w:color w:val="333333"/>
          <w:lang w:eastAsia="es-MX"/>
        </w:rPr>
        <w:t xml:space="preserve"> </w:t>
      </w:r>
      <w:r w:rsidRPr="00BE3D94">
        <w:rPr>
          <w:i/>
          <w:color w:val="333333"/>
          <w:lang w:eastAsia="es-MX"/>
        </w:rPr>
        <w:t>y</w:t>
      </w:r>
      <w:r>
        <w:rPr>
          <w:i/>
          <w:color w:val="333333"/>
          <w:lang w:eastAsia="es-MX"/>
        </w:rPr>
        <w:t xml:space="preserve"> </w:t>
      </w:r>
      <w:r w:rsidRPr="00BE3D94">
        <w:rPr>
          <w:i/>
          <w:color w:val="333333"/>
          <w:lang w:eastAsia="es-MX"/>
        </w:rPr>
        <w:t>la</w:t>
      </w:r>
      <w:r>
        <w:rPr>
          <w:i/>
          <w:color w:val="333333"/>
          <w:lang w:eastAsia="es-MX"/>
        </w:rPr>
        <w:t xml:space="preserve"> </w:t>
      </w:r>
      <w:r w:rsidRPr="00BE3D94">
        <w:rPr>
          <w:i/>
          <w:color w:val="333333"/>
          <w:lang w:eastAsia="es-MX"/>
        </w:rPr>
        <w:t>promoción,</w:t>
      </w:r>
      <w:r>
        <w:rPr>
          <w:i/>
          <w:color w:val="333333"/>
          <w:lang w:eastAsia="es-MX"/>
        </w:rPr>
        <w:t xml:space="preserve"> </w:t>
      </w:r>
      <w:r w:rsidRPr="00BE3D94">
        <w:rPr>
          <w:i/>
          <w:color w:val="333333"/>
          <w:lang w:eastAsia="es-MX"/>
        </w:rPr>
        <w:t>el</w:t>
      </w:r>
      <w:r>
        <w:rPr>
          <w:i/>
          <w:color w:val="333333"/>
          <w:lang w:eastAsia="es-MX"/>
        </w:rPr>
        <w:t xml:space="preserve"> </w:t>
      </w:r>
      <w:r w:rsidRPr="00BE3D94">
        <w:rPr>
          <w:i/>
          <w:color w:val="333333"/>
          <w:lang w:eastAsia="es-MX"/>
        </w:rPr>
        <w:t>desarrollo</w:t>
      </w:r>
      <w:r>
        <w:rPr>
          <w:i/>
          <w:color w:val="333333"/>
          <w:lang w:eastAsia="es-MX"/>
        </w:rPr>
        <w:t xml:space="preserve"> </w:t>
      </w:r>
      <w:r w:rsidRPr="00BE3D94">
        <w:rPr>
          <w:i/>
          <w:color w:val="333333"/>
          <w:lang w:eastAsia="es-MX"/>
        </w:rPr>
        <w:t>de</w:t>
      </w:r>
      <w:r>
        <w:rPr>
          <w:i/>
          <w:color w:val="333333"/>
          <w:lang w:eastAsia="es-MX"/>
        </w:rPr>
        <w:t xml:space="preserve"> </w:t>
      </w:r>
      <w:r w:rsidRPr="00BE3D94">
        <w:rPr>
          <w:i/>
          <w:color w:val="333333"/>
          <w:lang w:eastAsia="es-MX"/>
        </w:rPr>
        <w:t>productos</w:t>
      </w:r>
      <w:r>
        <w:rPr>
          <w:i/>
          <w:color w:val="333333"/>
          <w:lang w:eastAsia="es-MX"/>
        </w:rPr>
        <w:t xml:space="preserve"> </w:t>
      </w:r>
      <w:r w:rsidRPr="00BE3D94">
        <w:rPr>
          <w:i/>
          <w:color w:val="333333"/>
          <w:lang w:eastAsia="es-MX"/>
        </w:rPr>
        <w:t>y</w:t>
      </w:r>
      <w:r>
        <w:rPr>
          <w:i/>
          <w:color w:val="333333"/>
          <w:lang w:eastAsia="es-MX"/>
        </w:rPr>
        <w:t xml:space="preserve"> </w:t>
      </w:r>
      <w:r w:rsidRPr="00BE3D94">
        <w:rPr>
          <w:i/>
          <w:color w:val="333333"/>
          <w:lang w:eastAsia="es-MX"/>
        </w:rPr>
        <w:t>la</w:t>
      </w:r>
      <w:r>
        <w:rPr>
          <w:i/>
          <w:color w:val="333333"/>
          <w:lang w:eastAsia="es-MX"/>
        </w:rPr>
        <w:t xml:space="preserve"> </w:t>
      </w:r>
      <w:r w:rsidRPr="00BE3D94">
        <w:rPr>
          <w:i/>
          <w:color w:val="333333"/>
          <w:lang w:eastAsia="es-MX"/>
        </w:rPr>
        <w:t>gestión</w:t>
      </w:r>
      <w:r>
        <w:rPr>
          <w:i/>
          <w:color w:val="333333"/>
          <w:lang w:eastAsia="es-MX"/>
        </w:rPr>
        <w:t xml:space="preserve"> </w:t>
      </w:r>
      <w:r w:rsidRPr="00BE3D94">
        <w:rPr>
          <w:i/>
          <w:color w:val="333333"/>
          <w:lang w:eastAsia="es-MX"/>
        </w:rPr>
        <w:t>de</w:t>
      </w:r>
      <w:r>
        <w:rPr>
          <w:i/>
          <w:color w:val="333333"/>
          <w:lang w:eastAsia="es-MX"/>
        </w:rPr>
        <w:t xml:space="preserve"> </w:t>
      </w:r>
      <w:r w:rsidRPr="00BE3D94">
        <w:rPr>
          <w:i/>
          <w:color w:val="333333"/>
          <w:lang w:eastAsia="es-MX"/>
        </w:rPr>
        <w:t>riesgos</w:t>
      </w:r>
      <w:r>
        <w:rPr>
          <w:i/>
          <w:color w:val="333333"/>
          <w:lang w:eastAsia="es-MX"/>
        </w:rPr>
        <w:t xml:space="preserve"> </w:t>
      </w:r>
      <w:r w:rsidRPr="00BE3D94">
        <w:rPr>
          <w:i/>
          <w:color w:val="333333"/>
          <w:lang w:eastAsia="es-MX"/>
        </w:rPr>
        <w:t>y</w:t>
      </w:r>
      <w:r>
        <w:rPr>
          <w:i/>
          <w:color w:val="333333"/>
          <w:lang w:eastAsia="es-MX"/>
        </w:rPr>
        <w:t xml:space="preserve"> </w:t>
      </w:r>
      <w:r w:rsidRPr="00BE3D94">
        <w:rPr>
          <w:i/>
          <w:color w:val="333333"/>
          <w:lang w:eastAsia="es-MX"/>
        </w:rPr>
        <w:t>de</w:t>
      </w:r>
      <w:r>
        <w:rPr>
          <w:i/>
          <w:color w:val="333333"/>
          <w:lang w:eastAsia="es-MX"/>
        </w:rPr>
        <w:t xml:space="preserve"> </w:t>
      </w:r>
      <w:r w:rsidRPr="00BE3D94">
        <w:rPr>
          <w:i/>
          <w:color w:val="333333"/>
          <w:lang w:eastAsia="es-MX"/>
        </w:rPr>
        <w:t>crisis.</w:t>
      </w:r>
    </w:p>
    <w:p w:rsidR="00307592" w:rsidRPr="00CE01E4" w:rsidRDefault="00307592" w:rsidP="00307592">
      <w:pPr>
        <w:shd w:val="clear" w:color="auto" w:fill="FFFFFF"/>
        <w:spacing w:line="360" w:lineRule="auto"/>
        <w:jc w:val="both"/>
        <w:rPr>
          <w:bCs/>
          <w:i/>
          <w:color w:val="333333"/>
          <w:lang w:eastAsia="es-MX"/>
        </w:rPr>
      </w:pPr>
    </w:p>
    <w:p w:rsidR="00307592" w:rsidRPr="00BE3D94" w:rsidRDefault="00307592" w:rsidP="00307592">
      <w:pPr>
        <w:shd w:val="clear" w:color="auto" w:fill="FFFFFF"/>
        <w:spacing w:line="360" w:lineRule="auto"/>
        <w:jc w:val="both"/>
        <w:rPr>
          <w:i/>
          <w:color w:val="333333"/>
          <w:lang w:eastAsia="es-MX"/>
        </w:rPr>
      </w:pPr>
      <w:r w:rsidRPr="00CE01E4">
        <w:rPr>
          <w:bCs/>
          <w:i/>
          <w:color w:val="333333"/>
          <w:lang w:eastAsia="es-MX"/>
        </w:rPr>
        <w:t>Promover</w:t>
      </w:r>
      <w:r>
        <w:rPr>
          <w:bCs/>
          <w:i/>
          <w:color w:val="333333"/>
          <w:lang w:eastAsia="es-MX"/>
        </w:rPr>
        <w:t xml:space="preserve"> </w:t>
      </w:r>
      <w:r w:rsidRPr="00CE01E4">
        <w:rPr>
          <w:bCs/>
          <w:i/>
          <w:color w:val="333333"/>
          <w:lang w:eastAsia="es-MX"/>
        </w:rPr>
        <w:t>el</w:t>
      </w:r>
      <w:r>
        <w:rPr>
          <w:bCs/>
          <w:i/>
          <w:color w:val="333333"/>
          <w:lang w:eastAsia="es-MX"/>
        </w:rPr>
        <w:t xml:space="preserve"> </w:t>
      </w:r>
      <w:r w:rsidRPr="00CE01E4">
        <w:rPr>
          <w:bCs/>
          <w:i/>
          <w:color w:val="333333"/>
          <w:lang w:eastAsia="es-MX"/>
        </w:rPr>
        <w:t>desarrollo</w:t>
      </w:r>
      <w:r>
        <w:rPr>
          <w:bCs/>
          <w:i/>
          <w:color w:val="333333"/>
          <w:lang w:eastAsia="es-MX"/>
        </w:rPr>
        <w:t xml:space="preserve"> </w:t>
      </w:r>
      <w:r w:rsidRPr="00CE01E4">
        <w:rPr>
          <w:bCs/>
          <w:i/>
          <w:color w:val="333333"/>
          <w:lang w:eastAsia="es-MX"/>
        </w:rPr>
        <w:t>sostenible</w:t>
      </w:r>
      <w:r>
        <w:rPr>
          <w:bCs/>
          <w:i/>
          <w:color w:val="333333"/>
          <w:lang w:eastAsia="es-MX"/>
        </w:rPr>
        <w:t xml:space="preserve"> </w:t>
      </w:r>
      <w:r w:rsidRPr="00CE01E4">
        <w:rPr>
          <w:bCs/>
          <w:i/>
          <w:color w:val="333333"/>
          <w:lang w:eastAsia="es-MX"/>
        </w:rPr>
        <w:t>del</w:t>
      </w:r>
      <w:r>
        <w:rPr>
          <w:bCs/>
          <w:i/>
          <w:color w:val="333333"/>
          <w:lang w:eastAsia="es-MX"/>
        </w:rPr>
        <w:t xml:space="preserve"> </w:t>
      </w:r>
      <w:r w:rsidRPr="00CE01E4">
        <w:rPr>
          <w:bCs/>
          <w:i/>
          <w:color w:val="333333"/>
          <w:lang w:eastAsia="es-MX"/>
        </w:rPr>
        <w:t>turismo</w:t>
      </w:r>
      <w:r w:rsidRPr="00BE3D94">
        <w:rPr>
          <w:i/>
          <w:color w:val="333333"/>
          <w:lang w:eastAsia="es-MX"/>
        </w:rPr>
        <w:t>:</w:t>
      </w:r>
      <w:r>
        <w:rPr>
          <w:i/>
          <w:color w:val="333333"/>
          <w:lang w:eastAsia="es-MX"/>
        </w:rPr>
        <w:t xml:space="preserve"> </w:t>
      </w:r>
      <w:r w:rsidRPr="00BE3D94">
        <w:rPr>
          <w:i/>
          <w:color w:val="333333"/>
          <w:lang w:eastAsia="es-MX"/>
        </w:rPr>
        <w:t>Apoyar</w:t>
      </w:r>
      <w:r>
        <w:rPr>
          <w:i/>
          <w:color w:val="333333"/>
          <w:lang w:eastAsia="es-MX"/>
        </w:rPr>
        <w:t xml:space="preserve"> </w:t>
      </w:r>
      <w:r w:rsidRPr="00BE3D94">
        <w:rPr>
          <w:i/>
          <w:color w:val="333333"/>
          <w:lang w:eastAsia="es-MX"/>
        </w:rPr>
        <w:t>políticas</w:t>
      </w:r>
      <w:r>
        <w:rPr>
          <w:i/>
          <w:color w:val="333333"/>
          <w:lang w:eastAsia="es-MX"/>
        </w:rPr>
        <w:t xml:space="preserve"> </w:t>
      </w:r>
      <w:r w:rsidRPr="00BE3D94">
        <w:rPr>
          <w:i/>
          <w:color w:val="333333"/>
          <w:lang w:eastAsia="es-MX"/>
        </w:rPr>
        <w:t>y</w:t>
      </w:r>
      <w:r>
        <w:rPr>
          <w:i/>
          <w:color w:val="333333"/>
          <w:lang w:eastAsia="es-MX"/>
        </w:rPr>
        <w:t xml:space="preserve"> </w:t>
      </w:r>
      <w:r w:rsidRPr="00BE3D94">
        <w:rPr>
          <w:i/>
          <w:color w:val="333333"/>
          <w:lang w:eastAsia="es-MX"/>
        </w:rPr>
        <w:t>prácticas</w:t>
      </w:r>
      <w:r>
        <w:rPr>
          <w:i/>
          <w:color w:val="333333"/>
          <w:lang w:eastAsia="es-MX"/>
        </w:rPr>
        <w:t xml:space="preserve"> </w:t>
      </w:r>
      <w:r w:rsidRPr="00BE3D94">
        <w:rPr>
          <w:i/>
          <w:color w:val="333333"/>
          <w:lang w:eastAsia="es-MX"/>
        </w:rPr>
        <w:t>de</w:t>
      </w:r>
      <w:r>
        <w:rPr>
          <w:i/>
          <w:color w:val="333333"/>
          <w:lang w:eastAsia="es-MX"/>
        </w:rPr>
        <w:t xml:space="preserve"> </w:t>
      </w:r>
      <w:r w:rsidRPr="00BE3D94">
        <w:rPr>
          <w:i/>
          <w:color w:val="333333"/>
          <w:lang w:eastAsia="es-MX"/>
        </w:rPr>
        <w:t>turismo</w:t>
      </w:r>
      <w:r>
        <w:rPr>
          <w:i/>
          <w:color w:val="333333"/>
          <w:lang w:eastAsia="es-MX"/>
        </w:rPr>
        <w:t xml:space="preserve"> </w:t>
      </w:r>
      <w:r w:rsidRPr="00BE3D94">
        <w:rPr>
          <w:i/>
          <w:color w:val="333333"/>
          <w:lang w:eastAsia="es-MX"/>
        </w:rPr>
        <w:t>sostenible:</w:t>
      </w:r>
      <w:r>
        <w:rPr>
          <w:i/>
          <w:color w:val="333333"/>
          <w:lang w:eastAsia="es-MX"/>
        </w:rPr>
        <w:t xml:space="preserve"> </w:t>
      </w:r>
      <w:r w:rsidRPr="00BE3D94">
        <w:rPr>
          <w:i/>
          <w:color w:val="333333"/>
          <w:lang w:eastAsia="es-MX"/>
        </w:rPr>
        <w:t>políticas</w:t>
      </w:r>
      <w:r>
        <w:rPr>
          <w:i/>
          <w:color w:val="333333"/>
          <w:lang w:eastAsia="es-MX"/>
        </w:rPr>
        <w:t xml:space="preserve"> </w:t>
      </w:r>
      <w:r w:rsidRPr="00BE3D94">
        <w:rPr>
          <w:i/>
          <w:color w:val="333333"/>
          <w:lang w:eastAsia="es-MX"/>
        </w:rPr>
        <w:t>que</w:t>
      </w:r>
      <w:r>
        <w:rPr>
          <w:i/>
          <w:color w:val="333333"/>
          <w:lang w:eastAsia="es-MX"/>
        </w:rPr>
        <w:t xml:space="preserve"> </w:t>
      </w:r>
      <w:r w:rsidRPr="00BE3D94">
        <w:rPr>
          <w:i/>
          <w:color w:val="333333"/>
          <w:lang w:eastAsia="es-MX"/>
        </w:rPr>
        <w:t>hagan</w:t>
      </w:r>
      <w:r>
        <w:rPr>
          <w:i/>
          <w:color w:val="333333"/>
          <w:lang w:eastAsia="es-MX"/>
        </w:rPr>
        <w:t xml:space="preserve"> </w:t>
      </w:r>
      <w:r w:rsidRPr="00BE3D94">
        <w:rPr>
          <w:i/>
          <w:color w:val="333333"/>
          <w:lang w:eastAsia="es-MX"/>
        </w:rPr>
        <w:t>un</w:t>
      </w:r>
      <w:r>
        <w:rPr>
          <w:i/>
          <w:color w:val="333333"/>
          <w:lang w:eastAsia="es-MX"/>
        </w:rPr>
        <w:t xml:space="preserve"> </w:t>
      </w:r>
      <w:r w:rsidRPr="00BE3D94">
        <w:rPr>
          <w:i/>
          <w:color w:val="333333"/>
          <w:lang w:eastAsia="es-MX"/>
        </w:rPr>
        <w:t>uso</w:t>
      </w:r>
      <w:r>
        <w:rPr>
          <w:i/>
          <w:color w:val="333333"/>
          <w:lang w:eastAsia="es-MX"/>
        </w:rPr>
        <w:t xml:space="preserve"> </w:t>
      </w:r>
      <w:r w:rsidRPr="00BE3D94">
        <w:rPr>
          <w:i/>
          <w:color w:val="333333"/>
          <w:lang w:eastAsia="es-MX"/>
        </w:rPr>
        <w:t>óptimo</w:t>
      </w:r>
      <w:r>
        <w:rPr>
          <w:i/>
          <w:color w:val="333333"/>
          <w:lang w:eastAsia="es-MX"/>
        </w:rPr>
        <w:t xml:space="preserve"> </w:t>
      </w:r>
      <w:r w:rsidRPr="00BE3D94">
        <w:rPr>
          <w:i/>
          <w:color w:val="333333"/>
          <w:lang w:eastAsia="es-MX"/>
        </w:rPr>
        <w:t>de</w:t>
      </w:r>
      <w:r>
        <w:rPr>
          <w:i/>
          <w:color w:val="333333"/>
          <w:lang w:eastAsia="es-MX"/>
        </w:rPr>
        <w:t xml:space="preserve"> </w:t>
      </w:r>
      <w:r w:rsidRPr="00BE3D94">
        <w:rPr>
          <w:i/>
          <w:color w:val="333333"/>
          <w:lang w:eastAsia="es-MX"/>
        </w:rPr>
        <w:t>los</w:t>
      </w:r>
      <w:r>
        <w:rPr>
          <w:i/>
          <w:color w:val="333333"/>
          <w:lang w:eastAsia="es-MX"/>
        </w:rPr>
        <w:t xml:space="preserve"> </w:t>
      </w:r>
      <w:r w:rsidRPr="00BE3D94">
        <w:rPr>
          <w:i/>
          <w:color w:val="333333"/>
          <w:lang w:eastAsia="es-MX"/>
        </w:rPr>
        <w:t>recursos</w:t>
      </w:r>
      <w:r>
        <w:rPr>
          <w:i/>
          <w:color w:val="333333"/>
          <w:lang w:eastAsia="es-MX"/>
        </w:rPr>
        <w:t xml:space="preserve"> </w:t>
      </w:r>
      <w:r w:rsidRPr="00BE3D94">
        <w:rPr>
          <w:i/>
          <w:color w:val="333333"/>
          <w:lang w:eastAsia="es-MX"/>
        </w:rPr>
        <w:t>ambientales,</w:t>
      </w:r>
      <w:r>
        <w:rPr>
          <w:i/>
          <w:color w:val="333333"/>
          <w:lang w:eastAsia="es-MX"/>
        </w:rPr>
        <w:t xml:space="preserve"> </w:t>
      </w:r>
      <w:r w:rsidRPr="00BE3D94">
        <w:rPr>
          <w:i/>
          <w:color w:val="333333"/>
          <w:lang w:eastAsia="es-MX"/>
        </w:rPr>
        <w:t>que</w:t>
      </w:r>
      <w:r>
        <w:rPr>
          <w:i/>
          <w:color w:val="333333"/>
          <w:lang w:eastAsia="es-MX"/>
        </w:rPr>
        <w:t xml:space="preserve"> </w:t>
      </w:r>
      <w:r w:rsidRPr="00BE3D94">
        <w:rPr>
          <w:i/>
          <w:color w:val="333333"/>
          <w:lang w:eastAsia="es-MX"/>
        </w:rPr>
        <w:t>respeten</w:t>
      </w:r>
      <w:r>
        <w:rPr>
          <w:i/>
          <w:color w:val="333333"/>
          <w:lang w:eastAsia="es-MX"/>
        </w:rPr>
        <w:t xml:space="preserve"> </w:t>
      </w:r>
      <w:r w:rsidRPr="00BE3D94">
        <w:rPr>
          <w:i/>
          <w:color w:val="333333"/>
          <w:lang w:eastAsia="es-MX"/>
        </w:rPr>
        <w:t>la</w:t>
      </w:r>
      <w:r>
        <w:rPr>
          <w:i/>
          <w:color w:val="333333"/>
          <w:lang w:eastAsia="es-MX"/>
        </w:rPr>
        <w:t xml:space="preserve"> </w:t>
      </w:r>
      <w:r w:rsidRPr="00BE3D94">
        <w:rPr>
          <w:i/>
          <w:color w:val="333333"/>
          <w:lang w:eastAsia="es-MX"/>
        </w:rPr>
        <w:t>autenticidad</w:t>
      </w:r>
      <w:r>
        <w:rPr>
          <w:i/>
          <w:color w:val="333333"/>
          <w:lang w:eastAsia="es-MX"/>
        </w:rPr>
        <w:t xml:space="preserve"> </w:t>
      </w:r>
      <w:r w:rsidRPr="00BE3D94">
        <w:rPr>
          <w:i/>
          <w:color w:val="333333"/>
          <w:lang w:eastAsia="es-MX"/>
        </w:rPr>
        <w:t>sociocultural</w:t>
      </w:r>
      <w:r>
        <w:rPr>
          <w:i/>
          <w:color w:val="333333"/>
          <w:lang w:eastAsia="es-MX"/>
        </w:rPr>
        <w:t xml:space="preserve"> </w:t>
      </w:r>
      <w:r w:rsidRPr="00BE3D94">
        <w:rPr>
          <w:i/>
          <w:color w:val="333333"/>
          <w:lang w:eastAsia="es-MX"/>
        </w:rPr>
        <w:t>de</w:t>
      </w:r>
      <w:r>
        <w:rPr>
          <w:i/>
          <w:color w:val="333333"/>
          <w:lang w:eastAsia="es-MX"/>
        </w:rPr>
        <w:t xml:space="preserve"> </w:t>
      </w:r>
      <w:r w:rsidRPr="00BE3D94">
        <w:rPr>
          <w:i/>
          <w:color w:val="333333"/>
          <w:lang w:eastAsia="es-MX"/>
        </w:rPr>
        <w:t>las</w:t>
      </w:r>
      <w:r>
        <w:rPr>
          <w:i/>
          <w:color w:val="333333"/>
          <w:lang w:eastAsia="es-MX"/>
        </w:rPr>
        <w:t xml:space="preserve"> </w:t>
      </w:r>
      <w:r w:rsidRPr="00BE3D94">
        <w:rPr>
          <w:i/>
          <w:color w:val="333333"/>
          <w:lang w:eastAsia="es-MX"/>
        </w:rPr>
        <w:t>comunidades</w:t>
      </w:r>
      <w:r>
        <w:rPr>
          <w:i/>
          <w:color w:val="333333"/>
          <w:lang w:eastAsia="es-MX"/>
        </w:rPr>
        <w:t xml:space="preserve"> </w:t>
      </w:r>
      <w:r w:rsidRPr="00BE3D94">
        <w:rPr>
          <w:i/>
          <w:color w:val="333333"/>
          <w:lang w:eastAsia="es-MX"/>
        </w:rPr>
        <w:t>receptoras</w:t>
      </w:r>
      <w:r>
        <w:rPr>
          <w:i/>
          <w:color w:val="333333"/>
          <w:lang w:eastAsia="es-MX"/>
        </w:rPr>
        <w:t xml:space="preserve"> </w:t>
      </w:r>
      <w:r w:rsidRPr="00BE3D94">
        <w:rPr>
          <w:i/>
          <w:color w:val="333333"/>
          <w:lang w:eastAsia="es-MX"/>
        </w:rPr>
        <w:t>y</w:t>
      </w:r>
      <w:r>
        <w:rPr>
          <w:i/>
          <w:color w:val="333333"/>
          <w:lang w:eastAsia="es-MX"/>
        </w:rPr>
        <w:t xml:space="preserve"> </w:t>
      </w:r>
      <w:r w:rsidRPr="00BE3D94">
        <w:rPr>
          <w:i/>
          <w:color w:val="333333"/>
          <w:lang w:eastAsia="es-MX"/>
        </w:rPr>
        <w:t>que</w:t>
      </w:r>
      <w:r>
        <w:rPr>
          <w:i/>
          <w:color w:val="333333"/>
          <w:lang w:eastAsia="es-MX"/>
        </w:rPr>
        <w:t xml:space="preserve"> </w:t>
      </w:r>
      <w:r w:rsidRPr="00BE3D94">
        <w:rPr>
          <w:i/>
          <w:color w:val="333333"/>
          <w:lang w:eastAsia="es-MX"/>
        </w:rPr>
        <w:t>proporcionen</w:t>
      </w:r>
      <w:r>
        <w:rPr>
          <w:i/>
          <w:color w:val="333333"/>
          <w:lang w:eastAsia="es-MX"/>
        </w:rPr>
        <w:t xml:space="preserve"> </w:t>
      </w:r>
      <w:r w:rsidRPr="00BE3D94">
        <w:rPr>
          <w:i/>
          <w:color w:val="333333"/>
          <w:lang w:eastAsia="es-MX"/>
        </w:rPr>
        <w:t>beneficios</w:t>
      </w:r>
      <w:r>
        <w:rPr>
          <w:i/>
          <w:color w:val="333333"/>
          <w:lang w:eastAsia="es-MX"/>
        </w:rPr>
        <w:t xml:space="preserve"> </w:t>
      </w:r>
      <w:r w:rsidRPr="00BE3D94">
        <w:rPr>
          <w:i/>
          <w:color w:val="333333"/>
          <w:lang w:eastAsia="es-MX"/>
        </w:rPr>
        <w:t>económicos</w:t>
      </w:r>
      <w:r>
        <w:rPr>
          <w:i/>
          <w:color w:val="333333"/>
          <w:lang w:eastAsia="es-MX"/>
        </w:rPr>
        <w:t xml:space="preserve"> </w:t>
      </w:r>
      <w:r w:rsidRPr="00BE3D94">
        <w:rPr>
          <w:i/>
          <w:color w:val="333333"/>
          <w:lang w:eastAsia="es-MX"/>
        </w:rPr>
        <w:t>para</w:t>
      </w:r>
      <w:r>
        <w:rPr>
          <w:i/>
          <w:color w:val="333333"/>
          <w:lang w:eastAsia="es-MX"/>
        </w:rPr>
        <w:t xml:space="preserve"> </w:t>
      </w:r>
      <w:r w:rsidRPr="00BE3D94">
        <w:rPr>
          <w:i/>
          <w:color w:val="333333"/>
          <w:lang w:eastAsia="es-MX"/>
        </w:rPr>
        <w:t>todos.</w:t>
      </w:r>
    </w:p>
    <w:p w:rsidR="00307592" w:rsidRPr="00CE01E4" w:rsidRDefault="00307592" w:rsidP="00307592">
      <w:pPr>
        <w:shd w:val="clear" w:color="auto" w:fill="FFFFFF"/>
        <w:spacing w:line="360" w:lineRule="auto"/>
        <w:jc w:val="both"/>
        <w:rPr>
          <w:bCs/>
          <w:i/>
          <w:color w:val="333333"/>
          <w:lang w:eastAsia="es-MX"/>
        </w:rPr>
      </w:pPr>
    </w:p>
    <w:p w:rsidR="00307592" w:rsidRPr="00BE3D94" w:rsidRDefault="00307592" w:rsidP="00307592">
      <w:pPr>
        <w:shd w:val="clear" w:color="auto" w:fill="FFFFFF"/>
        <w:spacing w:line="360" w:lineRule="auto"/>
        <w:jc w:val="both"/>
        <w:rPr>
          <w:i/>
          <w:color w:val="333333"/>
          <w:lang w:eastAsia="es-MX"/>
        </w:rPr>
      </w:pPr>
      <w:r w:rsidRPr="00CE01E4">
        <w:rPr>
          <w:bCs/>
          <w:i/>
          <w:color w:val="333333"/>
          <w:lang w:eastAsia="es-MX"/>
        </w:rPr>
        <w:t>Impulsar</w:t>
      </w:r>
      <w:r>
        <w:rPr>
          <w:bCs/>
          <w:i/>
          <w:color w:val="333333"/>
          <w:lang w:eastAsia="es-MX"/>
        </w:rPr>
        <w:t xml:space="preserve"> </w:t>
      </w:r>
      <w:r w:rsidRPr="00CE01E4">
        <w:rPr>
          <w:bCs/>
          <w:i/>
          <w:color w:val="333333"/>
          <w:lang w:eastAsia="es-MX"/>
        </w:rPr>
        <w:t>la</w:t>
      </w:r>
      <w:r>
        <w:rPr>
          <w:bCs/>
          <w:i/>
          <w:color w:val="333333"/>
          <w:lang w:eastAsia="es-MX"/>
        </w:rPr>
        <w:t xml:space="preserve"> </w:t>
      </w:r>
      <w:r w:rsidRPr="00CE01E4">
        <w:rPr>
          <w:bCs/>
          <w:i/>
          <w:color w:val="333333"/>
          <w:lang w:eastAsia="es-MX"/>
        </w:rPr>
        <w:t>contribución</w:t>
      </w:r>
      <w:r>
        <w:rPr>
          <w:bCs/>
          <w:i/>
          <w:color w:val="333333"/>
          <w:lang w:eastAsia="es-MX"/>
        </w:rPr>
        <w:t xml:space="preserve"> </w:t>
      </w:r>
      <w:r w:rsidRPr="00CE01E4">
        <w:rPr>
          <w:bCs/>
          <w:i/>
          <w:color w:val="333333"/>
          <w:lang w:eastAsia="es-MX"/>
        </w:rPr>
        <w:t>del</w:t>
      </w:r>
      <w:r>
        <w:rPr>
          <w:bCs/>
          <w:i/>
          <w:color w:val="333333"/>
          <w:lang w:eastAsia="es-MX"/>
        </w:rPr>
        <w:t xml:space="preserve"> </w:t>
      </w:r>
      <w:r w:rsidRPr="00CE01E4">
        <w:rPr>
          <w:bCs/>
          <w:i/>
          <w:color w:val="333333"/>
          <w:lang w:eastAsia="es-MX"/>
        </w:rPr>
        <w:t>turismo</w:t>
      </w:r>
      <w:r>
        <w:rPr>
          <w:bCs/>
          <w:i/>
          <w:color w:val="333333"/>
          <w:lang w:eastAsia="es-MX"/>
        </w:rPr>
        <w:t xml:space="preserve"> </w:t>
      </w:r>
      <w:r w:rsidRPr="00CE01E4">
        <w:rPr>
          <w:bCs/>
          <w:i/>
          <w:color w:val="333333"/>
          <w:lang w:eastAsia="es-MX"/>
        </w:rPr>
        <w:t>a</w:t>
      </w:r>
      <w:r>
        <w:rPr>
          <w:bCs/>
          <w:i/>
          <w:color w:val="333333"/>
          <w:lang w:eastAsia="es-MX"/>
        </w:rPr>
        <w:t xml:space="preserve"> </w:t>
      </w:r>
      <w:r w:rsidRPr="00CE01E4">
        <w:rPr>
          <w:bCs/>
          <w:i/>
          <w:color w:val="333333"/>
          <w:lang w:eastAsia="es-MX"/>
        </w:rPr>
        <w:t>la</w:t>
      </w:r>
      <w:r>
        <w:rPr>
          <w:bCs/>
          <w:i/>
          <w:color w:val="333333"/>
          <w:lang w:eastAsia="es-MX"/>
        </w:rPr>
        <w:t xml:space="preserve"> </w:t>
      </w:r>
      <w:r w:rsidRPr="00CE01E4">
        <w:rPr>
          <w:bCs/>
          <w:i/>
          <w:color w:val="333333"/>
          <w:lang w:eastAsia="es-MX"/>
        </w:rPr>
        <w:t>reducción</w:t>
      </w:r>
      <w:r>
        <w:rPr>
          <w:bCs/>
          <w:i/>
          <w:color w:val="333333"/>
          <w:lang w:eastAsia="es-MX"/>
        </w:rPr>
        <w:t xml:space="preserve"> </w:t>
      </w:r>
      <w:r w:rsidRPr="00CE01E4">
        <w:rPr>
          <w:bCs/>
          <w:i/>
          <w:color w:val="333333"/>
          <w:lang w:eastAsia="es-MX"/>
        </w:rPr>
        <w:t>de</w:t>
      </w:r>
      <w:r>
        <w:rPr>
          <w:bCs/>
          <w:i/>
          <w:color w:val="333333"/>
          <w:lang w:eastAsia="es-MX"/>
        </w:rPr>
        <w:t xml:space="preserve"> </w:t>
      </w:r>
      <w:r w:rsidRPr="00CE01E4">
        <w:rPr>
          <w:bCs/>
          <w:i/>
          <w:color w:val="333333"/>
          <w:lang w:eastAsia="es-MX"/>
        </w:rPr>
        <w:t>la</w:t>
      </w:r>
      <w:r>
        <w:rPr>
          <w:bCs/>
          <w:i/>
          <w:color w:val="333333"/>
          <w:lang w:eastAsia="es-MX"/>
        </w:rPr>
        <w:t xml:space="preserve"> </w:t>
      </w:r>
      <w:r w:rsidRPr="00CE01E4">
        <w:rPr>
          <w:bCs/>
          <w:i/>
          <w:color w:val="333333"/>
          <w:lang w:eastAsia="es-MX"/>
        </w:rPr>
        <w:t>pobreza</w:t>
      </w:r>
      <w:r>
        <w:rPr>
          <w:bCs/>
          <w:i/>
          <w:color w:val="333333"/>
          <w:lang w:eastAsia="es-MX"/>
        </w:rPr>
        <w:t xml:space="preserve"> </w:t>
      </w:r>
      <w:r w:rsidRPr="00CE01E4">
        <w:rPr>
          <w:bCs/>
          <w:i/>
          <w:color w:val="333333"/>
          <w:lang w:eastAsia="es-MX"/>
        </w:rPr>
        <w:t>y</w:t>
      </w:r>
      <w:r>
        <w:rPr>
          <w:bCs/>
          <w:i/>
          <w:color w:val="333333"/>
          <w:lang w:eastAsia="es-MX"/>
        </w:rPr>
        <w:t xml:space="preserve"> </w:t>
      </w:r>
      <w:r w:rsidRPr="00CE01E4">
        <w:rPr>
          <w:bCs/>
          <w:i/>
          <w:color w:val="333333"/>
          <w:lang w:eastAsia="es-MX"/>
        </w:rPr>
        <w:t>al</w:t>
      </w:r>
      <w:r>
        <w:rPr>
          <w:bCs/>
          <w:i/>
          <w:color w:val="333333"/>
          <w:lang w:eastAsia="es-MX"/>
        </w:rPr>
        <w:t xml:space="preserve"> </w:t>
      </w:r>
      <w:r w:rsidRPr="00CE01E4">
        <w:rPr>
          <w:bCs/>
          <w:i/>
          <w:color w:val="333333"/>
          <w:lang w:eastAsia="es-MX"/>
        </w:rPr>
        <w:t>desarrollo</w:t>
      </w:r>
      <w:r>
        <w:rPr>
          <w:i/>
          <w:color w:val="333333"/>
          <w:lang w:eastAsia="es-MX"/>
        </w:rPr>
        <w:t xml:space="preserve">: Maximizando la </w:t>
      </w:r>
      <w:r w:rsidRPr="00BE3D94">
        <w:rPr>
          <w:i/>
          <w:color w:val="333333"/>
          <w:lang w:eastAsia="es-MX"/>
        </w:rPr>
        <w:t>contribución</w:t>
      </w:r>
      <w:r>
        <w:rPr>
          <w:i/>
          <w:color w:val="333333"/>
          <w:lang w:eastAsia="es-MX"/>
        </w:rPr>
        <w:t xml:space="preserve"> </w:t>
      </w:r>
      <w:r w:rsidRPr="00BE3D94">
        <w:rPr>
          <w:i/>
          <w:color w:val="333333"/>
          <w:lang w:eastAsia="es-MX"/>
        </w:rPr>
        <w:t>del</w:t>
      </w:r>
      <w:r>
        <w:rPr>
          <w:i/>
          <w:color w:val="333333"/>
          <w:lang w:eastAsia="es-MX"/>
        </w:rPr>
        <w:t xml:space="preserve"> </w:t>
      </w:r>
      <w:r w:rsidRPr="00BE3D94">
        <w:rPr>
          <w:i/>
          <w:color w:val="333333"/>
          <w:lang w:eastAsia="es-MX"/>
        </w:rPr>
        <w:t>turis</w:t>
      </w:r>
      <w:r>
        <w:rPr>
          <w:i/>
          <w:color w:val="333333"/>
          <w:lang w:eastAsia="es-MX"/>
        </w:rPr>
        <w:t xml:space="preserve">mo a la reducción de la pobreza </w:t>
      </w:r>
      <w:r w:rsidRPr="00BE3D94">
        <w:rPr>
          <w:i/>
          <w:color w:val="333333"/>
          <w:lang w:eastAsia="es-MX"/>
        </w:rPr>
        <w:t>y</w:t>
      </w:r>
      <w:r>
        <w:rPr>
          <w:i/>
          <w:color w:val="333333"/>
          <w:lang w:eastAsia="es-MX"/>
        </w:rPr>
        <w:t xml:space="preserve"> </w:t>
      </w:r>
      <w:r w:rsidRPr="00BE3D94">
        <w:rPr>
          <w:i/>
          <w:color w:val="333333"/>
          <w:lang w:eastAsia="es-MX"/>
        </w:rPr>
        <w:t>el</w:t>
      </w:r>
      <w:r>
        <w:rPr>
          <w:i/>
          <w:color w:val="333333"/>
          <w:lang w:eastAsia="es-MX"/>
        </w:rPr>
        <w:t xml:space="preserve"> </w:t>
      </w:r>
      <w:r w:rsidRPr="00BE3D94">
        <w:rPr>
          <w:i/>
          <w:color w:val="333333"/>
          <w:lang w:eastAsia="es-MX"/>
        </w:rPr>
        <w:t>logro</w:t>
      </w:r>
      <w:r>
        <w:rPr>
          <w:i/>
          <w:color w:val="333333"/>
          <w:lang w:eastAsia="es-MX"/>
        </w:rPr>
        <w:t xml:space="preserve"> </w:t>
      </w:r>
      <w:r w:rsidRPr="00BE3D94">
        <w:rPr>
          <w:i/>
          <w:color w:val="333333"/>
          <w:lang w:eastAsia="es-MX"/>
        </w:rPr>
        <w:t>de</w:t>
      </w:r>
      <w:r>
        <w:rPr>
          <w:i/>
          <w:color w:val="333333"/>
          <w:lang w:eastAsia="es-MX"/>
        </w:rPr>
        <w:t xml:space="preserve"> </w:t>
      </w:r>
      <w:r w:rsidRPr="00BE3D94">
        <w:rPr>
          <w:i/>
          <w:color w:val="333333"/>
          <w:lang w:eastAsia="es-MX"/>
        </w:rPr>
        <w:t>los</w:t>
      </w:r>
      <w:r>
        <w:rPr>
          <w:i/>
          <w:color w:val="333333"/>
          <w:lang w:eastAsia="es-MX"/>
        </w:rPr>
        <w:t xml:space="preserve"> </w:t>
      </w:r>
      <w:r w:rsidRPr="00BE3D94">
        <w:rPr>
          <w:i/>
          <w:color w:val="333333"/>
          <w:lang w:eastAsia="es-MX"/>
        </w:rPr>
        <w:t>ODS</w:t>
      </w:r>
      <w:r>
        <w:rPr>
          <w:i/>
          <w:color w:val="333333"/>
          <w:lang w:eastAsia="es-MX"/>
        </w:rPr>
        <w:t xml:space="preserve"> </w:t>
      </w:r>
      <w:r w:rsidRPr="00BE3D94">
        <w:rPr>
          <w:i/>
          <w:color w:val="333333"/>
          <w:lang w:eastAsia="es-MX"/>
        </w:rPr>
        <w:t>conv</w:t>
      </w:r>
      <w:r>
        <w:rPr>
          <w:i/>
          <w:color w:val="333333"/>
          <w:lang w:eastAsia="es-MX"/>
        </w:rPr>
        <w:t xml:space="preserve">irtiendo al turismo en una </w:t>
      </w:r>
      <w:r w:rsidRPr="00BE3D94">
        <w:rPr>
          <w:i/>
          <w:color w:val="333333"/>
          <w:lang w:eastAsia="es-MX"/>
        </w:rPr>
        <w:t>herramienta</w:t>
      </w:r>
      <w:r>
        <w:rPr>
          <w:i/>
          <w:color w:val="333333"/>
          <w:lang w:eastAsia="es-MX"/>
        </w:rPr>
        <w:t xml:space="preserve"> </w:t>
      </w:r>
      <w:r w:rsidRPr="00BE3D94">
        <w:rPr>
          <w:i/>
          <w:color w:val="333333"/>
          <w:lang w:eastAsia="es-MX"/>
        </w:rPr>
        <w:t>para</w:t>
      </w:r>
      <w:r>
        <w:rPr>
          <w:i/>
          <w:color w:val="333333"/>
          <w:lang w:eastAsia="es-MX"/>
        </w:rPr>
        <w:t xml:space="preserve"> el desarrollo y promoviendo la </w:t>
      </w:r>
      <w:r w:rsidRPr="00BE3D94">
        <w:rPr>
          <w:i/>
          <w:color w:val="333333"/>
          <w:lang w:eastAsia="es-MX"/>
        </w:rPr>
        <w:t>inclusión</w:t>
      </w:r>
      <w:r>
        <w:rPr>
          <w:i/>
          <w:color w:val="333333"/>
          <w:lang w:eastAsia="es-MX"/>
        </w:rPr>
        <w:t xml:space="preserve"> </w:t>
      </w:r>
      <w:r w:rsidRPr="00BE3D94">
        <w:rPr>
          <w:i/>
          <w:color w:val="333333"/>
          <w:lang w:eastAsia="es-MX"/>
        </w:rPr>
        <w:t>del</w:t>
      </w:r>
      <w:r>
        <w:rPr>
          <w:i/>
          <w:color w:val="333333"/>
          <w:lang w:eastAsia="es-MX"/>
        </w:rPr>
        <w:t xml:space="preserve"> </w:t>
      </w:r>
      <w:r w:rsidRPr="00BE3D94">
        <w:rPr>
          <w:i/>
          <w:color w:val="333333"/>
          <w:lang w:eastAsia="es-MX"/>
        </w:rPr>
        <w:t>turismo</w:t>
      </w:r>
      <w:r>
        <w:rPr>
          <w:i/>
          <w:color w:val="333333"/>
          <w:lang w:eastAsia="es-MX"/>
        </w:rPr>
        <w:t xml:space="preserve"> </w:t>
      </w:r>
      <w:r w:rsidRPr="00BE3D94">
        <w:rPr>
          <w:i/>
          <w:color w:val="333333"/>
          <w:lang w:eastAsia="es-MX"/>
        </w:rPr>
        <w:t>en</w:t>
      </w:r>
      <w:r>
        <w:rPr>
          <w:i/>
          <w:color w:val="333333"/>
          <w:lang w:eastAsia="es-MX"/>
        </w:rPr>
        <w:t xml:space="preserve"> </w:t>
      </w:r>
      <w:r w:rsidRPr="00BE3D94">
        <w:rPr>
          <w:i/>
          <w:color w:val="333333"/>
          <w:lang w:eastAsia="es-MX"/>
        </w:rPr>
        <w:t>la</w:t>
      </w:r>
      <w:r>
        <w:rPr>
          <w:i/>
          <w:color w:val="333333"/>
          <w:lang w:eastAsia="es-MX"/>
        </w:rPr>
        <w:t xml:space="preserve"> </w:t>
      </w:r>
      <w:r w:rsidRPr="00BE3D94">
        <w:rPr>
          <w:i/>
          <w:color w:val="333333"/>
          <w:lang w:eastAsia="es-MX"/>
        </w:rPr>
        <w:t>agenda</w:t>
      </w:r>
      <w:r>
        <w:rPr>
          <w:i/>
          <w:color w:val="333333"/>
          <w:lang w:eastAsia="es-MX"/>
        </w:rPr>
        <w:t xml:space="preserve"> </w:t>
      </w:r>
      <w:r w:rsidRPr="00BE3D94">
        <w:rPr>
          <w:i/>
          <w:color w:val="333333"/>
          <w:lang w:eastAsia="es-MX"/>
        </w:rPr>
        <w:t>del</w:t>
      </w:r>
      <w:r>
        <w:rPr>
          <w:i/>
          <w:color w:val="333333"/>
          <w:lang w:eastAsia="es-MX"/>
        </w:rPr>
        <w:t xml:space="preserve"> </w:t>
      </w:r>
      <w:r w:rsidRPr="00BE3D94">
        <w:rPr>
          <w:i/>
          <w:color w:val="333333"/>
          <w:lang w:eastAsia="es-MX"/>
        </w:rPr>
        <w:t>desarrollo.</w:t>
      </w:r>
    </w:p>
    <w:p w:rsidR="00307592" w:rsidRPr="00321462" w:rsidRDefault="00307592" w:rsidP="00307592">
      <w:pPr>
        <w:shd w:val="clear" w:color="auto" w:fill="FFFFFF"/>
        <w:spacing w:line="360" w:lineRule="auto"/>
        <w:jc w:val="both"/>
        <w:rPr>
          <w:b/>
          <w:bCs/>
          <w:i/>
          <w:color w:val="333333"/>
          <w:lang w:eastAsia="es-MX"/>
        </w:rPr>
      </w:pPr>
    </w:p>
    <w:p w:rsidR="00307592" w:rsidRPr="00BE3D94" w:rsidRDefault="00307592" w:rsidP="00307592">
      <w:pPr>
        <w:shd w:val="clear" w:color="auto" w:fill="FFFFFF"/>
        <w:spacing w:line="360" w:lineRule="auto"/>
        <w:jc w:val="both"/>
        <w:rPr>
          <w:i/>
          <w:color w:val="333333"/>
          <w:lang w:eastAsia="es-MX"/>
        </w:rPr>
      </w:pPr>
      <w:r w:rsidRPr="00CE01E4">
        <w:rPr>
          <w:bCs/>
          <w:i/>
          <w:color w:val="333333"/>
          <w:lang w:eastAsia="es-MX"/>
        </w:rPr>
        <w:t>Fomentar</w:t>
      </w:r>
      <w:r>
        <w:rPr>
          <w:bCs/>
          <w:i/>
          <w:color w:val="333333"/>
          <w:lang w:eastAsia="es-MX"/>
        </w:rPr>
        <w:t xml:space="preserve"> </w:t>
      </w:r>
      <w:r w:rsidRPr="00CE01E4">
        <w:rPr>
          <w:bCs/>
          <w:i/>
          <w:color w:val="333333"/>
          <w:lang w:eastAsia="es-MX"/>
        </w:rPr>
        <w:t>el</w:t>
      </w:r>
      <w:r>
        <w:rPr>
          <w:bCs/>
          <w:i/>
          <w:color w:val="333333"/>
          <w:lang w:eastAsia="es-MX"/>
        </w:rPr>
        <w:t xml:space="preserve"> conocimiento, la enseñanza y la </w:t>
      </w:r>
      <w:r w:rsidRPr="00CE01E4">
        <w:rPr>
          <w:bCs/>
          <w:i/>
          <w:color w:val="333333"/>
          <w:lang w:eastAsia="es-MX"/>
        </w:rPr>
        <w:t>capacitación</w:t>
      </w:r>
      <w:r w:rsidRPr="00BE3D94">
        <w:rPr>
          <w:i/>
          <w:color w:val="333333"/>
          <w:lang w:eastAsia="es-MX"/>
        </w:rPr>
        <w:t>:</w:t>
      </w:r>
      <w:r>
        <w:rPr>
          <w:i/>
          <w:color w:val="333333"/>
          <w:lang w:eastAsia="es-MX"/>
        </w:rPr>
        <w:t xml:space="preserve"> Ayudar a los países a evaluar y </w:t>
      </w:r>
      <w:r w:rsidRPr="00BE3D94">
        <w:rPr>
          <w:i/>
          <w:color w:val="333333"/>
          <w:lang w:eastAsia="es-MX"/>
        </w:rPr>
        <w:t>satisfacer</w:t>
      </w:r>
      <w:r>
        <w:rPr>
          <w:i/>
          <w:color w:val="333333"/>
          <w:lang w:eastAsia="es-MX"/>
        </w:rPr>
        <w:t xml:space="preserve"> </w:t>
      </w:r>
      <w:r w:rsidRPr="00BE3D94">
        <w:rPr>
          <w:i/>
          <w:color w:val="333333"/>
          <w:lang w:eastAsia="es-MX"/>
        </w:rPr>
        <w:t>sus</w:t>
      </w:r>
      <w:r>
        <w:rPr>
          <w:i/>
          <w:color w:val="333333"/>
          <w:lang w:eastAsia="es-MX"/>
        </w:rPr>
        <w:t xml:space="preserve"> </w:t>
      </w:r>
      <w:r w:rsidRPr="00BE3D94">
        <w:rPr>
          <w:i/>
          <w:color w:val="333333"/>
          <w:lang w:eastAsia="es-MX"/>
        </w:rPr>
        <w:t>necesidades</w:t>
      </w:r>
      <w:r>
        <w:rPr>
          <w:i/>
          <w:color w:val="333333"/>
          <w:lang w:eastAsia="es-MX"/>
        </w:rPr>
        <w:t xml:space="preserve"> </w:t>
      </w:r>
      <w:r w:rsidRPr="00BE3D94">
        <w:rPr>
          <w:i/>
          <w:color w:val="333333"/>
          <w:lang w:eastAsia="es-MX"/>
        </w:rPr>
        <w:t>en</w:t>
      </w:r>
      <w:r>
        <w:rPr>
          <w:i/>
          <w:color w:val="333333"/>
          <w:lang w:eastAsia="es-MX"/>
        </w:rPr>
        <w:t xml:space="preserve"> </w:t>
      </w:r>
      <w:r w:rsidRPr="00BE3D94">
        <w:rPr>
          <w:i/>
          <w:color w:val="333333"/>
          <w:lang w:eastAsia="es-MX"/>
        </w:rPr>
        <w:t>materia</w:t>
      </w:r>
      <w:r>
        <w:rPr>
          <w:i/>
          <w:color w:val="333333"/>
          <w:lang w:eastAsia="es-MX"/>
        </w:rPr>
        <w:t xml:space="preserve"> </w:t>
      </w:r>
      <w:r w:rsidRPr="00BE3D94">
        <w:rPr>
          <w:i/>
          <w:color w:val="333333"/>
          <w:lang w:eastAsia="es-MX"/>
        </w:rPr>
        <w:t>d</w:t>
      </w:r>
      <w:r>
        <w:rPr>
          <w:i/>
          <w:color w:val="333333"/>
          <w:lang w:eastAsia="es-MX"/>
        </w:rPr>
        <w:t xml:space="preserve">e enseñanza </w:t>
      </w:r>
      <w:r w:rsidRPr="00BE3D94">
        <w:rPr>
          <w:i/>
          <w:color w:val="333333"/>
          <w:lang w:eastAsia="es-MX"/>
        </w:rPr>
        <w:t>y</w:t>
      </w:r>
      <w:r>
        <w:rPr>
          <w:i/>
          <w:color w:val="333333"/>
          <w:lang w:eastAsia="es-MX"/>
        </w:rPr>
        <w:t xml:space="preserve"> </w:t>
      </w:r>
      <w:r w:rsidRPr="00BE3D94">
        <w:rPr>
          <w:i/>
          <w:color w:val="333333"/>
          <w:lang w:eastAsia="es-MX"/>
        </w:rPr>
        <w:t>formación</w:t>
      </w:r>
      <w:r>
        <w:rPr>
          <w:i/>
          <w:color w:val="333333"/>
          <w:lang w:eastAsia="es-MX"/>
        </w:rPr>
        <w:t xml:space="preserve"> </w:t>
      </w:r>
      <w:r w:rsidRPr="00BE3D94">
        <w:rPr>
          <w:i/>
          <w:color w:val="333333"/>
          <w:lang w:eastAsia="es-MX"/>
        </w:rPr>
        <w:t>y</w:t>
      </w:r>
      <w:r>
        <w:rPr>
          <w:i/>
          <w:color w:val="333333"/>
          <w:lang w:eastAsia="es-MX"/>
        </w:rPr>
        <w:t xml:space="preserve"> </w:t>
      </w:r>
      <w:r w:rsidRPr="00BE3D94">
        <w:rPr>
          <w:i/>
          <w:color w:val="333333"/>
          <w:lang w:eastAsia="es-MX"/>
        </w:rPr>
        <w:t>proporc</w:t>
      </w:r>
      <w:r>
        <w:rPr>
          <w:i/>
          <w:color w:val="333333"/>
          <w:lang w:eastAsia="es-MX"/>
        </w:rPr>
        <w:t xml:space="preserve">ionarles redes que faciliten la </w:t>
      </w:r>
      <w:r w:rsidRPr="00BE3D94">
        <w:rPr>
          <w:i/>
          <w:color w:val="333333"/>
          <w:lang w:eastAsia="es-MX"/>
        </w:rPr>
        <w:t>creación</w:t>
      </w:r>
      <w:r>
        <w:rPr>
          <w:i/>
          <w:color w:val="333333"/>
          <w:lang w:eastAsia="es-MX"/>
        </w:rPr>
        <w:t xml:space="preserve"> </w:t>
      </w:r>
      <w:r w:rsidRPr="00BE3D94">
        <w:rPr>
          <w:i/>
          <w:color w:val="333333"/>
          <w:lang w:eastAsia="es-MX"/>
        </w:rPr>
        <w:t>y</w:t>
      </w:r>
      <w:r>
        <w:rPr>
          <w:i/>
          <w:color w:val="333333"/>
          <w:lang w:eastAsia="es-MX"/>
        </w:rPr>
        <w:t xml:space="preserve"> </w:t>
      </w:r>
      <w:r w:rsidRPr="00BE3D94">
        <w:rPr>
          <w:i/>
          <w:color w:val="333333"/>
          <w:lang w:eastAsia="es-MX"/>
        </w:rPr>
        <w:t>el</w:t>
      </w:r>
      <w:r>
        <w:rPr>
          <w:i/>
          <w:color w:val="333333"/>
          <w:lang w:eastAsia="es-MX"/>
        </w:rPr>
        <w:t xml:space="preserve"> </w:t>
      </w:r>
      <w:r w:rsidRPr="00BE3D94">
        <w:rPr>
          <w:i/>
          <w:color w:val="333333"/>
          <w:lang w:eastAsia="es-MX"/>
        </w:rPr>
        <w:t>intercambio</w:t>
      </w:r>
      <w:r>
        <w:rPr>
          <w:i/>
          <w:color w:val="333333"/>
          <w:lang w:eastAsia="es-MX"/>
        </w:rPr>
        <w:t xml:space="preserve"> </w:t>
      </w:r>
      <w:r w:rsidRPr="00BE3D94">
        <w:rPr>
          <w:i/>
          <w:color w:val="333333"/>
          <w:lang w:eastAsia="es-MX"/>
        </w:rPr>
        <w:t>de</w:t>
      </w:r>
      <w:r>
        <w:rPr>
          <w:i/>
          <w:color w:val="333333"/>
          <w:lang w:eastAsia="es-MX"/>
        </w:rPr>
        <w:t xml:space="preserve"> </w:t>
      </w:r>
      <w:r w:rsidRPr="00BE3D94">
        <w:rPr>
          <w:i/>
          <w:color w:val="333333"/>
          <w:lang w:eastAsia="es-MX"/>
        </w:rPr>
        <w:t>conocimientos.</w:t>
      </w:r>
    </w:p>
    <w:p w:rsidR="00307592" w:rsidRPr="00CE01E4" w:rsidRDefault="00307592" w:rsidP="00307592">
      <w:pPr>
        <w:shd w:val="clear" w:color="auto" w:fill="FFFFFF"/>
        <w:spacing w:line="360" w:lineRule="auto"/>
        <w:jc w:val="both"/>
        <w:rPr>
          <w:bCs/>
          <w:i/>
          <w:color w:val="333333"/>
          <w:lang w:eastAsia="es-MX"/>
        </w:rPr>
      </w:pPr>
    </w:p>
    <w:p w:rsidR="00307592" w:rsidRPr="00BE3D94" w:rsidRDefault="00307592" w:rsidP="00307592">
      <w:pPr>
        <w:shd w:val="clear" w:color="auto" w:fill="FFFFFF"/>
        <w:spacing w:line="360" w:lineRule="auto"/>
        <w:jc w:val="both"/>
        <w:rPr>
          <w:i/>
          <w:color w:val="333333"/>
          <w:lang w:eastAsia="es-MX"/>
        </w:rPr>
      </w:pPr>
      <w:r w:rsidRPr="00CE01E4">
        <w:rPr>
          <w:bCs/>
          <w:i/>
          <w:color w:val="333333"/>
          <w:lang w:eastAsia="es-MX"/>
        </w:rPr>
        <w:t>Forjar</w:t>
      </w:r>
      <w:r>
        <w:rPr>
          <w:bCs/>
          <w:i/>
          <w:color w:val="333333"/>
          <w:lang w:eastAsia="es-MX"/>
        </w:rPr>
        <w:t xml:space="preserve"> </w:t>
      </w:r>
      <w:r w:rsidRPr="00CE01E4">
        <w:rPr>
          <w:bCs/>
          <w:i/>
          <w:color w:val="333333"/>
          <w:lang w:eastAsia="es-MX"/>
        </w:rPr>
        <w:t>asociaciones</w:t>
      </w:r>
      <w:r w:rsidRPr="00BE3D94">
        <w:rPr>
          <w:i/>
          <w:color w:val="333333"/>
          <w:lang w:eastAsia="es-MX"/>
        </w:rPr>
        <w:t>:</w:t>
      </w:r>
      <w:r>
        <w:rPr>
          <w:i/>
          <w:color w:val="333333"/>
          <w:lang w:eastAsia="es-MX"/>
        </w:rPr>
        <w:t xml:space="preserve"> </w:t>
      </w:r>
      <w:r w:rsidRPr="00BE3D94">
        <w:rPr>
          <w:i/>
          <w:color w:val="333333"/>
          <w:lang w:eastAsia="es-MX"/>
        </w:rPr>
        <w:t>A</w:t>
      </w:r>
      <w:r>
        <w:rPr>
          <w:i/>
          <w:color w:val="333333"/>
          <w:lang w:eastAsia="es-MX"/>
        </w:rPr>
        <w:t xml:space="preserve">sociarse con el sector privado, </w:t>
      </w:r>
      <w:r w:rsidRPr="00BE3D94">
        <w:rPr>
          <w:i/>
          <w:color w:val="333333"/>
          <w:lang w:eastAsia="es-MX"/>
        </w:rPr>
        <w:t>con</w:t>
      </w:r>
      <w:r>
        <w:rPr>
          <w:i/>
          <w:color w:val="333333"/>
          <w:lang w:eastAsia="es-MX"/>
        </w:rPr>
        <w:t xml:space="preserve"> </w:t>
      </w:r>
      <w:r w:rsidRPr="00BE3D94">
        <w:rPr>
          <w:i/>
          <w:color w:val="333333"/>
          <w:lang w:eastAsia="es-MX"/>
        </w:rPr>
        <w:t>organizaciones</w:t>
      </w:r>
      <w:r>
        <w:rPr>
          <w:i/>
          <w:color w:val="333333"/>
          <w:lang w:eastAsia="es-MX"/>
        </w:rPr>
        <w:t xml:space="preserve"> </w:t>
      </w:r>
      <w:r w:rsidRPr="00BE3D94">
        <w:rPr>
          <w:i/>
          <w:color w:val="333333"/>
          <w:lang w:eastAsia="es-MX"/>
        </w:rPr>
        <w:t>r</w:t>
      </w:r>
      <w:r>
        <w:rPr>
          <w:i/>
          <w:color w:val="333333"/>
          <w:lang w:eastAsia="es-MX"/>
        </w:rPr>
        <w:t xml:space="preserve">egionales y locales de turismo, </w:t>
      </w:r>
      <w:r w:rsidRPr="00BE3D94">
        <w:rPr>
          <w:i/>
          <w:color w:val="333333"/>
          <w:lang w:eastAsia="es-MX"/>
        </w:rPr>
        <w:t>con</w:t>
      </w:r>
      <w:r>
        <w:rPr>
          <w:i/>
          <w:color w:val="333333"/>
          <w:lang w:eastAsia="es-MX"/>
        </w:rPr>
        <w:t xml:space="preserve"> </w:t>
      </w:r>
      <w:r w:rsidRPr="00BE3D94">
        <w:rPr>
          <w:i/>
          <w:color w:val="333333"/>
          <w:lang w:eastAsia="es-MX"/>
        </w:rPr>
        <w:t>instituciones</w:t>
      </w:r>
      <w:r>
        <w:rPr>
          <w:i/>
          <w:color w:val="333333"/>
          <w:lang w:eastAsia="es-MX"/>
        </w:rPr>
        <w:t xml:space="preserve"> </w:t>
      </w:r>
      <w:r w:rsidRPr="00BE3D94">
        <w:rPr>
          <w:i/>
          <w:color w:val="333333"/>
          <w:lang w:eastAsia="es-MX"/>
        </w:rPr>
        <w:t>docentes</w:t>
      </w:r>
      <w:r>
        <w:rPr>
          <w:i/>
          <w:color w:val="333333"/>
          <w:lang w:eastAsia="es-MX"/>
        </w:rPr>
        <w:t xml:space="preserve"> </w:t>
      </w:r>
      <w:r w:rsidRPr="00BE3D94">
        <w:rPr>
          <w:i/>
          <w:color w:val="333333"/>
          <w:lang w:eastAsia="es-MX"/>
        </w:rPr>
        <w:t>e</w:t>
      </w:r>
      <w:r>
        <w:rPr>
          <w:i/>
          <w:color w:val="333333"/>
          <w:lang w:eastAsia="es-MX"/>
        </w:rPr>
        <w:t xml:space="preserve"> </w:t>
      </w:r>
      <w:r w:rsidRPr="00BE3D94">
        <w:rPr>
          <w:i/>
          <w:color w:val="333333"/>
          <w:lang w:eastAsia="es-MX"/>
        </w:rPr>
        <w:t>investigado</w:t>
      </w:r>
      <w:r>
        <w:rPr>
          <w:i/>
          <w:color w:val="333333"/>
          <w:lang w:eastAsia="es-MX"/>
        </w:rPr>
        <w:t xml:space="preserve">ras, con </w:t>
      </w:r>
      <w:r w:rsidRPr="00BE3D94">
        <w:rPr>
          <w:i/>
          <w:color w:val="333333"/>
          <w:lang w:eastAsia="es-MX"/>
        </w:rPr>
        <w:t>la</w:t>
      </w:r>
      <w:r>
        <w:rPr>
          <w:i/>
          <w:color w:val="333333"/>
          <w:lang w:eastAsia="es-MX"/>
        </w:rPr>
        <w:t xml:space="preserve"> </w:t>
      </w:r>
      <w:r w:rsidRPr="00BE3D94">
        <w:rPr>
          <w:i/>
          <w:color w:val="333333"/>
          <w:lang w:eastAsia="es-MX"/>
        </w:rPr>
        <w:t>sociedad</w:t>
      </w:r>
      <w:r>
        <w:rPr>
          <w:i/>
          <w:color w:val="333333"/>
          <w:lang w:eastAsia="es-MX"/>
        </w:rPr>
        <w:t xml:space="preserve"> </w:t>
      </w:r>
      <w:r w:rsidRPr="00BE3D94">
        <w:rPr>
          <w:i/>
          <w:color w:val="333333"/>
          <w:lang w:eastAsia="es-MX"/>
        </w:rPr>
        <w:t>civil</w:t>
      </w:r>
      <w:r>
        <w:rPr>
          <w:i/>
          <w:color w:val="333333"/>
          <w:lang w:eastAsia="es-MX"/>
        </w:rPr>
        <w:t xml:space="preserve"> </w:t>
      </w:r>
      <w:r w:rsidRPr="00BE3D94">
        <w:rPr>
          <w:i/>
          <w:color w:val="333333"/>
          <w:lang w:eastAsia="es-MX"/>
        </w:rPr>
        <w:t>y</w:t>
      </w:r>
      <w:r>
        <w:rPr>
          <w:i/>
          <w:color w:val="333333"/>
          <w:lang w:eastAsia="es-MX"/>
        </w:rPr>
        <w:t xml:space="preserve"> con el sistema de las Naciones </w:t>
      </w:r>
      <w:r w:rsidRPr="00BE3D94">
        <w:rPr>
          <w:i/>
          <w:color w:val="333333"/>
          <w:lang w:eastAsia="es-MX"/>
        </w:rPr>
        <w:t>unidas</w:t>
      </w:r>
      <w:r>
        <w:rPr>
          <w:i/>
          <w:color w:val="333333"/>
          <w:lang w:eastAsia="es-MX"/>
        </w:rPr>
        <w:t xml:space="preserve"> </w:t>
      </w:r>
      <w:r w:rsidRPr="00BE3D94">
        <w:rPr>
          <w:i/>
          <w:color w:val="333333"/>
          <w:lang w:eastAsia="es-MX"/>
        </w:rPr>
        <w:t>para</w:t>
      </w:r>
      <w:r>
        <w:rPr>
          <w:i/>
          <w:color w:val="333333"/>
          <w:lang w:eastAsia="es-MX"/>
        </w:rPr>
        <w:t xml:space="preserve"> </w:t>
      </w:r>
      <w:r w:rsidRPr="00BE3D94">
        <w:rPr>
          <w:i/>
          <w:color w:val="333333"/>
          <w:lang w:eastAsia="es-MX"/>
        </w:rPr>
        <w:t>co</w:t>
      </w:r>
      <w:r>
        <w:rPr>
          <w:i/>
          <w:color w:val="333333"/>
          <w:lang w:eastAsia="es-MX"/>
        </w:rPr>
        <w:t xml:space="preserve">nstruir un sector turístico más </w:t>
      </w:r>
      <w:r w:rsidRPr="00BE3D94">
        <w:rPr>
          <w:i/>
          <w:color w:val="333333"/>
          <w:lang w:eastAsia="es-MX"/>
        </w:rPr>
        <w:t>sostenible,</w:t>
      </w:r>
      <w:r>
        <w:rPr>
          <w:i/>
          <w:color w:val="333333"/>
          <w:lang w:eastAsia="es-MX"/>
        </w:rPr>
        <w:t xml:space="preserve"> </w:t>
      </w:r>
      <w:r w:rsidRPr="00BE3D94">
        <w:rPr>
          <w:i/>
          <w:color w:val="333333"/>
          <w:lang w:eastAsia="es-MX"/>
        </w:rPr>
        <w:t>responsable</w:t>
      </w:r>
      <w:r>
        <w:rPr>
          <w:i/>
          <w:color w:val="333333"/>
          <w:lang w:eastAsia="es-MX"/>
        </w:rPr>
        <w:t xml:space="preserve"> </w:t>
      </w:r>
      <w:r w:rsidRPr="00BE3D94">
        <w:rPr>
          <w:i/>
          <w:color w:val="333333"/>
          <w:lang w:eastAsia="es-MX"/>
        </w:rPr>
        <w:t>y</w:t>
      </w:r>
      <w:r>
        <w:rPr>
          <w:i/>
          <w:color w:val="333333"/>
          <w:lang w:eastAsia="es-MX"/>
        </w:rPr>
        <w:t xml:space="preserve"> </w:t>
      </w:r>
      <w:r w:rsidRPr="00BE3D94">
        <w:rPr>
          <w:i/>
          <w:color w:val="333333"/>
          <w:lang w:eastAsia="es-MX"/>
        </w:rPr>
        <w:t>competitivo.</w:t>
      </w:r>
      <w:r>
        <w:rPr>
          <w:i/>
          <w:color w:val="333333"/>
          <w:lang w:eastAsia="es-MX"/>
        </w:rPr>
        <w:t>”</w:t>
      </w:r>
      <w:r>
        <w:rPr>
          <w:rStyle w:val="Refdenotaalpie"/>
          <w:i/>
          <w:color w:val="333333"/>
          <w:lang w:eastAsia="es-MX"/>
        </w:rPr>
        <w:footnoteReference w:id="30"/>
      </w:r>
    </w:p>
    <w:p w:rsidR="00307592" w:rsidRPr="00650D4D" w:rsidRDefault="00307592" w:rsidP="00307592">
      <w:pPr>
        <w:spacing w:line="360" w:lineRule="auto"/>
      </w:pPr>
      <w:r w:rsidRPr="00650D4D">
        <w:fldChar w:fldCharType="begin"/>
      </w:r>
      <w:r w:rsidRPr="00650D4D">
        <w:instrText xml:space="preserve"> HYPERLINK "http://www.datatur.sectur.gob.mx/SitePages/Inicio.aspx" </w:instrText>
      </w:r>
      <w:r w:rsidRPr="00650D4D">
        <w:fldChar w:fldCharType="separate"/>
      </w:r>
    </w:p>
    <w:p w:rsidR="00307592" w:rsidRDefault="00307592" w:rsidP="00307592">
      <w:pPr>
        <w:spacing w:line="360" w:lineRule="auto"/>
        <w:ind w:firstLine="2127"/>
        <w:jc w:val="both"/>
      </w:pPr>
      <w:r w:rsidRPr="00650D4D">
        <w:t>Según</w:t>
      </w:r>
      <w:r>
        <w:t xml:space="preserve"> </w:t>
      </w:r>
      <w:r w:rsidRPr="00650D4D">
        <w:t>datos</w:t>
      </w:r>
      <w:r>
        <w:t xml:space="preserve"> </w:t>
      </w:r>
      <w:r w:rsidRPr="00650D4D">
        <w:t>del</w:t>
      </w:r>
      <w:r>
        <w:t xml:space="preserve"> </w:t>
      </w:r>
      <w:r w:rsidRPr="00650D4D">
        <w:t>Portal</w:t>
      </w:r>
      <w:r>
        <w:t xml:space="preserve"> </w:t>
      </w:r>
      <w:r w:rsidRPr="00650D4D">
        <w:t>del</w:t>
      </w:r>
      <w:r>
        <w:t xml:space="preserve"> </w:t>
      </w:r>
      <w:r w:rsidRPr="00650D4D">
        <w:t>Sistema</w:t>
      </w:r>
      <w:r>
        <w:t xml:space="preserve"> </w:t>
      </w:r>
      <w:r w:rsidRPr="00650D4D">
        <w:t>Nacional</w:t>
      </w:r>
      <w:r>
        <w:t xml:space="preserve"> </w:t>
      </w:r>
      <w:r w:rsidRPr="00650D4D">
        <w:t>de</w:t>
      </w:r>
      <w:r>
        <w:t xml:space="preserve"> </w:t>
      </w:r>
      <w:r w:rsidRPr="00650D4D">
        <w:t>Información</w:t>
      </w:r>
      <w:r>
        <w:t xml:space="preserve"> </w:t>
      </w:r>
      <w:r w:rsidRPr="00650D4D">
        <w:t>Estadística</w:t>
      </w:r>
      <w:r>
        <w:t xml:space="preserve"> </w:t>
      </w:r>
      <w:r w:rsidRPr="00650D4D">
        <w:t>y</w:t>
      </w:r>
      <w:r>
        <w:t xml:space="preserve"> </w:t>
      </w:r>
      <w:r w:rsidRPr="00650D4D">
        <w:t>Geográfica</w:t>
      </w:r>
      <w:r>
        <w:t xml:space="preserve"> </w:t>
      </w:r>
      <w:r w:rsidRPr="00650D4D">
        <w:t>de</w:t>
      </w:r>
      <w:r>
        <w:t xml:space="preserve"> </w:t>
      </w:r>
      <w:r w:rsidRPr="00650D4D">
        <w:t>Turismo</w:t>
      </w:r>
      <w:r>
        <w:t xml:space="preserve"> </w:t>
      </w:r>
      <w:r w:rsidRPr="00650D4D">
        <w:t>–</w:t>
      </w:r>
      <w:r>
        <w:t xml:space="preserve"> </w:t>
      </w:r>
      <w:r w:rsidRPr="00650D4D">
        <w:t>SNIEGT,</w:t>
      </w:r>
      <w:r>
        <w:t xml:space="preserve"> </w:t>
      </w:r>
      <w:r w:rsidRPr="00650D4D">
        <w:t>de</w:t>
      </w:r>
      <w:r>
        <w:t xml:space="preserve"> </w:t>
      </w:r>
      <w:r w:rsidRPr="00650D4D">
        <w:t>la</w:t>
      </w:r>
      <w:r>
        <w:t xml:space="preserve"> </w:t>
      </w:r>
      <w:r w:rsidRPr="00650D4D">
        <w:t>Secretaría</w:t>
      </w:r>
      <w:r>
        <w:t xml:space="preserve"> </w:t>
      </w:r>
      <w:r w:rsidRPr="00650D4D">
        <w:t>de</w:t>
      </w:r>
      <w:r>
        <w:t xml:space="preserve"> </w:t>
      </w:r>
      <w:r w:rsidRPr="00650D4D">
        <w:t>Turismo,</w:t>
      </w:r>
      <w:r>
        <w:t xml:space="preserve"> </w:t>
      </w:r>
      <w:r w:rsidRPr="00650D4D">
        <w:t>México</w:t>
      </w:r>
      <w:r>
        <w:t xml:space="preserve"> </w:t>
      </w:r>
      <w:r w:rsidRPr="00650D4D">
        <w:t>es</w:t>
      </w:r>
      <w:r>
        <w:t xml:space="preserve"> </w:t>
      </w:r>
      <w:r w:rsidRPr="00650D4D">
        <w:t>el</w:t>
      </w:r>
      <w:r>
        <w:t xml:space="preserve"> </w:t>
      </w:r>
      <w:r w:rsidRPr="00650D4D">
        <w:t>país</w:t>
      </w:r>
      <w:r>
        <w:t xml:space="preserve"> </w:t>
      </w:r>
      <w:r w:rsidRPr="00650D4D">
        <w:t>número</w:t>
      </w:r>
      <w:r>
        <w:t xml:space="preserve"> </w:t>
      </w:r>
      <w:r w:rsidRPr="00650D4D">
        <w:t>08</w:t>
      </w:r>
      <w:r>
        <w:t xml:space="preserve"> </w:t>
      </w:r>
      <w:r w:rsidRPr="00650D4D">
        <w:t>por</w:t>
      </w:r>
      <w:r>
        <w:t xml:space="preserve"> </w:t>
      </w:r>
      <w:r w:rsidRPr="00650D4D">
        <w:t>llegada</w:t>
      </w:r>
      <w:r>
        <w:t xml:space="preserve"> </w:t>
      </w:r>
      <w:r w:rsidRPr="00650D4D">
        <w:t>de</w:t>
      </w:r>
      <w:r>
        <w:t xml:space="preserve"> </w:t>
      </w:r>
      <w:r w:rsidRPr="00650D4D">
        <w:t>turistas</w:t>
      </w:r>
      <w:r>
        <w:t xml:space="preserve"> </w:t>
      </w:r>
      <w:r w:rsidRPr="00650D4D">
        <w:t>internacionales</w:t>
      </w:r>
      <w:r>
        <w:t xml:space="preserve"> </w:t>
      </w:r>
      <w:r w:rsidRPr="00650D4D">
        <w:t>y</w:t>
      </w:r>
      <w:r>
        <w:t xml:space="preserve"> </w:t>
      </w:r>
      <w:r w:rsidRPr="00650D4D">
        <w:t>el</w:t>
      </w:r>
      <w:r>
        <w:t xml:space="preserve"> </w:t>
      </w:r>
      <w:r w:rsidRPr="00650D4D">
        <w:t>número</w:t>
      </w:r>
      <w:r>
        <w:t xml:space="preserve"> </w:t>
      </w:r>
      <w:r w:rsidRPr="00650D4D">
        <w:t>14</w:t>
      </w:r>
      <w:r>
        <w:t xml:space="preserve"> </w:t>
      </w:r>
      <w:r w:rsidRPr="00650D4D">
        <w:t>por</w:t>
      </w:r>
      <w:r>
        <w:t xml:space="preserve"> </w:t>
      </w:r>
      <w:r w:rsidRPr="00650D4D">
        <w:t>ingreso</w:t>
      </w:r>
      <w:r>
        <w:t xml:space="preserve"> </w:t>
      </w:r>
      <w:r w:rsidRPr="00650D4D">
        <w:t>de</w:t>
      </w:r>
      <w:r>
        <w:t xml:space="preserve"> </w:t>
      </w:r>
      <w:r w:rsidRPr="00650D4D">
        <w:t>divisas</w:t>
      </w:r>
      <w:r>
        <w:t xml:space="preserve"> </w:t>
      </w:r>
      <w:r w:rsidRPr="00650D4D">
        <w:t>por</w:t>
      </w:r>
      <w:r>
        <w:t xml:space="preserve"> </w:t>
      </w:r>
      <w:r w:rsidRPr="00650D4D">
        <w:t>turismo.</w:t>
      </w:r>
      <w:r>
        <w:t xml:space="preserve"> </w:t>
      </w:r>
      <w:r w:rsidRPr="00650D4D">
        <w:fldChar w:fldCharType="end"/>
      </w:r>
    </w:p>
    <w:p w:rsidR="00307592" w:rsidRDefault="00307592" w:rsidP="00307592">
      <w:pPr>
        <w:spacing w:line="360" w:lineRule="auto"/>
        <w:ind w:firstLine="2127"/>
        <w:jc w:val="both"/>
      </w:pPr>
    </w:p>
    <w:p w:rsidR="00307592" w:rsidRPr="00650D4D" w:rsidRDefault="00307592" w:rsidP="00307592">
      <w:pPr>
        <w:spacing w:line="360" w:lineRule="auto"/>
        <w:ind w:firstLine="2127"/>
        <w:jc w:val="both"/>
      </w:pPr>
      <w:r w:rsidRPr="00650D4D">
        <w:t>En</w:t>
      </w:r>
      <w:r>
        <w:t xml:space="preserve"> </w:t>
      </w:r>
      <w:r w:rsidRPr="00650D4D">
        <w:t>Sonora,</w:t>
      </w:r>
      <w:r>
        <w:t xml:space="preserve"> </w:t>
      </w:r>
      <w:r w:rsidRPr="00650D4D">
        <w:t>del</w:t>
      </w:r>
      <w:r>
        <w:t xml:space="preserve"> </w:t>
      </w:r>
      <w:r w:rsidRPr="00650D4D">
        <w:t>periodo</w:t>
      </w:r>
      <w:r>
        <w:t xml:space="preserve"> </w:t>
      </w:r>
      <w:r w:rsidRPr="00650D4D">
        <w:t>2009</w:t>
      </w:r>
      <w:r>
        <w:t xml:space="preserve"> </w:t>
      </w:r>
      <w:r w:rsidRPr="00650D4D">
        <w:t>al</w:t>
      </w:r>
      <w:r>
        <w:t xml:space="preserve"> </w:t>
      </w:r>
      <w:r w:rsidRPr="00650D4D">
        <w:t>2016,</w:t>
      </w:r>
      <w:r>
        <w:t xml:space="preserve"> </w:t>
      </w:r>
      <w:r w:rsidRPr="00650D4D">
        <w:t>llegaron</w:t>
      </w:r>
      <w:r>
        <w:t xml:space="preserve"> </w:t>
      </w:r>
      <w:r w:rsidRPr="00650D4D">
        <w:t>2,545,823</w:t>
      </w:r>
      <w:r>
        <w:t xml:space="preserve"> </w:t>
      </w:r>
      <w:r w:rsidRPr="00650D4D">
        <w:t>turistas</w:t>
      </w:r>
      <w:r>
        <w:t xml:space="preserve"> </w:t>
      </w:r>
      <w:r w:rsidRPr="00650D4D">
        <w:t>totales</w:t>
      </w:r>
      <w:r>
        <w:t xml:space="preserve"> </w:t>
      </w:r>
      <w:r w:rsidRPr="00650D4D">
        <w:t>en</w:t>
      </w:r>
      <w:r>
        <w:t xml:space="preserve"> </w:t>
      </w:r>
      <w:r w:rsidRPr="00650D4D">
        <w:t>la</w:t>
      </w:r>
      <w:r>
        <w:t xml:space="preserve"> </w:t>
      </w:r>
      <w:r w:rsidRPr="00650D4D">
        <w:t>entidad,</w:t>
      </w:r>
      <w:r>
        <w:t xml:space="preserve"> </w:t>
      </w:r>
      <w:r w:rsidRPr="00650D4D">
        <w:t>de</w:t>
      </w:r>
      <w:r>
        <w:t xml:space="preserve"> </w:t>
      </w:r>
      <w:r w:rsidRPr="00650D4D">
        <w:t>los</w:t>
      </w:r>
      <w:r>
        <w:t xml:space="preserve"> </w:t>
      </w:r>
      <w:r w:rsidRPr="00650D4D">
        <w:t>cuales</w:t>
      </w:r>
      <w:r>
        <w:t xml:space="preserve"> </w:t>
      </w:r>
      <w:r w:rsidRPr="00650D4D">
        <w:t>71,683</w:t>
      </w:r>
      <w:r>
        <w:t xml:space="preserve"> </w:t>
      </w:r>
      <w:r w:rsidRPr="00650D4D">
        <w:t>fueron</w:t>
      </w:r>
      <w:r>
        <w:t xml:space="preserve"> </w:t>
      </w:r>
      <w:r w:rsidRPr="00650D4D">
        <w:t>turistas</w:t>
      </w:r>
      <w:r>
        <w:t xml:space="preserve"> </w:t>
      </w:r>
      <w:r w:rsidRPr="00650D4D">
        <w:t>internacionales,</w:t>
      </w:r>
      <w:r>
        <w:t xml:space="preserve"> </w:t>
      </w:r>
      <w:r w:rsidRPr="00650D4D">
        <w:t>es</w:t>
      </w:r>
      <w:r>
        <w:t xml:space="preserve"> </w:t>
      </w:r>
      <w:r w:rsidRPr="00650D4D">
        <w:t>decir,</w:t>
      </w:r>
      <w:r>
        <w:t xml:space="preserve"> </w:t>
      </w:r>
      <w:r w:rsidRPr="00650D4D">
        <w:t>el</w:t>
      </w:r>
      <w:r>
        <w:t xml:space="preserve"> </w:t>
      </w:r>
      <w:r w:rsidRPr="00650D4D">
        <w:t>2.8</w:t>
      </w:r>
      <w:r>
        <w:t xml:space="preserve"> </w:t>
      </w:r>
      <w:r w:rsidRPr="00650D4D">
        <w:t>por</w:t>
      </w:r>
      <w:r>
        <w:t xml:space="preserve"> </w:t>
      </w:r>
      <w:r w:rsidRPr="00650D4D">
        <w:t>ciento.</w:t>
      </w:r>
      <w:r>
        <w:t xml:space="preserve"> </w:t>
      </w:r>
    </w:p>
    <w:p w:rsidR="00307592" w:rsidRDefault="00307592" w:rsidP="00307592">
      <w:pPr>
        <w:shd w:val="clear" w:color="auto" w:fill="FFFFFF"/>
        <w:spacing w:line="360" w:lineRule="auto"/>
        <w:ind w:firstLine="2127"/>
        <w:jc w:val="both"/>
      </w:pPr>
    </w:p>
    <w:p w:rsidR="00307592" w:rsidRPr="00650D4D" w:rsidRDefault="00307592" w:rsidP="00307592">
      <w:pPr>
        <w:shd w:val="clear" w:color="auto" w:fill="FFFFFF"/>
        <w:spacing w:line="360" w:lineRule="auto"/>
        <w:ind w:firstLine="2127"/>
        <w:jc w:val="both"/>
      </w:pPr>
      <w:r w:rsidRPr="00650D4D">
        <w:t>Con</w:t>
      </w:r>
      <w:r>
        <w:t xml:space="preserve"> </w:t>
      </w:r>
      <w:r w:rsidRPr="00650D4D">
        <w:t>estos</w:t>
      </w:r>
      <w:r>
        <w:t xml:space="preserve"> </w:t>
      </w:r>
      <w:r w:rsidRPr="00650D4D">
        <w:t>datos</w:t>
      </w:r>
      <w:r>
        <w:t xml:space="preserve"> </w:t>
      </w:r>
      <w:r w:rsidRPr="00650D4D">
        <w:t>nos</w:t>
      </w:r>
      <w:r>
        <w:t xml:space="preserve"> </w:t>
      </w:r>
      <w:r w:rsidRPr="00650D4D">
        <w:t>podemos</w:t>
      </w:r>
      <w:r>
        <w:t xml:space="preserve"> </w:t>
      </w:r>
      <w:r w:rsidRPr="00650D4D">
        <w:t>percatar</w:t>
      </w:r>
      <w:r>
        <w:t xml:space="preserve"> </w:t>
      </w:r>
      <w:r w:rsidRPr="00650D4D">
        <w:t>que</w:t>
      </w:r>
      <w:r>
        <w:t xml:space="preserve"> </w:t>
      </w:r>
      <w:r w:rsidRPr="00650D4D">
        <w:t>la</w:t>
      </w:r>
      <w:r>
        <w:t xml:space="preserve"> </w:t>
      </w:r>
      <w:r w:rsidRPr="00650D4D">
        <w:t>actividad</w:t>
      </w:r>
      <w:r>
        <w:t xml:space="preserve"> turística genera importantes </w:t>
      </w:r>
      <w:r w:rsidRPr="00650D4D">
        <w:t>impactos</w:t>
      </w:r>
      <w:r>
        <w:t xml:space="preserve"> </w:t>
      </w:r>
      <w:r w:rsidRPr="00650D4D">
        <w:t>positivos</w:t>
      </w:r>
      <w:r>
        <w:t xml:space="preserve"> </w:t>
      </w:r>
      <w:r w:rsidRPr="00650D4D">
        <w:t>y</w:t>
      </w:r>
      <w:r>
        <w:t xml:space="preserve"> </w:t>
      </w:r>
      <w:r w:rsidRPr="00650D4D">
        <w:t>tractores</w:t>
      </w:r>
      <w:r>
        <w:t xml:space="preserve"> </w:t>
      </w:r>
      <w:r w:rsidRPr="00650D4D">
        <w:t>de</w:t>
      </w:r>
      <w:r>
        <w:t xml:space="preserve"> </w:t>
      </w:r>
      <w:r w:rsidRPr="00650D4D">
        <w:t>la</w:t>
      </w:r>
      <w:r>
        <w:t xml:space="preserve"> </w:t>
      </w:r>
      <w:r w:rsidRPr="00650D4D">
        <w:t>economía</w:t>
      </w:r>
      <w:r>
        <w:t xml:space="preserve"> </w:t>
      </w:r>
      <w:r w:rsidRPr="00650D4D">
        <w:t>de</w:t>
      </w:r>
      <w:r>
        <w:t xml:space="preserve"> </w:t>
      </w:r>
      <w:r w:rsidRPr="00650D4D">
        <w:t>nuestro</w:t>
      </w:r>
      <w:r>
        <w:t xml:space="preserve"> </w:t>
      </w:r>
      <w:r w:rsidRPr="00650D4D">
        <w:t>estado,</w:t>
      </w:r>
      <w:r>
        <w:t xml:space="preserve"> </w:t>
      </w:r>
      <w:r w:rsidRPr="00650D4D">
        <w:t>en</w:t>
      </w:r>
      <w:r>
        <w:t xml:space="preserve"> </w:t>
      </w:r>
      <w:r w:rsidRPr="00650D4D">
        <w:t>términos</w:t>
      </w:r>
      <w:r>
        <w:t xml:space="preserve"> </w:t>
      </w:r>
      <w:r w:rsidRPr="00650D4D">
        <w:t>de</w:t>
      </w:r>
      <w:r>
        <w:t xml:space="preserve"> </w:t>
      </w:r>
      <w:r w:rsidRPr="00650D4D">
        <w:t>generación</w:t>
      </w:r>
      <w:r>
        <w:t xml:space="preserve"> </w:t>
      </w:r>
      <w:r w:rsidRPr="00650D4D">
        <w:t>de</w:t>
      </w:r>
      <w:r>
        <w:t xml:space="preserve"> </w:t>
      </w:r>
      <w:r w:rsidRPr="00650D4D">
        <w:t>riqueza</w:t>
      </w:r>
      <w:r>
        <w:t xml:space="preserve"> </w:t>
      </w:r>
      <w:r w:rsidRPr="00650D4D">
        <w:t>y</w:t>
      </w:r>
      <w:r>
        <w:t xml:space="preserve"> </w:t>
      </w:r>
      <w:r w:rsidRPr="00650D4D">
        <w:t>creación</w:t>
      </w:r>
      <w:r>
        <w:t xml:space="preserve"> </w:t>
      </w:r>
      <w:r w:rsidRPr="00650D4D">
        <w:t>de</w:t>
      </w:r>
      <w:r>
        <w:t xml:space="preserve"> </w:t>
      </w:r>
      <w:r w:rsidRPr="00650D4D">
        <w:t>empleo.</w:t>
      </w:r>
    </w:p>
    <w:p w:rsidR="00307592" w:rsidRDefault="00307592" w:rsidP="00307592">
      <w:pPr>
        <w:shd w:val="clear" w:color="auto" w:fill="FFFFFF"/>
        <w:spacing w:line="360" w:lineRule="auto"/>
        <w:ind w:firstLine="2127"/>
        <w:jc w:val="both"/>
      </w:pPr>
    </w:p>
    <w:p w:rsidR="00307592" w:rsidRPr="00650D4D" w:rsidRDefault="00307592" w:rsidP="00307592">
      <w:pPr>
        <w:shd w:val="clear" w:color="auto" w:fill="FFFFFF"/>
        <w:spacing w:line="360" w:lineRule="auto"/>
        <w:ind w:firstLine="2127"/>
        <w:jc w:val="both"/>
      </w:pPr>
      <w:r w:rsidRPr="00650D4D">
        <w:t>Sin</w:t>
      </w:r>
      <w:r>
        <w:t xml:space="preserve"> </w:t>
      </w:r>
      <w:r w:rsidRPr="00650D4D">
        <w:t>embargo,</w:t>
      </w:r>
      <w:r>
        <w:t xml:space="preserve"> </w:t>
      </w:r>
      <w:r w:rsidRPr="00650D4D">
        <w:t>es</w:t>
      </w:r>
      <w:r>
        <w:t xml:space="preserve"> </w:t>
      </w:r>
      <w:r w:rsidRPr="00650D4D">
        <w:t>importante</w:t>
      </w:r>
      <w:r>
        <w:t xml:space="preserve"> </w:t>
      </w:r>
      <w:r w:rsidRPr="00650D4D">
        <w:t>considerar</w:t>
      </w:r>
      <w:r>
        <w:t xml:space="preserve"> </w:t>
      </w:r>
      <w:r w:rsidRPr="00650D4D">
        <w:t>que</w:t>
      </w:r>
      <w:r>
        <w:t xml:space="preserve"> </w:t>
      </w:r>
      <w:r w:rsidRPr="00650D4D">
        <w:t>además</w:t>
      </w:r>
      <w:r>
        <w:t xml:space="preserve"> </w:t>
      </w:r>
      <w:r w:rsidRPr="00650D4D">
        <w:t>de</w:t>
      </w:r>
      <w:r>
        <w:t xml:space="preserve"> </w:t>
      </w:r>
      <w:r w:rsidRPr="00650D4D">
        <w:t>los</w:t>
      </w:r>
      <w:r>
        <w:t xml:space="preserve"> </w:t>
      </w:r>
      <w:r w:rsidRPr="00650D4D">
        <w:t>beneficios</w:t>
      </w:r>
      <w:r>
        <w:t xml:space="preserve"> </w:t>
      </w:r>
      <w:r w:rsidRPr="00650D4D">
        <w:t>que</w:t>
      </w:r>
      <w:r>
        <w:t xml:space="preserve"> </w:t>
      </w:r>
      <w:r w:rsidRPr="00650D4D">
        <w:t>el</w:t>
      </w:r>
      <w:r>
        <w:t xml:space="preserve"> </w:t>
      </w:r>
      <w:r w:rsidRPr="00650D4D">
        <w:t>turismo</w:t>
      </w:r>
      <w:r>
        <w:t xml:space="preserve"> </w:t>
      </w:r>
      <w:r w:rsidRPr="00650D4D">
        <w:t>significa,</w:t>
      </w:r>
      <w:r>
        <w:t xml:space="preserve"> </w:t>
      </w:r>
      <w:r w:rsidRPr="00650D4D">
        <w:t>se</w:t>
      </w:r>
      <w:r>
        <w:t xml:space="preserve"> </w:t>
      </w:r>
      <w:r w:rsidRPr="00650D4D">
        <w:t>ejerce</w:t>
      </w:r>
      <w:r>
        <w:t xml:space="preserve"> </w:t>
      </w:r>
      <w:r w:rsidRPr="00650D4D">
        <w:t>una</w:t>
      </w:r>
      <w:r>
        <w:t xml:space="preserve"> </w:t>
      </w:r>
      <w:r w:rsidRPr="00650D4D">
        <w:t>fuerte</w:t>
      </w:r>
      <w:r>
        <w:t xml:space="preserve"> </w:t>
      </w:r>
      <w:r w:rsidRPr="00650D4D">
        <w:t>presión</w:t>
      </w:r>
      <w:r>
        <w:t xml:space="preserve"> </w:t>
      </w:r>
      <w:r w:rsidRPr="00650D4D">
        <w:t>sobre</w:t>
      </w:r>
      <w:r>
        <w:t xml:space="preserve"> </w:t>
      </w:r>
      <w:r w:rsidRPr="00650D4D">
        <w:t>el</w:t>
      </w:r>
      <w:r>
        <w:t xml:space="preserve"> </w:t>
      </w:r>
      <w:r w:rsidRPr="00650D4D">
        <w:t>consumo</w:t>
      </w:r>
      <w:r>
        <w:t xml:space="preserve"> </w:t>
      </w:r>
      <w:r w:rsidRPr="00650D4D">
        <w:t>de</w:t>
      </w:r>
      <w:r>
        <w:t xml:space="preserve"> </w:t>
      </w:r>
      <w:r w:rsidRPr="00650D4D">
        <w:t>recursos</w:t>
      </w:r>
      <w:r>
        <w:t xml:space="preserve"> </w:t>
      </w:r>
      <w:r w:rsidRPr="00650D4D">
        <w:t>naturales,</w:t>
      </w:r>
      <w:r>
        <w:t xml:space="preserve"> </w:t>
      </w:r>
      <w:r w:rsidRPr="00650D4D">
        <w:t>los</w:t>
      </w:r>
      <w:r>
        <w:t xml:space="preserve"> </w:t>
      </w:r>
      <w:r w:rsidRPr="00650D4D">
        <w:t>ecosistemas</w:t>
      </w:r>
      <w:r>
        <w:t xml:space="preserve"> </w:t>
      </w:r>
      <w:r w:rsidRPr="00650D4D">
        <w:t>y</w:t>
      </w:r>
      <w:r>
        <w:t xml:space="preserve"> </w:t>
      </w:r>
      <w:r w:rsidRPr="00650D4D">
        <w:t>la</w:t>
      </w:r>
      <w:r>
        <w:t xml:space="preserve"> </w:t>
      </w:r>
      <w:r w:rsidRPr="00650D4D">
        <w:t>biodiversidad,</w:t>
      </w:r>
      <w:r>
        <w:t xml:space="preserve"> </w:t>
      </w:r>
      <w:r w:rsidRPr="00650D4D">
        <w:t>siendo</w:t>
      </w:r>
      <w:r>
        <w:t xml:space="preserve"> </w:t>
      </w:r>
      <w:r w:rsidRPr="00650D4D">
        <w:t>además</w:t>
      </w:r>
      <w:r>
        <w:t xml:space="preserve"> </w:t>
      </w:r>
      <w:r w:rsidRPr="00650D4D">
        <w:t>el</w:t>
      </w:r>
      <w:r>
        <w:t xml:space="preserve"> </w:t>
      </w:r>
      <w:r w:rsidRPr="00650D4D">
        <w:t>causante</w:t>
      </w:r>
      <w:r>
        <w:t xml:space="preserve"> </w:t>
      </w:r>
      <w:r w:rsidRPr="00650D4D">
        <w:t>las</w:t>
      </w:r>
      <w:r>
        <w:t xml:space="preserve"> </w:t>
      </w:r>
      <w:r w:rsidRPr="00650D4D">
        <w:t>emisiones</w:t>
      </w:r>
      <w:r>
        <w:t xml:space="preserve"> </w:t>
      </w:r>
      <w:r w:rsidRPr="00650D4D">
        <w:t>que</w:t>
      </w:r>
      <w:r>
        <w:t xml:space="preserve"> </w:t>
      </w:r>
      <w:r w:rsidRPr="00650D4D">
        <w:t>provocan</w:t>
      </w:r>
      <w:r>
        <w:t xml:space="preserve"> </w:t>
      </w:r>
      <w:r w:rsidRPr="00650D4D">
        <w:t>los</w:t>
      </w:r>
      <w:r>
        <w:t xml:space="preserve"> </w:t>
      </w:r>
      <w:r w:rsidRPr="00650D4D">
        <w:t>cambios</w:t>
      </w:r>
      <w:r>
        <w:t xml:space="preserve"> </w:t>
      </w:r>
      <w:r w:rsidRPr="00650D4D">
        <w:t>climáticos</w:t>
      </w:r>
      <w:r>
        <w:t xml:space="preserve"> </w:t>
      </w:r>
      <w:r w:rsidRPr="00650D4D">
        <w:t>que</w:t>
      </w:r>
      <w:r>
        <w:t xml:space="preserve"> </w:t>
      </w:r>
      <w:r w:rsidRPr="00650D4D">
        <w:t>pueden</w:t>
      </w:r>
      <w:r>
        <w:t xml:space="preserve"> </w:t>
      </w:r>
      <w:r w:rsidRPr="00650D4D">
        <w:t>dañar</w:t>
      </w:r>
      <w:r>
        <w:t xml:space="preserve"> </w:t>
      </w:r>
      <w:r w:rsidRPr="00650D4D">
        <w:t>el</w:t>
      </w:r>
      <w:r>
        <w:t xml:space="preserve"> </w:t>
      </w:r>
      <w:r w:rsidRPr="00650D4D">
        <w:t>planeta</w:t>
      </w:r>
      <w:r>
        <w:t xml:space="preserve"> </w:t>
      </w:r>
      <w:r w:rsidRPr="00650D4D">
        <w:t>de</w:t>
      </w:r>
      <w:r>
        <w:t xml:space="preserve"> </w:t>
      </w:r>
      <w:r w:rsidRPr="00650D4D">
        <w:t>modo</w:t>
      </w:r>
      <w:r>
        <w:t xml:space="preserve"> </w:t>
      </w:r>
      <w:r w:rsidRPr="00650D4D">
        <w:t>irreversible.</w:t>
      </w:r>
      <w:r>
        <w:t xml:space="preserve"> </w:t>
      </w:r>
    </w:p>
    <w:p w:rsidR="00307592" w:rsidRDefault="00307592" w:rsidP="00307592">
      <w:pPr>
        <w:shd w:val="clear" w:color="auto" w:fill="FFFFFF"/>
        <w:spacing w:line="360" w:lineRule="auto"/>
        <w:ind w:firstLine="2127"/>
        <w:jc w:val="both"/>
      </w:pPr>
    </w:p>
    <w:p w:rsidR="00307592" w:rsidRPr="00650D4D" w:rsidRDefault="00307592" w:rsidP="00307592">
      <w:pPr>
        <w:shd w:val="clear" w:color="auto" w:fill="FFFFFF"/>
        <w:spacing w:line="360" w:lineRule="auto"/>
        <w:ind w:firstLine="2127"/>
        <w:jc w:val="both"/>
      </w:pPr>
      <w:r w:rsidRPr="00650D4D">
        <w:t>En</w:t>
      </w:r>
      <w:r>
        <w:t xml:space="preserve"> </w:t>
      </w:r>
      <w:r w:rsidRPr="00650D4D">
        <w:t>este</w:t>
      </w:r>
      <w:r>
        <w:t xml:space="preserve"> </w:t>
      </w:r>
      <w:r w:rsidRPr="00650D4D">
        <w:t>sentido,</w:t>
      </w:r>
      <w:r>
        <w:t xml:space="preserve"> </w:t>
      </w:r>
      <w:r w:rsidRPr="00650D4D">
        <w:t>es</w:t>
      </w:r>
      <w:r>
        <w:t xml:space="preserve"> </w:t>
      </w:r>
      <w:r w:rsidRPr="00650D4D">
        <w:t>necesario</w:t>
      </w:r>
      <w:r>
        <w:t xml:space="preserve"> </w:t>
      </w:r>
      <w:r w:rsidRPr="00650D4D">
        <w:t>que</w:t>
      </w:r>
      <w:r>
        <w:t xml:space="preserve"> </w:t>
      </w:r>
      <w:r w:rsidRPr="00650D4D">
        <w:t>los</w:t>
      </w:r>
      <w:r>
        <w:t xml:space="preserve"> </w:t>
      </w:r>
      <w:r w:rsidRPr="00650D4D">
        <w:t>gobiernos</w:t>
      </w:r>
      <w:r>
        <w:t xml:space="preserve"> </w:t>
      </w:r>
      <w:r w:rsidRPr="00650D4D">
        <w:t>y</w:t>
      </w:r>
      <w:r>
        <w:t xml:space="preserve"> </w:t>
      </w:r>
      <w:r w:rsidRPr="00650D4D">
        <w:t>las</w:t>
      </w:r>
      <w:r>
        <w:t xml:space="preserve"> </w:t>
      </w:r>
      <w:r w:rsidRPr="00650D4D">
        <w:t>comunidades</w:t>
      </w:r>
      <w:r>
        <w:t xml:space="preserve"> </w:t>
      </w:r>
      <w:r w:rsidRPr="00650D4D">
        <w:t>pongan</w:t>
      </w:r>
      <w:r>
        <w:t xml:space="preserve"> </w:t>
      </w:r>
      <w:r w:rsidRPr="00650D4D">
        <w:t>especial</w:t>
      </w:r>
      <w:r>
        <w:t xml:space="preserve"> </w:t>
      </w:r>
      <w:r w:rsidRPr="00650D4D">
        <w:t>atención</w:t>
      </w:r>
      <w:r>
        <w:t xml:space="preserve"> </w:t>
      </w:r>
      <w:r w:rsidRPr="00650D4D">
        <w:t>en</w:t>
      </w:r>
      <w:r>
        <w:t xml:space="preserve"> </w:t>
      </w:r>
      <w:r w:rsidRPr="00650D4D">
        <w:t>la</w:t>
      </w:r>
      <w:r>
        <w:t xml:space="preserve"> </w:t>
      </w:r>
      <w:r w:rsidRPr="00650D4D">
        <w:t>industria</w:t>
      </w:r>
      <w:r>
        <w:t xml:space="preserve"> </w:t>
      </w:r>
      <w:r w:rsidRPr="00650D4D">
        <w:t>turística</w:t>
      </w:r>
      <w:r>
        <w:t xml:space="preserve"> </w:t>
      </w:r>
      <w:r w:rsidRPr="00650D4D">
        <w:t>en</w:t>
      </w:r>
      <w:r>
        <w:t xml:space="preserve"> </w:t>
      </w:r>
      <w:r w:rsidRPr="00650D4D">
        <w:t>el</w:t>
      </w:r>
      <w:r>
        <w:t xml:space="preserve"> </w:t>
      </w:r>
      <w:r w:rsidRPr="00650D4D">
        <w:t>cumplimiento</w:t>
      </w:r>
      <w:r>
        <w:t xml:space="preserve"> </w:t>
      </w:r>
      <w:r w:rsidRPr="00650D4D">
        <w:t>de</w:t>
      </w:r>
      <w:r>
        <w:t xml:space="preserve"> </w:t>
      </w:r>
      <w:r w:rsidRPr="00650D4D">
        <w:t>los</w:t>
      </w:r>
      <w:r>
        <w:t xml:space="preserve"> </w:t>
      </w:r>
      <w:r w:rsidRPr="00650D4D">
        <w:t>objetivos</w:t>
      </w:r>
      <w:r>
        <w:t xml:space="preserve"> </w:t>
      </w:r>
      <w:r w:rsidRPr="00650D4D">
        <w:t>de</w:t>
      </w:r>
      <w:r>
        <w:t xml:space="preserve"> </w:t>
      </w:r>
      <w:r w:rsidRPr="00650D4D">
        <w:t>desarrollo</w:t>
      </w:r>
      <w:r>
        <w:t xml:space="preserve"> </w:t>
      </w:r>
      <w:r w:rsidRPr="00650D4D">
        <w:t>sostenible,</w:t>
      </w:r>
      <w:r>
        <w:t xml:space="preserve"> </w:t>
      </w:r>
      <w:r w:rsidRPr="00650D4D">
        <w:t>no</w:t>
      </w:r>
      <w:r>
        <w:t xml:space="preserve"> </w:t>
      </w:r>
      <w:r w:rsidRPr="00650D4D">
        <w:t>sólo</w:t>
      </w:r>
      <w:r>
        <w:t xml:space="preserve"> </w:t>
      </w:r>
      <w:r w:rsidRPr="00650D4D">
        <w:t>por</w:t>
      </w:r>
      <w:r>
        <w:t xml:space="preserve"> </w:t>
      </w:r>
      <w:r w:rsidRPr="00650D4D">
        <w:t>sus</w:t>
      </w:r>
      <w:r>
        <w:t xml:space="preserve"> </w:t>
      </w:r>
      <w:r w:rsidRPr="00650D4D">
        <w:t>impactos</w:t>
      </w:r>
      <w:r>
        <w:t xml:space="preserve"> </w:t>
      </w:r>
      <w:r w:rsidRPr="00650D4D">
        <w:t>multidimensionales</w:t>
      </w:r>
      <w:r>
        <w:t xml:space="preserve"> </w:t>
      </w:r>
      <w:r w:rsidRPr="00650D4D">
        <w:t>sobre</w:t>
      </w:r>
      <w:r>
        <w:t xml:space="preserve"> </w:t>
      </w:r>
      <w:r w:rsidRPr="00650D4D">
        <w:t>las</w:t>
      </w:r>
      <w:r>
        <w:t xml:space="preserve"> </w:t>
      </w:r>
      <w:r w:rsidRPr="00650D4D">
        <w:t>economías,</w:t>
      </w:r>
      <w:r>
        <w:t xml:space="preserve"> </w:t>
      </w:r>
      <w:r w:rsidRPr="00650D4D">
        <w:t>las</w:t>
      </w:r>
      <w:r>
        <w:t xml:space="preserve"> </w:t>
      </w:r>
      <w:r w:rsidRPr="00650D4D">
        <w:t>sociedades</w:t>
      </w:r>
      <w:r>
        <w:t xml:space="preserve"> </w:t>
      </w:r>
      <w:r w:rsidRPr="00650D4D">
        <w:t>y</w:t>
      </w:r>
      <w:r>
        <w:t xml:space="preserve"> </w:t>
      </w:r>
      <w:r w:rsidRPr="00650D4D">
        <w:t>el</w:t>
      </w:r>
      <w:r>
        <w:t xml:space="preserve"> </w:t>
      </w:r>
      <w:r w:rsidRPr="00650D4D">
        <w:t>medio</w:t>
      </w:r>
      <w:r>
        <w:t xml:space="preserve"> </w:t>
      </w:r>
      <w:r w:rsidRPr="00650D4D">
        <w:t>ambiente</w:t>
      </w:r>
      <w:r>
        <w:t xml:space="preserve"> </w:t>
      </w:r>
      <w:r w:rsidRPr="00650D4D">
        <w:t>a</w:t>
      </w:r>
      <w:r>
        <w:t xml:space="preserve"> </w:t>
      </w:r>
      <w:r w:rsidRPr="00650D4D">
        <w:t>escala</w:t>
      </w:r>
      <w:r>
        <w:t xml:space="preserve"> </w:t>
      </w:r>
      <w:r w:rsidRPr="00650D4D">
        <w:t>global,</w:t>
      </w:r>
      <w:r>
        <w:t xml:space="preserve"> </w:t>
      </w:r>
      <w:r w:rsidRPr="00650D4D">
        <w:t>sino</w:t>
      </w:r>
      <w:r>
        <w:t xml:space="preserve"> </w:t>
      </w:r>
      <w:r w:rsidRPr="00650D4D">
        <w:t>sobre</w:t>
      </w:r>
      <w:r>
        <w:t xml:space="preserve"> </w:t>
      </w:r>
      <w:r w:rsidRPr="00650D4D">
        <w:t>todo</w:t>
      </w:r>
      <w:r>
        <w:t xml:space="preserve"> </w:t>
      </w:r>
      <w:r w:rsidRPr="00650D4D">
        <w:t>por</w:t>
      </w:r>
      <w:r>
        <w:t xml:space="preserve"> </w:t>
      </w:r>
      <w:r w:rsidRPr="00650D4D">
        <w:t>la</w:t>
      </w:r>
      <w:r>
        <w:t xml:space="preserve"> </w:t>
      </w:r>
      <w:r w:rsidRPr="00650D4D">
        <w:t>capacidad</w:t>
      </w:r>
      <w:r>
        <w:t xml:space="preserve"> </w:t>
      </w:r>
      <w:r w:rsidRPr="00650D4D">
        <w:t>que</w:t>
      </w:r>
      <w:r>
        <w:t xml:space="preserve"> </w:t>
      </w:r>
      <w:r w:rsidRPr="00650D4D">
        <w:t>tiene</w:t>
      </w:r>
      <w:r>
        <w:t xml:space="preserve"> </w:t>
      </w:r>
      <w:r w:rsidRPr="00650D4D">
        <w:t>la</w:t>
      </w:r>
      <w:r>
        <w:t xml:space="preserve"> </w:t>
      </w:r>
      <w:r w:rsidRPr="00650D4D">
        <w:t>llamada</w:t>
      </w:r>
      <w:r>
        <w:t xml:space="preserve"> </w:t>
      </w:r>
      <w:r w:rsidRPr="00650D4D">
        <w:t>industria</w:t>
      </w:r>
      <w:r>
        <w:t xml:space="preserve"> </w:t>
      </w:r>
      <w:r w:rsidRPr="00650D4D">
        <w:t>de</w:t>
      </w:r>
      <w:r>
        <w:t xml:space="preserve"> </w:t>
      </w:r>
      <w:r w:rsidRPr="00650D4D">
        <w:t>la</w:t>
      </w:r>
      <w:r>
        <w:t xml:space="preserve"> </w:t>
      </w:r>
      <w:r w:rsidRPr="00650D4D">
        <w:t>hospitalidad</w:t>
      </w:r>
      <w:r>
        <w:t xml:space="preserve"> </w:t>
      </w:r>
      <w:r w:rsidRPr="00650D4D">
        <w:t>de</w:t>
      </w:r>
      <w:r>
        <w:t xml:space="preserve"> </w:t>
      </w:r>
      <w:r w:rsidRPr="00650D4D">
        <w:t>revertir</w:t>
      </w:r>
      <w:r>
        <w:t xml:space="preserve"> </w:t>
      </w:r>
      <w:r w:rsidRPr="00650D4D">
        <w:t>cambios</w:t>
      </w:r>
      <w:r>
        <w:t xml:space="preserve"> </w:t>
      </w:r>
      <w:r w:rsidRPr="00650D4D">
        <w:t>eco</w:t>
      </w:r>
      <w:r>
        <w:t xml:space="preserve"> </w:t>
      </w:r>
      <w:r w:rsidRPr="00650D4D">
        <w:t>sistémicos,</w:t>
      </w:r>
      <w:r>
        <w:t xml:space="preserve"> </w:t>
      </w:r>
      <w:r w:rsidRPr="00650D4D">
        <w:t>de</w:t>
      </w:r>
      <w:r>
        <w:t xml:space="preserve"> </w:t>
      </w:r>
      <w:r w:rsidRPr="00650D4D">
        <w:t>abrir</w:t>
      </w:r>
      <w:r>
        <w:t xml:space="preserve"> </w:t>
      </w:r>
      <w:r w:rsidRPr="00650D4D">
        <w:t>la</w:t>
      </w:r>
      <w:r>
        <w:t xml:space="preserve"> </w:t>
      </w:r>
      <w:r w:rsidRPr="00650D4D">
        <w:t>conciencia</w:t>
      </w:r>
      <w:r>
        <w:t xml:space="preserve"> </w:t>
      </w:r>
      <w:r w:rsidRPr="00650D4D">
        <w:t>a</w:t>
      </w:r>
      <w:r>
        <w:t xml:space="preserve"> </w:t>
      </w:r>
      <w:r w:rsidRPr="00650D4D">
        <w:t>otras</w:t>
      </w:r>
      <w:r>
        <w:t xml:space="preserve"> </w:t>
      </w:r>
      <w:r w:rsidRPr="00650D4D">
        <w:t>culturas</w:t>
      </w:r>
      <w:r>
        <w:t xml:space="preserve"> </w:t>
      </w:r>
      <w:r w:rsidRPr="00650D4D">
        <w:t>y</w:t>
      </w:r>
      <w:r>
        <w:t xml:space="preserve"> </w:t>
      </w:r>
      <w:r w:rsidRPr="00650D4D">
        <w:t>otros</w:t>
      </w:r>
      <w:r>
        <w:t xml:space="preserve"> </w:t>
      </w:r>
      <w:r w:rsidRPr="00650D4D">
        <w:t>escenarios</w:t>
      </w:r>
      <w:r>
        <w:t xml:space="preserve"> </w:t>
      </w:r>
      <w:r w:rsidRPr="00650D4D">
        <w:t>para</w:t>
      </w:r>
      <w:r>
        <w:t xml:space="preserve"> </w:t>
      </w:r>
      <w:r w:rsidRPr="00650D4D">
        <w:t>mejorar</w:t>
      </w:r>
      <w:r>
        <w:t xml:space="preserve"> </w:t>
      </w:r>
      <w:r w:rsidRPr="00650D4D">
        <w:t>la</w:t>
      </w:r>
      <w:r>
        <w:t xml:space="preserve"> </w:t>
      </w:r>
      <w:r w:rsidRPr="00650D4D">
        <w:t>comprensión</w:t>
      </w:r>
      <w:r>
        <w:t xml:space="preserve"> </w:t>
      </w:r>
      <w:r w:rsidRPr="00650D4D">
        <w:t>ética</w:t>
      </w:r>
      <w:r>
        <w:t xml:space="preserve"> </w:t>
      </w:r>
      <w:r w:rsidRPr="00650D4D">
        <w:t>del</w:t>
      </w:r>
      <w:r>
        <w:t xml:space="preserve"> </w:t>
      </w:r>
      <w:r w:rsidRPr="00650D4D">
        <w:t>mundo</w:t>
      </w:r>
      <w:r>
        <w:t xml:space="preserve"> </w:t>
      </w:r>
      <w:r w:rsidRPr="00650D4D">
        <w:t>en</w:t>
      </w:r>
      <w:r>
        <w:t xml:space="preserve"> </w:t>
      </w:r>
      <w:r w:rsidRPr="00650D4D">
        <w:t>que</w:t>
      </w:r>
      <w:r>
        <w:t xml:space="preserve"> </w:t>
      </w:r>
      <w:r w:rsidRPr="00650D4D">
        <w:t>vivimos,</w:t>
      </w:r>
      <w:r>
        <w:t xml:space="preserve"> </w:t>
      </w:r>
      <w:r w:rsidRPr="00650D4D">
        <w:t>de</w:t>
      </w:r>
      <w:r>
        <w:t xml:space="preserve"> </w:t>
      </w:r>
      <w:r w:rsidRPr="00650D4D">
        <w:t>dedicar</w:t>
      </w:r>
      <w:r>
        <w:t xml:space="preserve"> </w:t>
      </w:r>
      <w:r w:rsidRPr="00650D4D">
        <w:t>esfuerzos</w:t>
      </w:r>
      <w:r>
        <w:t xml:space="preserve"> </w:t>
      </w:r>
      <w:r w:rsidRPr="00650D4D">
        <w:t>a</w:t>
      </w:r>
      <w:r>
        <w:t xml:space="preserve"> </w:t>
      </w:r>
      <w:r w:rsidRPr="00650D4D">
        <w:t>la</w:t>
      </w:r>
      <w:r>
        <w:t xml:space="preserve"> </w:t>
      </w:r>
      <w:r w:rsidRPr="00650D4D">
        <w:t>preservación</w:t>
      </w:r>
      <w:r>
        <w:t xml:space="preserve"> </w:t>
      </w:r>
      <w:r w:rsidRPr="00650D4D">
        <w:t>y</w:t>
      </w:r>
      <w:r>
        <w:t xml:space="preserve"> </w:t>
      </w:r>
      <w:r w:rsidRPr="00650D4D">
        <w:t>valorización</w:t>
      </w:r>
      <w:r>
        <w:t xml:space="preserve"> </w:t>
      </w:r>
      <w:r w:rsidRPr="00650D4D">
        <w:t>del</w:t>
      </w:r>
      <w:r>
        <w:t xml:space="preserve"> </w:t>
      </w:r>
      <w:r w:rsidRPr="00650D4D">
        <w:t>patrimonio</w:t>
      </w:r>
      <w:r>
        <w:t xml:space="preserve"> </w:t>
      </w:r>
      <w:r w:rsidRPr="00650D4D">
        <w:t>material</w:t>
      </w:r>
      <w:r>
        <w:t xml:space="preserve"> </w:t>
      </w:r>
      <w:r w:rsidRPr="00650D4D">
        <w:t>e</w:t>
      </w:r>
      <w:r>
        <w:t xml:space="preserve"> </w:t>
      </w:r>
      <w:r w:rsidRPr="00650D4D">
        <w:t>inmaterial</w:t>
      </w:r>
      <w:r>
        <w:t xml:space="preserve"> </w:t>
      </w:r>
      <w:r w:rsidRPr="00650D4D">
        <w:t>de</w:t>
      </w:r>
      <w:r>
        <w:t xml:space="preserve"> </w:t>
      </w:r>
      <w:r w:rsidRPr="00650D4D">
        <w:t>la</w:t>
      </w:r>
      <w:r>
        <w:t xml:space="preserve"> </w:t>
      </w:r>
      <w:r w:rsidRPr="00650D4D">
        <w:t>humanidad,</w:t>
      </w:r>
      <w:r>
        <w:t xml:space="preserve"> </w:t>
      </w:r>
      <w:r w:rsidRPr="00650D4D">
        <w:t>de</w:t>
      </w:r>
      <w:r>
        <w:t xml:space="preserve"> </w:t>
      </w:r>
      <w:r w:rsidRPr="00650D4D">
        <w:t>los</w:t>
      </w:r>
      <w:r>
        <w:t xml:space="preserve"> </w:t>
      </w:r>
      <w:r w:rsidRPr="00650D4D">
        <w:t>paisajes</w:t>
      </w:r>
      <w:r>
        <w:t xml:space="preserve"> </w:t>
      </w:r>
      <w:r w:rsidRPr="00650D4D">
        <w:t>y</w:t>
      </w:r>
      <w:r>
        <w:t xml:space="preserve"> </w:t>
      </w:r>
      <w:r w:rsidRPr="00650D4D">
        <w:t>la</w:t>
      </w:r>
      <w:r>
        <w:t xml:space="preserve"> </w:t>
      </w:r>
      <w:r w:rsidRPr="00650D4D">
        <w:t>biodiversidad.</w:t>
      </w:r>
    </w:p>
    <w:p w:rsidR="00307592" w:rsidRDefault="00307592" w:rsidP="00307592">
      <w:pPr>
        <w:shd w:val="clear" w:color="auto" w:fill="FFFFFF"/>
        <w:spacing w:line="360" w:lineRule="auto"/>
        <w:ind w:firstLine="2127"/>
        <w:jc w:val="both"/>
      </w:pPr>
    </w:p>
    <w:p w:rsidR="00307592" w:rsidRDefault="00307592" w:rsidP="00307592">
      <w:pPr>
        <w:shd w:val="clear" w:color="auto" w:fill="FFFFFF"/>
        <w:spacing w:line="360" w:lineRule="auto"/>
        <w:ind w:firstLine="2127"/>
        <w:jc w:val="both"/>
      </w:pPr>
      <w:r w:rsidRPr="00650D4D">
        <w:t>En</w:t>
      </w:r>
      <w:r>
        <w:t xml:space="preserve"> </w:t>
      </w:r>
      <w:r w:rsidRPr="00650D4D">
        <w:t>2015,</w:t>
      </w:r>
      <w:r>
        <w:t xml:space="preserve"> </w:t>
      </w:r>
      <w:r w:rsidRPr="00650D4D">
        <w:t>los</w:t>
      </w:r>
      <w:r>
        <w:t xml:space="preserve"> </w:t>
      </w:r>
      <w:r w:rsidRPr="00650D4D">
        <w:t>estados</w:t>
      </w:r>
      <w:r>
        <w:t xml:space="preserve"> </w:t>
      </w:r>
      <w:r w:rsidRPr="00650D4D">
        <w:t>miembros</w:t>
      </w:r>
      <w:r>
        <w:t xml:space="preserve"> </w:t>
      </w:r>
      <w:r w:rsidRPr="00650D4D">
        <w:t>de</w:t>
      </w:r>
      <w:r>
        <w:t xml:space="preserve"> </w:t>
      </w:r>
      <w:r w:rsidRPr="00650D4D">
        <w:t>la</w:t>
      </w:r>
      <w:r>
        <w:t xml:space="preserve"> </w:t>
      </w:r>
      <w:r w:rsidRPr="00650D4D">
        <w:t>ONU</w:t>
      </w:r>
      <w:r>
        <w:t xml:space="preserve"> </w:t>
      </w:r>
      <w:r w:rsidRPr="00650D4D">
        <w:t>aprobaron</w:t>
      </w:r>
      <w:r>
        <w:t xml:space="preserve"> </w:t>
      </w:r>
      <w:r w:rsidRPr="00650D4D">
        <w:t>la</w:t>
      </w:r>
      <w:r>
        <w:t xml:space="preserve"> </w:t>
      </w:r>
      <w:hyperlink r:id="rId20" w:tgtFrame="_blank" w:history="1">
        <w:r w:rsidRPr="00650D4D">
          <w:t>Agenda</w:t>
        </w:r>
        <w:r>
          <w:t xml:space="preserve"> </w:t>
        </w:r>
        <w:r w:rsidRPr="00650D4D">
          <w:t>2030</w:t>
        </w:r>
        <w:r>
          <w:t xml:space="preserve"> </w:t>
        </w:r>
        <w:r w:rsidRPr="00650D4D">
          <w:t>para</w:t>
        </w:r>
        <w:r>
          <w:t xml:space="preserve"> </w:t>
        </w:r>
        <w:r w:rsidRPr="00650D4D">
          <w:t>el</w:t>
        </w:r>
        <w:r>
          <w:t xml:space="preserve"> </w:t>
        </w:r>
        <w:r w:rsidRPr="00650D4D">
          <w:t>Desarrollo</w:t>
        </w:r>
        <w:r>
          <w:t xml:space="preserve"> </w:t>
        </w:r>
        <w:r w:rsidRPr="00650D4D">
          <w:t>Sostenible</w:t>
        </w:r>
      </w:hyperlink>
      <w:r w:rsidRPr="00650D4D">
        <w:footnoteReference w:id="31"/>
      </w:r>
      <w:r w:rsidRPr="00650D4D">
        <w:t>,</w:t>
      </w:r>
      <w:r>
        <w:t xml:space="preserve"> </w:t>
      </w:r>
      <w:r w:rsidRPr="00650D4D">
        <w:t>un</w:t>
      </w:r>
      <w:r>
        <w:t xml:space="preserve"> </w:t>
      </w:r>
      <w:r w:rsidRPr="00650D4D">
        <w:t>gran</w:t>
      </w:r>
      <w:r>
        <w:t xml:space="preserve"> </w:t>
      </w:r>
      <w:r w:rsidRPr="00650D4D">
        <w:t>reto</w:t>
      </w:r>
      <w:r>
        <w:t xml:space="preserve"> </w:t>
      </w:r>
      <w:r w:rsidRPr="00650D4D">
        <w:t>mundial</w:t>
      </w:r>
      <w:r>
        <w:t xml:space="preserve"> </w:t>
      </w:r>
      <w:r w:rsidRPr="00650D4D">
        <w:t>que</w:t>
      </w:r>
      <w:r>
        <w:t xml:space="preserve"> </w:t>
      </w:r>
      <w:r w:rsidRPr="00650D4D">
        <w:t>integra</w:t>
      </w:r>
      <w:r>
        <w:t xml:space="preserve"> </w:t>
      </w:r>
      <w:r w:rsidRPr="00650D4D">
        <w:t>los</w:t>
      </w:r>
      <w:r>
        <w:t xml:space="preserve"> </w:t>
      </w:r>
      <w:r w:rsidRPr="00650D4D">
        <w:t>ámbitos</w:t>
      </w:r>
      <w:r>
        <w:t xml:space="preserve"> </w:t>
      </w:r>
      <w:r w:rsidRPr="00650D4D">
        <w:t>económicos,</w:t>
      </w:r>
      <w:r>
        <w:t xml:space="preserve"> </w:t>
      </w:r>
      <w:r w:rsidRPr="00650D4D">
        <w:t>sociales</w:t>
      </w:r>
      <w:r>
        <w:t xml:space="preserve"> </w:t>
      </w:r>
      <w:r w:rsidRPr="00650D4D">
        <w:t>y</w:t>
      </w:r>
      <w:r>
        <w:t xml:space="preserve"> </w:t>
      </w:r>
      <w:r w:rsidRPr="00650D4D">
        <w:t>ambientales.</w:t>
      </w:r>
    </w:p>
    <w:p w:rsidR="00307592" w:rsidRDefault="00307592" w:rsidP="00307592">
      <w:pPr>
        <w:shd w:val="clear" w:color="auto" w:fill="FFFFFF"/>
        <w:spacing w:line="360" w:lineRule="auto"/>
        <w:ind w:firstLine="2127"/>
        <w:jc w:val="both"/>
      </w:pPr>
      <w:r>
        <w:t xml:space="preserve"> </w:t>
      </w:r>
      <w:r w:rsidRPr="00650D4D">
        <w:t>En</w:t>
      </w:r>
      <w:r>
        <w:t xml:space="preserve"> </w:t>
      </w:r>
      <w:r w:rsidRPr="00650D4D">
        <w:t>lo</w:t>
      </w:r>
      <w:r>
        <w:t xml:space="preserve"> </w:t>
      </w:r>
      <w:r w:rsidRPr="00650D4D">
        <w:t>relativo</w:t>
      </w:r>
      <w:r>
        <w:t xml:space="preserve"> </w:t>
      </w:r>
      <w:r w:rsidRPr="00650D4D">
        <w:t>al</w:t>
      </w:r>
      <w:r>
        <w:t xml:space="preserve"> </w:t>
      </w:r>
      <w:r w:rsidRPr="00650D4D">
        <w:t>turismo</w:t>
      </w:r>
      <w:r>
        <w:t xml:space="preserve"> </w:t>
      </w:r>
      <w:r w:rsidRPr="00650D4D">
        <w:t>sostenible,</w:t>
      </w:r>
      <w:r>
        <w:t xml:space="preserve"> </w:t>
      </w:r>
      <w:r w:rsidRPr="00650D4D">
        <w:t>los</w:t>
      </w:r>
      <w:r>
        <w:t xml:space="preserve"> </w:t>
      </w:r>
      <w:r w:rsidRPr="00650D4D">
        <w:t>objetivos</w:t>
      </w:r>
      <w:r>
        <w:t xml:space="preserve"> </w:t>
      </w:r>
      <w:r w:rsidRPr="00650D4D">
        <w:t>son:</w:t>
      </w:r>
    </w:p>
    <w:p w:rsidR="00307592" w:rsidRPr="00650D4D" w:rsidRDefault="00307592" w:rsidP="00307592">
      <w:pPr>
        <w:numPr>
          <w:ilvl w:val="0"/>
          <w:numId w:val="44"/>
        </w:numPr>
        <w:shd w:val="clear" w:color="auto" w:fill="FFFFFF"/>
        <w:spacing w:after="0" w:line="360" w:lineRule="auto"/>
        <w:ind w:left="300"/>
        <w:jc w:val="both"/>
      </w:pPr>
      <w:r w:rsidRPr="00650D4D">
        <w:t>8.</w:t>
      </w:r>
      <w:r>
        <w:t xml:space="preserve"> </w:t>
      </w:r>
      <w:r w:rsidRPr="00650D4D">
        <w:t>Promover</w:t>
      </w:r>
      <w:r>
        <w:t xml:space="preserve"> </w:t>
      </w:r>
      <w:r w:rsidRPr="00650D4D">
        <w:t>el</w:t>
      </w:r>
      <w:r>
        <w:t xml:space="preserve"> </w:t>
      </w:r>
      <w:r w:rsidRPr="00650D4D">
        <w:t>crecimiento</w:t>
      </w:r>
      <w:r>
        <w:t xml:space="preserve"> </w:t>
      </w:r>
      <w:r w:rsidRPr="00650D4D">
        <w:t>económico</w:t>
      </w:r>
      <w:r>
        <w:t xml:space="preserve"> </w:t>
      </w:r>
      <w:r w:rsidRPr="00650D4D">
        <w:t>sostenido,</w:t>
      </w:r>
      <w:r>
        <w:t xml:space="preserve"> </w:t>
      </w:r>
      <w:r w:rsidRPr="00650D4D">
        <w:t>inclusivo</w:t>
      </w:r>
      <w:r>
        <w:t xml:space="preserve"> </w:t>
      </w:r>
      <w:r w:rsidRPr="00650D4D">
        <w:t>y</w:t>
      </w:r>
      <w:r>
        <w:t xml:space="preserve"> </w:t>
      </w:r>
      <w:r w:rsidRPr="00650D4D">
        <w:t>sostenible,</w:t>
      </w:r>
      <w:r>
        <w:t xml:space="preserve"> </w:t>
      </w:r>
      <w:r w:rsidRPr="00650D4D">
        <w:t>el</w:t>
      </w:r>
      <w:r>
        <w:t xml:space="preserve"> </w:t>
      </w:r>
      <w:r w:rsidRPr="00650D4D">
        <w:t>empleo</w:t>
      </w:r>
      <w:r>
        <w:t xml:space="preserve"> </w:t>
      </w:r>
      <w:r w:rsidRPr="00650D4D">
        <w:t>pleno</w:t>
      </w:r>
      <w:r>
        <w:t xml:space="preserve"> </w:t>
      </w:r>
      <w:r w:rsidRPr="00650D4D">
        <w:t>y</w:t>
      </w:r>
      <w:r>
        <w:t xml:space="preserve"> </w:t>
      </w:r>
      <w:r w:rsidRPr="00650D4D">
        <w:t>productivo</w:t>
      </w:r>
      <w:r>
        <w:t xml:space="preserve"> </w:t>
      </w:r>
      <w:r w:rsidRPr="00650D4D">
        <w:t>y</w:t>
      </w:r>
      <w:r>
        <w:t xml:space="preserve"> </w:t>
      </w:r>
      <w:r w:rsidRPr="00650D4D">
        <w:t>el</w:t>
      </w:r>
      <w:r>
        <w:t xml:space="preserve"> </w:t>
      </w:r>
      <w:r w:rsidRPr="00650D4D">
        <w:t>trabajo</w:t>
      </w:r>
      <w:r>
        <w:t xml:space="preserve"> </w:t>
      </w:r>
      <w:r w:rsidRPr="00650D4D">
        <w:t>decente</w:t>
      </w:r>
      <w:r>
        <w:t xml:space="preserve"> </w:t>
      </w:r>
      <w:r w:rsidRPr="00650D4D">
        <w:t>para</w:t>
      </w:r>
      <w:r>
        <w:t xml:space="preserve"> </w:t>
      </w:r>
      <w:r w:rsidRPr="00650D4D">
        <w:t>todos.</w:t>
      </w:r>
    </w:p>
    <w:p w:rsidR="00307592" w:rsidRPr="00650D4D" w:rsidRDefault="00307592" w:rsidP="00307592">
      <w:pPr>
        <w:numPr>
          <w:ilvl w:val="0"/>
          <w:numId w:val="44"/>
        </w:numPr>
        <w:shd w:val="clear" w:color="auto" w:fill="FFFFFF"/>
        <w:spacing w:after="0" w:line="360" w:lineRule="auto"/>
        <w:ind w:left="300"/>
        <w:jc w:val="both"/>
      </w:pPr>
      <w:r w:rsidRPr="00650D4D">
        <w:t>12.</w:t>
      </w:r>
      <w:r>
        <w:t xml:space="preserve"> </w:t>
      </w:r>
      <w:r w:rsidRPr="00650D4D">
        <w:t>Garantizar</w:t>
      </w:r>
      <w:r>
        <w:t xml:space="preserve"> </w:t>
      </w:r>
      <w:r w:rsidRPr="00650D4D">
        <w:t>modalidades</w:t>
      </w:r>
      <w:r>
        <w:t xml:space="preserve"> </w:t>
      </w:r>
      <w:r w:rsidRPr="00650D4D">
        <w:t>de</w:t>
      </w:r>
      <w:r>
        <w:t xml:space="preserve"> </w:t>
      </w:r>
      <w:r w:rsidRPr="00650D4D">
        <w:t>consumo</w:t>
      </w:r>
      <w:r>
        <w:t xml:space="preserve"> </w:t>
      </w:r>
      <w:r w:rsidRPr="00650D4D">
        <w:t>y</w:t>
      </w:r>
      <w:r>
        <w:t xml:space="preserve"> </w:t>
      </w:r>
      <w:r w:rsidRPr="00650D4D">
        <w:t>producción</w:t>
      </w:r>
      <w:r>
        <w:t xml:space="preserve"> </w:t>
      </w:r>
      <w:r w:rsidRPr="00650D4D">
        <w:t>sostenibles.</w:t>
      </w:r>
    </w:p>
    <w:p w:rsidR="00307592" w:rsidRPr="00650D4D" w:rsidRDefault="00307592" w:rsidP="00307592">
      <w:pPr>
        <w:numPr>
          <w:ilvl w:val="0"/>
          <w:numId w:val="44"/>
        </w:numPr>
        <w:shd w:val="clear" w:color="auto" w:fill="FFFFFF"/>
        <w:spacing w:after="0" w:line="360" w:lineRule="auto"/>
        <w:ind w:left="300"/>
        <w:jc w:val="both"/>
      </w:pPr>
      <w:r w:rsidRPr="00650D4D">
        <w:t>14.</w:t>
      </w:r>
      <w:r>
        <w:t xml:space="preserve"> </w:t>
      </w:r>
      <w:r w:rsidRPr="00650D4D">
        <w:t>Conservar</w:t>
      </w:r>
      <w:r>
        <w:t xml:space="preserve"> </w:t>
      </w:r>
      <w:r w:rsidRPr="00650D4D">
        <w:t>y</w:t>
      </w:r>
      <w:r>
        <w:t xml:space="preserve"> </w:t>
      </w:r>
      <w:r w:rsidRPr="00650D4D">
        <w:t>utilizar</w:t>
      </w:r>
      <w:r>
        <w:t xml:space="preserve"> </w:t>
      </w:r>
      <w:r w:rsidRPr="00650D4D">
        <w:t>en</w:t>
      </w:r>
      <w:r>
        <w:t xml:space="preserve"> </w:t>
      </w:r>
      <w:r w:rsidRPr="00650D4D">
        <w:t>forma</w:t>
      </w:r>
      <w:r>
        <w:t xml:space="preserve"> </w:t>
      </w:r>
      <w:r w:rsidRPr="00650D4D">
        <w:t>sostenible</w:t>
      </w:r>
      <w:r>
        <w:t xml:space="preserve"> </w:t>
      </w:r>
      <w:r w:rsidRPr="00650D4D">
        <w:t>los</w:t>
      </w:r>
      <w:r>
        <w:t xml:space="preserve"> </w:t>
      </w:r>
      <w:r w:rsidRPr="00650D4D">
        <w:t>océanos,</w:t>
      </w:r>
      <w:r>
        <w:t xml:space="preserve"> </w:t>
      </w:r>
      <w:r w:rsidRPr="00650D4D">
        <w:t>los</w:t>
      </w:r>
      <w:r>
        <w:t xml:space="preserve"> </w:t>
      </w:r>
      <w:r w:rsidRPr="00650D4D">
        <w:t>mares</w:t>
      </w:r>
      <w:r>
        <w:t xml:space="preserve"> </w:t>
      </w:r>
      <w:r w:rsidRPr="00650D4D">
        <w:t>y</w:t>
      </w:r>
      <w:r>
        <w:t xml:space="preserve"> </w:t>
      </w:r>
      <w:r w:rsidRPr="00650D4D">
        <w:t>los</w:t>
      </w:r>
      <w:r>
        <w:t xml:space="preserve"> </w:t>
      </w:r>
      <w:r w:rsidRPr="00650D4D">
        <w:t>recursos</w:t>
      </w:r>
      <w:r>
        <w:t xml:space="preserve"> </w:t>
      </w:r>
      <w:r w:rsidRPr="00650D4D">
        <w:t>marinos</w:t>
      </w:r>
      <w:r>
        <w:t xml:space="preserve"> </w:t>
      </w:r>
      <w:r w:rsidRPr="00650D4D">
        <w:t>para</w:t>
      </w:r>
      <w:r>
        <w:t xml:space="preserve"> </w:t>
      </w:r>
      <w:r w:rsidRPr="00650D4D">
        <w:t>el</w:t>
      </w:r>
      <w:r>
        <w:t xml:space="preserve"> </w:t>
      </w:r>
      <w:r w:rsidRPr="00650D4D">
        <w:t>desarrollo</w:t>
      </w:r>
      <w:r>
        <w:t xml:space="preserve"> </w:t>
      </w:r>
      <w:r w:rsidRPr="00650D4D">
        <w:t>sostenible.</w:t>
      </w:r>
    </w:p>
    <w:p w:rsidR="00307592" w:rsidRDefault="00307592" w:rsidP="00307592">
      <w:pPr>
        <w:shd w:val="clear" w:color="auto" w:fill="FFFFFF"/>
        <w:spacing w:line="360" w:lineRule="auto"/>
        <w:jc w:val="both"/>
      </w:pPr>
      <w:r>
        <w:t xml:space="preserve">                            </w:t>
      </w:r>
    </w:p>
    <w:p w:rsidR="00307592" w:rsidRPr="00650D4D" w:rsidRDefault="00307592" w:rsidP="00307592">
      <w:pPr>
        <w:shd w:val="clear" w:color="auto" w:fill="FFFFFF"/>
        <w:spacing w:line="360" w:lineRule="auto"/>
        <w:ind w:firstLine="2127"/>
        <w:jc w:val="both"/>
      </w:pPr>
      <w:r w:rsidRPr="00650D4D">
        <w:t>De</w:t>
      </w:r>
      <w:r>
        <w:t xml:space="preserve"> </w:t>
      </w:r>
      <w:r w:rsidRPr="00650D4D">
        <w:t>ahí</w:t>
      </w:r>
      <w:r>
        <w:t xml:space="preserve"> </w:t>
      </w:r>
      <w:r w:rsidRPr="00650D4D">
        <w:t>que</w:t>
      </w:r>
      <w:r>
        <w:t xml:space="preserve"> </w:t>
      </w:r>
      <w:r w:rsidRPr="00650D4D">
        <w:t>la</w:t>
      </w:r>
      <w:r>
        <w:t xml:space="preserve"> </w:t>
      </w:r>
      <w:hyperlink r:id="rId21" w:tgtFrame="_blank" w:history="1">
        <w:r w:rsidRPr="00650D4D">
          <w:t>Organización</w:t>
        </w:r>
        <w:r>
          <w:t xml:space="preserve"> </w:t>
        </w:r>
        <w:r w:rsidRPr="00650D4D">
          <w:t>Mundial</w:t>
        </w:r>
        <w:r>
          <w:t xml:space="preserve"> </w:t>
        </w:r>
        <w:r w:rsidRPr="00650D4D">
          <w:t>de</w:t>
        </w:r>
        <w:r>
          <w:t xml:space="preserve"> </w:t>
        </w:r>
        <w:r w:rsidRPr="00650D4D">
          <w:t>Turismo</w:t>
        </w:r>
        <w:r>
          <w:t xml:space="preserve"> </w:t>
        </w:r>
        <w:r w:rsidRPr="00650D4D">
          <w:t>(OMT)</w:t>
        </w:r>
      </w:hyperlink>
      <w:r>
        <w:t xml:space="preserve"> </w:t>
      </w:r>
      <w:r w:rsidRPr="00650D4D">
        <w:t>esté</w:t>
      </w:r>
      <w:r>
        <w:t xml:space="preserve"> </w:t>
      </w:r>
      <w:r w:rsidRPr="00650D4D">
        <w:t>trabajando</w:t>
      </w:r>
      <w:r>
        <w:t xml:space="preserve"> </w:t>
      </w:r>
      <w:r w:rsidRPr="00650D4D">
        <w:t>con</w:t>
      </w:r>
      <w:r>
        <w:t xml:space="preserve"> </w:t>
      </w:r>
      <w:r w:rsidRPr="00650D4D">
        <w:t>todos</w:t>
      </w:r>
      <w:r>
        <w:t xml:space="preserve"> </w:t>
      </w:r>
      <w:r w:rsidRPr="00650D4D">
        <w:t>los</w:t>
      </w:r>
      <w:r>
        <w:t xml:space="preserve"> </w:t>
      </w:r>
      <w:r w:rsidRPr="00650D4D">
        <w:t>actores</w:t>
      </w:r>
      <w:r>
        <w:t xml:space="preserve"> </w:t>
      </w:r>
      <w:r w:rsidRPr="00650D4D">
        <w:t>involucrados</w:t>
      </w:r>
      <w:r>
        <w:t xml:space="preserve"> </w:t>
      </w:r>
      <w:r w:rsidRPr="00650D4D">
        <w:t>en</w:t>
      </w:r>
      <w:r>
        <w:t xml:space="preserve"> </w:t>
      </w:r>
      <w:r w:rsidRPr="00650D4D">
        <w:t>diferentes</w:t>
      </w:r>
      <w:r>
        <w:t xml:space="preserve"> </w:t>
      </w:r>
      <w:r w:rsidRPr="00650D4D">
        <w:t>estrategias</w:t>
      </w:r>
      <w:r>
        <w:t xml:space="preserve"> </w:t>
      </w:r>
      <w:r w:rsidRPr="00650D4D">
        <w:t>de</w:t>
      </w:r>
      <w:r>
        <w:t xml:space="preserve"> </w:t>
      </w:r>
      <w:r w:rsidRPr="00650D4D">
        <w:t>acción</w:t>
      </w:r>
      <w:r>
        <w:t xml:space="preserve"> </w:t>
      </w:r>
      <w:r w:rsidRPr="00650D4D">
        <w:t>para</w:t>
      </w:r>
      <w:r>
        <w:t xml:space="preserve"> </w:t>
      </w:r>
      <w:r w:rsidRPr="00650D4D">
        <w:t>poner</w:t>
      </w:r>
      <w:r>
        <w:t xml:space="preserve"> </w:t>
      </w:r>
      <w:r w:rsidRPr="00650D4D">
        <w:t>en</w:t>
      </w:r>
      <w:r>
        <w:t xml:space="preserve"> </w:t>
      </w:r>
      <w:r w:rsidRPr="00650D4D">
        <w:t>práctica</w:t>
      </w:r>
      <w:r>
        <w:t xml:space="preserve"> </w:t>
      </w:r>
      <w:r w:rsidRPr="00650D4D">
        <w:t>políticas</w:t>
      </w:r>
      <w:r>
        <w:t xml:space="preserve"> </w:t>
      </w:r>
      <w:r w:rsidRPr="00650D4D">
        <w:t>encaminadas</w:t>
      </w:r>
      <w:r>
        <w:t xml:space="preserve"> </w:t>
      </w:r>
      <w:r w:rsidRPr="00650D4D">
        <w:t>a</w:t>
      </w:r>
      <w:r>
        <w:t xml:space="preserve"> </w:t>
      </w:r>
      <w:r w:rsidRPr="00650D4D">
        <w:t>promover</w:t>
      </w:r>
      <w:r>
        <w:t xml:space="preserve"> </w:t>
      </w:r>
      <w:r w:rsidRPr="00650D4D">
        <w:t>un</w:t>
      </w:r>
      <w:r>
        <w:t xml:space="preserve"> </w:t>
      </w:r>
      <w:r w:rsidRPr="00650D4D">
        <w:t>turismo</w:t>
      </w:r>
      <w:r>
        <w:t xml:space="preserve"> </w:t>
      </w:r>
      <w:r w:rsidRPr="00650D4D">
        <w:t>sostenible</w:t>
      </w:r>
      <w:r>
        <w:t xml:space="preserve"> </w:t>
      </w:r>
      <w:r w:rsidRPr="00650D4D">
        <w:t>que</w:t>
      </w:r>
      <w:r>
        <w:t xml:space="preserve"> </w:t>
      </w:r>
      <w:r w:rsidRPr="00650D4D">
        <w:t>cree</w:t>
      </w:r>
      <w:r>
        <w:t xml:space="preserve"> </w:t>
      </w:r>
      <w:r w:rsidRPr="00650D4D">
        <w:t>empleo</w:t>
      </w:r>
      <w:r>
        <w:t xml:space="preserve"> </w:t>
      </w:r>
      <w:r w:rsidRPr="00650D4D">
        <w:t>y</w:t>
      </w:r>
      <w:r>
        <w:t xml:space="preserve"> </w:t>
      </w:r>
      <w:r w:rsidRPr="00650D4D">
        <w:t>promueva</w:t>
      </w:r>
      <w:r>
        <w:t xml:space="preserve"> </w:t>
      </w:r>
      <w:r w:rsidRPr="00650D4D">
        <w:t>la</w:t>
      </w:r>
      <w:r>
        <w:t xml:space="preserve"> </w:t>
      </w:r>
      <w:r w:rsidRPr="00650D4D">
        <w:t>cultura</w:t>
      </w:r>
      <w:r>
        <w:t xml:space="preserve"> </w:t>
      </w:r>
      <w:r w:rsidRPr="00650D4D">
        <w:t>y</w:t>
      </w:r>
      <w:r>
        <w:t xml:space="preserve"> </w:t>
      </w:r>
      <w:r w:rsidRPr="00650D4D">
        <w:t>los</w:t>
      </w:r>
      <w:r>
        <w:t xml:space="preserve"> </w:t>
      </w:r>
      <w:r w:rsidRPr="00650D4D">
        <w:t>productos</w:t>
      </w:r>
      <w:r>
        <w:t xml:space="preserve"> </w:t>
      </w:r>
      <w:r w:rsidRPr="00650D4D">
        <w:t>locales,</w:t>
      </w:r>
      <w:r>
        <w:t xml:space="preserve"> </w:t>
      </w:r>
      <w:r w:rsidRPr="00650D4D">
        <w:t>incluyendo</w:t>
      </w:r>
      <w:r>
        <w:t xml:space="preserve"> </w:t>
      </w:r>
      <w:r w:rsidRPr="00650D4D">
        <w:t>los</w:t>
      </w:r>
      <w:r>
        <w:t xml:space="preserve"> </w:t>
      </w:r>
      <w:r w:rsidRPr="00650D4D">
        <w:t>instrumentos</w:t>
      </w:r>
      <w:r>
        <w:t xml:space="preserve"> </w:t>
      </w:r>
      <w:r w:rsidRPr="00650D4D">
        <w:t>de</w:t>
      </w:r>
      <w:r>
        <w:t xml:space="preserve"> </w:t>
      </w:r>
      <w:r w:rsidRPr="00650D4D">
        <w:t>seguimiento</w:t>
      </w:r>
      <w:r>
        <w:t xml:space="preserve"> </w:t>
      </w:r>
      <w:r w:rsidRPr="00650D4D">
        <w:t>y</w:t>
      </w:r>
      <w:r>
        <w:t xml:space="preserve"> </w:t>
      </w:r>
      <w:r w:rsidRPr="00650D4D">
        <w:t>monitoreo</w:t>
      </w:r>
      <w:r>
        <w:t xml:space="preserve"> </w:t>
      </w:r>
      <w:r w:rsidRPr="00650D4D">
        <w:t>de</w:t>
      </w:r>
      <w:r>
        <w:t xml:space="preserve"> </w:t>
      </w:r>
      <w:r w:rsidRPr="00650D4D">
        <w:t>la</w:t>
      </w:r>
      <w:r>
        <w:t xml:space="preserve"> </w:t>
      </w:r>
      <w:r w:rsidRPr="00650D4D">
        <w:t>contribución</w:t>
      </w:r>
      <w:r>
        <w:t xml:space="preserve"> </w:t>
      </w:r>
      <w:r w:rsidRPr="00650D4D">
        <w:t>de</w:t>
      </w:r>
      <w:r>
        <w:t xml:space="preserve"> </w:t>
      </w:r>
      <w:r w:rsidRPr="00650D4D">
        <w:t>la</w:t>
      </w:r>
      <w:r>
        <w:t xml:space="preserve"> </w:t>
      </w:r>
      <w:r w:rsidRPr="00650D4D">
        <w:t>actividad</w:t>
      </w:r>
      <w:r>
        <w:t xml:space="preserve"> </w:t>
      </w:r>
      <w:r w:rsidRPr="00650D4D">
        <w:t>turística</w:t>
      </w:r>
      <w:r>
        <w:t xml:space="preserve"> </w:t>
      </w:r>
      <w:r w:rsidRPr="00650D4D">
        <w:t>a</w:t>
      </w:r>
      <w:r>
        <w:t xml:space="preserve"> </w:t>
      </w:r>
      <w:r w:rsidRPr="00650D4D">
        <w:t>la</w:t>
      </w:r>
      <w:r>
        <w:t xml:space="preserve"> </w:t>
      </w:r>
      <w:r w:rsidRPr="00650D4D">
        <w:t>sostenibilidad</w:t>
      </w:r>
      <w:r>
        <w:t xml:space="preserve"> </w:t>
      </w:r>
      <w:r w:rsidRPr="00650D4D">
        <w:t>local</w:t>
      </w:r>
      <w:r>
        <w:t xml:space="preserve"> </w:t>
      </w:r>
      <w:r w:rsidRPr="00650D4D">
        <w:t>y</w:t>
      </w:r>
      <w:r>
        <w:t xml:space="preserve"> </w:t>
      </w:r>
      <w:r w:rsidRPr="00650D4D">
        <w:t>global.</w:t>
      </w:r>
    </w:p>
    <w:p w:rsidR="00307592" w:rsidRDefault="00307592" w:rsidP="00307592">
      <w:pPr>
        <w:shd w:val="clear" w:color="auto" w:fill="FFFFFF"/>
        <w:spacing w:line="360" w:lineRule="auto"/>
        <w:jc w:val="both"/>
      </w:pPr>
      <w:r>
        <w:t xml:space="preserve">                            </w:t>
      </w:r>
    </w:p>
    <w:p w:rsidR="00307592" w:rsidRPr="00650D4D" w:rsidRDefault="00307592" w:rsidP="00307592">
      <w:pPr>
        <w:shd w:val="clear" w:color="auto" w:fill="FFFFFF"/>
        <w:spacing w:line="360" w:lineRule="auto"/>
        <w:ind w:firstLine="2127"/>
        <w:jc w:val="both"/>
      </w:pPr>
      <w:r w:rsidRPr="00650D4D">
        <w:t>Creemos</w:t>
      </w:r>
      <w:r>
        <w:t xml:space="preserve"> </w:t>
      </w:r>
      <w:r w:rsidRPr="00650D4D">
        <w:t>que</w:t>
      </w:r>
      <w:r>
        <w:t xml:space="preserve"> </w:t>
      </w:r>
      <w:r w:rsidRPr="00650D4D">
        <w:t>el</w:t>
      </w:r>
      <w:r>
        <w:t xml:space="preserve"> </w:t>
      </w:r>
      <w:r w:rsidRPr="00650D4D">
        <w:t>cumplimiento</w:t>
      </w:r>
      <w:r>
        <w:t xml:space="preserve"> </w:t>
      </w:r>
      <w:r w:rsidRPr="00650D4D">
        <w:t>de</w:t>
      </w:r>
      <w:r>
        <w:t xml:space="preserve"> </w:t>
      </w:r>
      <w:r w:rsidRPr="00650D4D">
        <w:t>los</w:t>
      </w:r>
      <w:r>
        <w:t xml:space="preserve"> </w:t>
      </w:r>
      <w:r w:rsidRPr="00650D4D">
        <w:t>objetivos</w:t>
      </w:r>
      <w:r>
        <w:t xml:space="preserve"> </w:t>
      </w:r>
      <w:r w:rsidRPr="00650D4D">
        <w:t>de</w:t>
      </w:r>
      <w:r>
        <w:t xml:space="preserve"> </w:t>
      </w:r>
      <w:r w:rsidRPr="00650D4D">
        <w:t>la</w:t>
      </w:r>
      <w:r>
        <w:t xml:space="preserve"> </w:t>
      </w:r>
      <w:r w:rsidRPr="00650D4D">
        <w:t>Agenda</w:t>
      </w:r>
      <w:r>
        <w:t xml:space="preserve"> </w:t>
      </w:r>
      <w:r w:rsidRPr="00650D4D">
        <w:t>2030</w:t>
      </w:r>
      <w:r>
        <w:t xml:space="preserve"> </w:t>
      </w:r>
      <w:r w:rsidRPr="00650D4D">
        <w:t>para</w:t>
      </w:r>
      <w:r>
        <w:t xml:space="preserve"> </w:t>
      </w:r>
      <w:r w:rsidRPr="00650D4D">
        <w:t>el</w:t>
      </w:r>
      <w:r>
        <w:t xml:space="preserve"> </w:t>
      </w:r>
      <w:r w:rsidRPr="00650D4D">
        <w:t>Desarrollo</w:t>
      </w:r>
      <w:r>
        <w:t xml:space="preserve"> </w:t>
      </w:r>
      <w:r w:rsidRPr="00650D4D">
        <w:t>Sostenible</w:t>
      </w:r>
      <w:r>
        <w:t xml:space="preserve"> </w:t>
      </w:r>
      <w:r w:rsidRPr="00650D4D">
        <w:t>por</w:t>
      </w:r>
      <w:r>
        <w:t xml:space="preserve"> </w:t>
      </w:r>
      <w:r w:rsidRPr="00650D4D">
        <w:t>parte</w:t>
      </w:r>
      <w:r>
        <w:t xml:space="preserve"> </w:t>
      </w:r>
      <w:r w:rsidRPr="00650D4D">
        <w:t>de</w:t>
      </w:r>
      <w:r>
        <w:t xml:space="preserve"> </w:t>
      </w:r>
      <w:r w:rsidRPr="00650D4D">
        <w:t>la</w:t>
      </w:r>
      <w:r>
        <w:t xml:space="preserve"> </w:t>
      </w:r>
      <w:r w:rsidRPr="00650D4D">
        <w:t>industria</w:t>
      </w:r>
      <w:r>
        <w:t xml:space="preserve"> </w:t>
      </w:r>
      <w:r w:rsidRPr="00650D4D">
        <w:t>turística</w:t>
      </w:r>
      <w:r>
        <w:t xml:space="preserve"> </w:t>
      </w:r>
      <w:r w:rsidRPr="00650D4D">
        <w:t>requiere</w:t>
      </w:r>
      <w:r>
        <w:t xml:space="preserve"> </w:t>
      </w:r>
      <w:r w:rsidRPr="00650D4D">
        <w:t>de</w:t>
      </w:r>
      <w:r>
        <w:t xml:space="preserve"> </w:t>
      </w:r>
      <w:r w:rsidRPr="00650D4D">
        <w:t>sólidos</w:t>
      </w:r>
      <w:r>
        <w:t xml:space="preserve"> </w:t>
      </w:r>
      <w:r w:rsidRPr="00650D4D">
        <w:t>compromisos,</w:t>
      </w:r>
      <w:r>
        <w:t xml:space="preserve"> </w:t>
      </w:r>
      <w:r w:rsidRPr="00650D4D">
        <w:t>pero</w:t>
      </w:r>
      <w:r>
        <w:t xml:space="preserve"> </w:t>
      </w:r>
      <w:r w:rsidRPr="00650D4D">
        <w:t>también</w:t>
      </w:r>
      <w:r>
        <w:t xml:space="preserve"> </w:t>
      </w:r>
      <w:r w:rsidRPr="00650D4D">
        <w:t>de</w:t>
      </w:r>
      <w:r>
        <w:t xml:space="preserve"> </w:t>
      </w:r>
      <w:r w:rsidRPr="00650D4D">
        <w:t>actuaciones</w:t>
      </w:r>
      <w:r>
        <w:t xml:space="preserve"> </w:t>
      </w:r>
      <w:r w:rsidRPr="00650D4D">
        <w:t>concretas</w:t>
      </w:r>
      <w:r>
        <w:t xml:space="preserve"> </w:t>
      </w:r>
      <w:r w:rsidRPr="00650D4D">
        <w:t>para</w:t>
      </w:r>
      <w:r>
        <w:t xml:space="preserve"> </w:t>
      </w:r>
      <w:r w:rsidRPr="00650D4D">
        <w:t>responder</w:t>
      </w:r>
      <w:r>
        <w:t xml:space="preserve"> </w:t>
      </w:r>
      <w:r w:rsidRPr="00650D4D">
        <w:t>a</w:t>
      </w:r>
      <w:r>
        <w:t xml:space="preserve"> </w:t>
      </w:r>
      <w:r w:rsidRPr="00650D4D">
        <w:t>la</w:t>
      </w:r>
      <w:r>
        <w:t xml:space="preserve"> </w:t>
      </w:r>
      <w:r w:rsidRPr="00650D4D">
        <w:t>problemática</w:t>
      </w:r>
      <w:r>
        <w:t xml:space="preserve"> </w:t>
      </w:r>
      <w:r w:rsidRPr="00650D4D">
        <w:t>local</w:t>
      </w:r>
      <w:r>
        <w:t xml:space="preserve"> </w:t>
      </w:r>
      <w:r w:rsidRPr="00650D4D">
        <w:t>y</w:t>
      </w:r>
      <w:r>
        <w:t xml:space="preserve"> </w:t>
      </w:r>
      <w:r w:rsidRPr="00650D4D">
        <w:t>global</w:t>
      </w:r>
      <w:r>
        <w:t xml:space="preserve"> </w:t>
      </w:r>
      <w:r w:rsidRPr="00650D4D">
        <w:t>a</w:t>
      </w:r>
      <w:r>
        <w:t xml:space="preserve"> </w:t>
      </w:r>
      <w:r w:rsidRPr="00650D4D">
        <w:t>la</w:t>
      </w:r>
      <w:r>
        <w:t xml:space="preserve"> </w:t>
      </w:r>
      <w:r w:rsidRPr="00650D4D">
        <w:t>vez</w:t>
      </w:r>
      <w:r>
        <w:t xml:space="preserve"> </w:t>
      </w:r>
      <w:r w:rsidRPr="00650D4D">
        <w:t>que</w:t>
      </w:r>
      <w:r>
        <w:t xml:space="preserve"> </w:t>
      </w:r>
      <w:r w:rsidRPr="00650D4D">
        <w:t>incrementar</w:t>
      </w:r>
      <w:r>
        <w:t xml:space="preserve"> </w:t>
      </w:r>
      <w:r w:rsidRPr="00650D4D">
        <w:t>la</w:t>
      </w:r>
      <w:r>
        <w:t xml:space="preserve"> </w:t>
      </w:r>
      <w:r w:rsidRPr="00650D4D">
        <w:t>competitividad</w:t>
      </w:r>
      <w:r>
        <w:t xml:space="preserve"> </w:t>
      </w:r>
      <w:r w:rsidRPr="00650D4D">
        <w:t>del</w:t>
      </w:r>
      <w:r>
        <w:t xml:space="preserve"> </w:t>
      </w:r>
      <w:r w:rsidRPr="00650D4D">
        <w:t>turismo</w:t>
      </w:r>
      <w:r>
        <w:t xml:space="preserve"> </w:t>
      </w:r>
      <w:r w:rsidRPr="00650D4D">
        <w:t>y</w:t>
      </w:r>
      <w:r>
        <w:t xml:space="preserve"> </w:t>
      </w:r>
      <w:r w:rsidRPr="00650D4D">
        <w:t>su</w:t>
      </w:r>
      <w:r>
        <w:t xml:space="preserve"> </w:t>
      </w:r>
      <w:r w:rsidRPr="00650D4D">
        <w:t>sostenibilidad</w:t>
      </w:r>
      <w:r>
        <w:t xml:space="preserve"> </w:t>
      </w:r>
      <w:r w:rsidRPr="00650D4D">
        <w:t>a</w:t>
      </w:r>
      <w:r>
        <w:t xml:space="preserve"> </w:t>
      </w:r>
      <w:r w:rsidRPr="00650D4D">
        <w:t>largo</w:t>
      </w:r>
      <w:r>
        <w:t xml:space="preserve"> </w:t>
      </w:r>
      <w:r w:rsidRPr="00650D4D">
        <w:t>plazo.</w:t>
      </w:r>
      <w:r>
        <w:t xml:space="preserve"> </w:t>
      </w:r>
    </w:p>
    <w:p w:rsidR="00307592" w:rsidRDefault="00307592" w:rsidP="00307592">
      <w:pPr>
        <w:autoSpaceDE w:val="0"/>
        <w:autoSpaceDN w:val="0"/>
        <w:adjustRightInd w:val="0"/>
        <w:spacing w:line="360" w:lineRule="auto"/>
        <w:ind w:right="-2" w:firstLine="2127"/>
        <w:jc w:val="both"/>
      </w:pPr>
    </w:p>
    <w:p w:rsidR="00307592" w:rsidRDefault="00307592" w:rsidP="00307592">
      <w:pPr>
        <w:autoSpaceDE w:val="0"/>
        <w:autoSpaceDN w:val="0"/>
        <w:adjustRightInd w:val="0"/>
        <w:spacing w:line="360" w:lineRule="auto"/>
        <w:ind w:right="-2" w:firstLine="2127"/>
        <w:jc w:val="both"/>
      </w:pPr>
    </w:p>
    <w:p w:rsidR="00307592" w:rsidRDefault="00307592" w:rsidP="00307592">
      <w:pPr>
        <w:autoSpaceDE w:val="0"/>
        <w:autoSpaceDN w:val="0"/>
        <w:adjustRightInd w:val="0"/>
        <w:spacing w:line="360" w:lineRule="auto"/>
        <w:ind w:right="-2" w:firstLine="2127"/>
        <w:jc w:val="both"/>
      </w:pPr>
      <w:r>
        <w:t>Por último, no debemos dejar de lado que la presente reforma se propone con motivo de la armonización legislativa, entendida esta como una serie de acciones que el Poder Legislativo puede y debe implementar tanto en el ámbito federal como en el local, con el propósito de adicionar nuevas normas, reformar las existentes para adaptarlas al contenido de otra o para permitir su desarrollo normativo en orden a su aplicación.</w:t>
      </w:r>
    </w:p>
    <w:p w:rsidR="00307592" w:rsidRDefault="00307592" w:rsidP="00307592">
      <w:pPr>
        <w:autoSpaceDE w:val="0"/>
        <w:autoSpaceDN w:val="0"/>
        <w:adjustRightInd w:val="0"/>
        <w:spacing w:line="360" w:lineRule="auto"/>
        <w:ind w:right="-2" w:firstLine="2127"/>
        <w:jc w:val="both"/>
      </w:pPr>
    </w:p>
    <w:p w:rsidR="00307592" w:rsidRDefault="00307592" w:rsidP="00307592">
      <w:pPr>
        <w:autoSpaceDE w:val="0"/>
        <w:autoSpaceDN w:val="0"/>
        <w:adjustRightInd w:val="0"/>
        <w:spacing w:line="360" w:lineRule="auto"/>
        <w:ind w:right="-2" w:firstLine="2127"/>
        <w:jc w:val="both"/>
      </w:pPr>
      <w:r w:rsidRPr="00E87889">
        <w:t>En</w:t>
      </w:r>
      <w:r>
        <w:t xml:space="preserve"> </w:t>
      </w:r>
      <w:r w:rsidRPr="00E87889">
        <w:t>virtud</w:t>
      </w:r>
      <w:r>
        <w:t xml:space="preserve"> </w:t>
      </w:r>
      <w:r w:rsidRPr="00E87889">
        <w:t>de</w:t>
      </w:r>
      <w:r>
        <w:t xml:space="preserve"> </w:t>
      </w:r>
      <w:r w:rsidRPr="00E87889">
        <w:t>los</w:t>
      </w:r>
      <w:r>
        <w:t xml:space="preserve"> </w:t>
      </w:r>
      <w:r w:rsidRPr="00E87889">
        <w:t>razonamientos</w:t>
      </w:r>
      <w:r>
        <w:t xml:space="preserve"> </w:t>
      </w:r>
      <w:r w:rsidRPr="00E87889">
        <w:t>expuestos</w:t>
      </w:r>
      <w:r>
        <w:t xml:space="preserve"> </w:t>
      </w:r>
      <w:r w:rsidRPr="00E87889">
        <w:t>con</w:t>
      </w:r>
      <w:r>
        <w:t xml:space="preserve"> </w:t>
      </w:r>
      <w:r w:rsidRPr="00E87889">
        <w:t>anterioridad,</w:t>
      </w:r>
      <w:r>
        <w:t xml:space="preserve"> </w:t>
      </w:r>
      <w:r w:rsidRPr="00E87889">
        <w:t>los</w:t>
      </w:r>
      <w:r>
        <w:t xml:space="preserve"> </w:t>
      </w:r>
      <w:r w:rsidRPr="00E87889">
        <w:t>diputados</w:t>
      </w:r>
      <w:r>
        <w:t xml:space="preserve"> </w:t>
      </w:r>
      <w:r w:rsidRPr="00E87889">
        <w:t>que</w:t>
      </w:r>
      <w:r>
        <w:t xml:space="preserve"> </w:t>
      </w:r>
      <w:r w:rsidRPr="00E87889">
        <w:t>integramos</w:t>
      </w:r>
      <w:r>
        <w:t xml:space="preserve"> </w:t>
      </w:r>
      <w:r w:rsidRPr="00E87889">
        <w:t>la</w:t>
      </w:r>
      <w:r>
        <w:t xml:space="preserve"> </w:t>
      </w:r>
      <w:r w:rsidRPr="00E87889">
        <w:t>Comisión</w:t>
      </w:r>
      <w:r>
        <w:t xml:space="preserve"> </w:t>
      </w:r>
      <w:r w:rsidRPr="00E87889">
        <w:t>de</w:t>
      </w:r>
      <w:r>
        <w:t xml:space="preserve"> </w:t>
      </w:r>
      <w:r w:rsidRPr="00E87889">
        <w:t>Fomento</w:t>
      </w:r>
      <w:r>
        <w:t xml:space="preserve"> </w:t>
      </w:r>
      <w:r w:rsidRPr="00E87889">
        <w:t>Económico</w:t>
      </w:r>
      <w:r>
        <w:t xml:space="preserve"> </w:t>
      </w:r>
      <w:r w:rsidRPr="00E87889">
        <w:t>y</w:t>
      </w:r>
      <w:r>
        <w:t xml:space="preserve"> </w:t>
      </w:r>
      <w:r w:rsidRPr="00E87889">
        <w:t>Turismo</w:t>
      </w:r>
      <w:r>
        <w:t xml:space="preserve"> </w:t>
      </w:r>
      <w:r w:rsidRPr="00E87889">
        <w:t>aprobamos</w:t>
      </w:r>
      <w:r>
        <w:t xml:space="preserve"> </w:t>
      </w:r>
      <w:r w:rsidRPr="00E87889">
        <w:t>la</w:t>
      </w:r>
      <w:r>
        <w:t xml:space="preserve"> </w:t>
      </w:r>
      <w:r w:rsidRPr="00E87889">
        <w:t>iniciativa</w:t>
      </w:r>
      <w:r>
        <w:t xml:space="preserve"> </w:t>
      </w:r>
      <w:r w:rsidRPr="00E87889">
        <w:t>que</w:t>
      </w:r>
      <w:r>
        <w:t xml:space="preserve"> </w:t>
      </w:r>
      <w:r w:rsidRPr="00E87889">
        <w:t>fue</w:t>
      </w:r>
      <w:r>
        <w:t xml:space="preserve"> </w:t>
      </w:r>
      <w:r w:rsidRPr="00E87889">
        <w:t>puesta</w:t>
      </w:r>
      <w:r>
        <w:t xml:space="preserve"> </w:t>
      </w:r>
      <w:r w:rsidRPr="00E87889">
        <w:t>a</w:t>
      </w:r>
      <w:r>
        <w:t xml:space="preserve"> </w:t>
      </w:r>
      <w:r w:rsidRPr="00E87889">
        <w:t>nuestra</w:t>
      </w:r>
      <w:r>
        <w:t xml:space="preserve"> </w:t>
      </w:r>
      <w:r w:rsidRPr="00E87889">
        <w:t>consideración,</w:t>
      </w:r>
      <w:r>
        <w:t xml:space="preserve"> </w:t>
      </w:r>
      <w:r w:rsidRPr="00E87889">
        <w:t>puesto</w:t>
      </w:r>
      <w:r>
        <w:t xml:space="preserve"> </w:t>
      </w:r>
      <w:r w:rsidRPr="00E87889">
        <w:t>que</w:t>
      </w:r>
      <w:r>
        <w:t xml:space="preserve"> </w:t>
      </w:r>
      <w:r w:rsidRPr="00E87889">
        <w:t>con</w:t>
      </w:r>
      <w:r>
        <w:t xml:space="preserve"> </w:t>
      </w:r>
      <w:r w:rsidRPr="00E87889">
        <w:t>su</w:t>
      </w:r>
      <w:r>
        <w:t xml:space="preserve"> </w:t>
      </w:r>
      <w:r w:rsidRPr="00E87889">
        <w:t>entrada</w:t>
      </w:r>
      <w:r>
        <w:t xml:space="preserve"> </w:t>
      </w:r>
      <w:r w:rsidRPr="00E87889">
        <w:t>en</w:t>
      </w:r>
      <w:r>
        <w:t xml:space="preserve"> </w:t>
      </w:r>
      <w:r w:rsidRPr="00E87889">
        <w:t>vigor</w:t>
      </w:r>
      <w:r>
        <w:t xml:space="preserve"> </w:t>
      </w:r>
      <w:r w:rsidRPr="00E87889">
        <w:t>se</w:t>
      </w:r>
      <w:r>
        <w:t xml:space="preserve"> </w:t>
      </w:r>
      <w:r w:rsidRPr="00E87889">
        <w:t>cumple</w:t>
      </w:r>
      <w:r>
        <w:t xml:space="preserve"> </w:t>
      </w:r>
      <w:r w:rsidRPr="00E87889">
        <w:t>con</w:t>
      </w:r>
      <w:r>
        <w:t xml:space="preserve"> </w:t>
      </w:r>
      <w:r w:rsidRPr="00E87889">
        <w:t>la</w:t>
      </w:r>
      <w:r>
        <w:t xml:space="preserve"> </w:t>
      </w:r>
      <w:r w:rsidRPr="00E87889">
        <w:t>armonización</w:t>
      </w:r>
      <w:r>
        <w:t xml:space="preserve"> </w:t>
      </w:r>
      <w:r w:rsidRPr="00E87889">
        <w:t>legislativa</w:t>
      </w:r>
      <w:r>
        <w:t xml:space="preserve"> </w:t>
      </w:r>
      <w:r w:rsidRPr="00E87889">
        <w:t>correspondiente,</w:t>
      </w:r>
      <w:r>
        <w:t xml:space="preserve"> </w:t>
      </w:r>
      <w:r w:rsidRPr="00E87889">
        <w:t>como</w:t>
      </w:r>
      <w:r>
        <w:t xml:space="preserve"> </w:t>
      </w:r>
      <w:r w:rsidRPr="00E87889">
        <w:t>un</w:t>
      </w:r>
      <w:r>
        <w:t xml:space="preserve"> </w:t>
      </w:r>
      <w:r w:rsidRPr="00E87889">
        <w:t>ejercicio</w:t>
      </w:r>
      <w:r>
        <w:t xml:space="preserve"> </w:t>
      </w:r>
      <w:r w:rsidRPr="00E87889">
        <w:t>necesario</w:t>
      </w:r>
      <w:r>
        <w:t xml:space="preserve"> </w:t>
      </w:r>
      <w:r w:rsidRPr="00E87889">
        <w:t>de</w:t>
      </w:r>
      <w:r>
        <w:t xml:space="preserve"> </w:t>
      </w:r>
      <w:r w:rsidRPr="00E87889">
        <w:t>este</w:t>
      </w:r>
      <w:r>
        <w:t xml:space="preserve"> </w:t>
      </w:r>
      <w:r w:rsidRPr="00E87889">
        <w:t>Honorable</w:t>
      </w:r>
      <w:r>
        <w:t xml:space="preserve"> </w:t>
      </w:r>
      <w:r w:rsidRPr="00E87889">
        <w:t>Congreso,</w:t>
      </w:r>
      <w:r>
        <w:t xml:space="preserve"> </w:t>
      </w:r>
      <w:r w:rsidRPr="00E87889">
        <w:t>para</w:t>
      </w:r>
      <w:r>
        <w:t xml:space="preserve"> </w:t>
      </w:r>
      <w:r w:rsidRPr="00E87889">
        <w:t>beneficio</w:t>
      </w:r>
      <w:r>
        <w:t xml:space="preserve"> </w:t>
      </w:r>
      <w:r w:rsidRPr="00E87889">
        <w:t>del</w:t>
      </w:r>
      <w:r>
        <w:t xml:space="preserve"> </w:t>
      </w:r>
      <w:r w:rsidRPr="00E87889">
        <w:t>pueblo</w:t>
      </w:r>
      <w:r>
        <w:t xml:space="preserve"> </w:t>
      </w:r>
      <w:r w:rsidRPr="00E87889">
        <w:t>que</w:t>
      </w:r>
      <w:r>
        <w:t xml:space="preserve"> </w:t>
      </w:r>
      <w:r w:rsidRPr="00E87889">
        <w:t>hoy</w:t>
      </w:r>
      <w:r>
        <w:t xml:space="preserve"> </w:t>
      </w:r>
      <w:r w:rsidRPr="00E87889">
        <w:t>representamos.</w:t>
      </w:r>
    </w:p>
    <w:p w:rsidR="00307592" w:rsidRDefault="00307592" w:rsidP="00307592">
      <w:pPr>
        <w:autoSpaceDE w:val="0"/>
        <w:autoSpaceDN w:val="0"/>
        <w:adjustRightInd w:val="0"/>
        <w:spacing w:line="360" w:lineRule="auto"/>
        <w:ind w:right="-2" w:firstLine="2127"/>
        <w:jc w:val="both"/>
      </w:pPr>
    </w:p>
    <w:p w:rsidR="00307592" w:rsidRDefault="00307592" w:rsidP="00307592">
      <w:pPr>
        <w:autoSpaceDE w:val="0"/>
        <w:autoSpaceDN w:val="0"/>
        <w:adjustRightInd w:val="0"/>
        <w:spacing w:line="360" w:lineRule="auto"/>
        <w:ind w:right="-2" w:firstLine="2127"/>
        <w:jc w:val="both"/>
        <w:rPr>
          <w:bCs/>
        </w:rPr>
      </w:pPr>
      <w:r>
        <w:rPr>
          <w:bCs/>
        </w:rPr>
        <w:t>Finalmente, es importante señalar que la presente iniciativa fue consultada con el titular de la Secretaría de Hacienda del Gobierno del Estado, para dar cumplimiento con lo que dispone el artículo 64, fracción XII de la Constitución Política del Estado de Sonora, sobre la</w:t>
      </w:r>
      <w:r>
        <w:t xml:space="preserve"> estimación del impacto presupuestario del proyecto. Ante lo cual, mediante oficio SH-1825/2018, de fecha 06 de septiembre de 2018, la Secretaría de Hacienda, por conducto de su titular, informa que estiman que la presente iniciativa establece en su artículo 30 Bis, la obligación a cargo de la Comisión de Fomento al Turismo, de la expedición de programas de ordenamiento turístico estatal, sin que dicha Comisión disponga de los recursos humanos y materiales necesarios para tal efecto, ante lo cual su debido cumplimiento requerirá, en su caso, la asignación de nuevos recursos presupuestales, con el consecuente efecto negativo sobre el Balance Presupuestario del Estado.</w:t>
      </w:r>
    </w:p>
    <w:p w:rsidR="00307592" w:rsidRDefault="00307592" w:rsidP="00307592">
      <w:pPr>
        <w:autoSpaceDE w:val="0"/>
        <w:autoSpaceDN w:val="0"/>
        <w:adjustRightInd w:val="0"/>
        <w:spacing w:line="360" w:lineRule="auto"/>
        <w:ind w:right="-2" w:firstLine="2127"/>
        <w:jc w:val="both"/>
      </w:pPr>
    </w:p>
    <w:p w:rsidR="00307592" w:rsidRPr="00AA5CDA" w:rsidRDefault="00307592" w:rsidP="00307592">
      <w:pPr>
        <w:autoSpaceDE w:val="0"/>
        <w:autoSpaceDN w:val="0"/>
        <w:adjustRightInd w:val="0"/>
        <w:spacing w:line="360" w:lineRule="auto"/>
        <w:ind w:right="-2" w:firstLine="2127"/>
        <w:jc w:val="both"/>
      </w:pPr>
      <w:r w:rsidRPr="00AA5CDA">
        <w:t>Por</w:t>
      </w:r>
      <w:r>
        <w:t xml:space="preserve"> </w:t>
      </w:r>
      <w:r w:rsidRPr="00AA5CDA">
        <w:t>lo</w:t>
      </w:r>
      <w:r>
        <w:t xml:space="preserve"> </w:t>
      </w:r>
      <w:r w:rsidRPr="00AA5CDA">
        <w:t>anterior,</w:t>
      </w:r>
      <w:r>
        <w:t xml:space="preserve"> </w:t>
      </w:r>
      <w:r w:rsidRPr="00AA5CDA">
        <w:t>con</w:t>
      </w:r>
      <w:r>
        <w:t xml:space="preserve"> </w:t>
      </w:r>
      <w:r w:rsidRPr="00AA5CDA">
        <w:t>apoyo</w:t>
      </w:r>
      <w:r>
        <w:t xml:space="preserve"> </w:t>
      </w:r>
      <w:r w:rsidRPr="00AA5CDA">
        <w:t>en</w:t>
      </w:r>
      <w:r>
        <w:t xml:space="preserve"> </w:t>
      </w:r>
      <w:r w:rsidRPr="00AA5CDA">
        <w:t>lo</w:t>
      </w:r>
      <w:r>
        <w:t xml:space="preserve"> </w:t>
      </w:r>
      <w:r w:rsidRPr="00AA5CDA">
        <w:t>dispuesto</w:t>
      </w:r>
      <w:r>
        <w:t xml:space="preserve"> </w:t>
      </w:r>
      <w:r w:rsidRPr="00AA5CDA">
        <w:t>por</w:t>
      </w:r>
      <w:r>
        <w:t xml:space="preserve"> </w:t>
      </w:r>
      <w:r w:rsidRPr="00AA5CDA">
        <w:t>el</w:t>
      </w:r>
      <w:r>
        <w:t xml:space="preserve"> </w:t>
      </w:r>
      <w:r w:rsidRPr="00AA5CDA">
        <w:t>artículo</w:t>
      </w:r>
      <w:r>
        <w:t xml:space="preserve"> </w:t>
      </w:r>
      <w:r w:rsidRPr="00AA5CDA">
        <w:t>52</w:t>
      </w:r>
      <w:r>
        <w:t xml:space="preserve"> </w:t>
      </w:r>
      <w:r w:rsidRPr="00AA5CDA">
        <w:t>de</w:t>
      </w:r>
      <w:r>
        <w:t xml:space="preserve"> </w:t>
      </w:r>
      <w:r w:rsidRPr="00AA5CDA">
        <w:t>la</w:t>
      </w:r>
      <w:r>
        <w:t xml:space="preserve"> </w:t>
      </w:r>
      <w:r w:rsidRPr="00AA5CDA">
        <w:t>Constitución</w:t>
      </w:r>
      <w:r>
        <w:t xml:space="preserve"> </w:t>
      </w:r>
      <w:r w:rsidRPr="00AA5CDA">
        <w:t>Política</w:t>
      </w:r>
      <w:r>
        <w:t xml:space="preserve"> </w:t>
      </w:r>
      <w:r w:rsidRPr="00AA5CDA">
        <w:t>del</w:t>
      </w:r>
      <w:r>
        <w:t xml:space="preserve"> </w:t>
      </w:r>
      <w:r w:rsidRPr="00AA5CDA">
        <w:t>Estado</w:t>
      </w:r>
      <w:r>
        <w:t xml:space="preserve"> </w:t>
      </w:r>
      <w:r w:rsidRPr="00AA5CDA">
        <w:t>de</w:t>
      </w:r>
      <w:r>
        <w:t xml:space="preserve"> </w:t>
      </w:r>
      <w:r w:rsidRPr="00AA5CDA">
        <w:t>Sonora,</w:t>
      </w:r>
      <w:r>
        <w:t xml:space="preserve"> sometemos a consideración del P</w:t>
      </w:r>
      <w:r w:rsidRPr="00AA5CDA">
        <w:t>leno</w:t>
      </w:r>
      <w:r>
        <w:t xml:space="preserve"> </w:t>
      </w:r>
      <w:r w:rsidRPr="00AA5CDA">
        <w:t>el</w:t>
      </w:r>
      <w:r>
        <w:t xml:space="preserve"> </w:t>
      </w:r>
      <w:r w:rsidRPr="00AA5CDA">
        <w:t>siguiente</w:t>
      </w:r>
      <w:r>
        <w:t xml:space="preserve"> </w:t>
      </w:r>
      <w:r w:rsidRPr="00AA5CDA">
        <w:t>proyecto</w:t>
      </w:r>
      <w:r>
        <w:t xml:space="preserve"> </w:t>
      </w:r>
      <w:r w:rsidRPr="00AA5CDA">
        <w:t>de:</w:t>
      </w:r>
    </w:p>
    <w:p w:rsidR="00307592" w:rsidRPr="00AA5CDA" w:rsidRDefault="00307592" w:rsidP="00307592">
      <w:pPr>
        <w:pStyle w:val="Textoindependiente"/>
        <w:spacing w:line="360" w:lineRule="auto"/>
      </w:pPr>
    </w:p>
    <w:p w:rsidR="00F04FD4" w:rsidRDefault="00F04FD4" w:rsidP="00307592">
      <w:pPr>
        <w:jc w:val="center"/>
        <w:rPr>
          <w:b/>
        </w:rPr>
      </w:pPr>
    </w:p>
    <w:p w:rsidR="00307592" w:rsidRPr="00AA5CDA" w:rsidRDefault="00307592" w:rsidP="00307592">
      <w:pPr>
        <w:jc w:val="center"/>
        <w:rPr>
          <w:b/>
        </w:rPr>
      </w:pPr>
      <w:r w:rsidRPr="00AA5CDA">
        <w:rPr>
          <w:b/>
        </w:rPr>
        <w:t>DECRETO</w:t>
      </w:r>
    </w:p>
    <w:p w:rsidR="00307592" w:rsidRPr="00BA6329" w:rsidRDefault="00307592" w:rsidP="00F04FD4">
      <w:pPr>
        <w:jc w:val="center"/>
        <w:rPr>
          <w:rFonts w:eastAsia="Calibri"/>
          <w:b/>
        </w:rPr>
      </w:pPr>
      <w:r w:rsidRPr="00BA6329">
        <w:rPr>
          <w:rFonts w:eastAsia="Calibri"/>
          <w:b/>
        </w:rPr>
        <w:t>QUE</w:t>
      </w:r>
      <w:r>
        <w:rPr>
          <w:rFonts w:eastAsia="Calibri"/>
          <w:b/>
        </w:rPr>
        <w:t xml:space="preserve"> REFORMA Y ADICIONA </w:t>
      </w:r>
      <w:r w:rsidRPr="00BA6329">
        <w:rPr>
          <w:rFonts w:eastAsia="Calibri"/>
          <w:b/>
        </w:rPr>
        <w:t>DIVERSAS</w:t>
      </w:r>
      <w:r>
        <w:rPr>
          <w:rFonts w:eastAsia="Calibri"/>
          <w:b/>
        </w:rPr>
        <w:t xml:space="preserve"> </w:t>
      </w:r>
      <w:r w:rsidRPr="00BA6329">
        <w:rPr>
          <w:rFonts w:eastAsia="Calibri"/>
          <w:b/>
        </w:rPr>
        <w:t>DISPOSICIONES</w:t>
      </w:r>
      <w:r>
        <w:rPr>
          <w:rFonts w:eastAsia="Calibri"/>
          <w:b/>
        </w:rPr>
        <w:t xml:space="preserve"> </w:t>
      </w:r>
      <w:r w:rsidRPr="00BA6329">
        <w:rPr>
          <w:rFonts w:eastAsia="Calibri"/>
          <w:b/>
        </w:rPr>
        <w:t>A</w:t>
      </w:r>
      <w:r>
        <w:rPr>
          <w:rFonts w:eastAsia="Calibri"/>
          <w:b/>
        </w:rPr>
        <w:t xml:space="preserve"> </w:t>
      </w:r>
      <w:r w:rsidRPr="00BA6329">
        <w:rPr>
          <w:rFonts w:eastAsia="Calibri"/>
          <w:b/>
        </w:rPr>
        <w:t>LA</w:t>
      </w:r>
      <w:r>
        <w:rPr>
          <w:rFonts w:eastAsia="Calibri"/>
          <w:b/>
        </w:rPr>
        <w:t xml:space="preserve"> </w:t>
      </w:r>
      <w:r w:rsidRPr="00BA6329">
        <w:rPr>
          <w:rFonts w:eastAsia="Calibri"/>
          <w:b/>
        </w:rPr>
        <w:t>LEY</w:t>
      </w:r>
      <w:r>
        <w:rPr>
          <w:rFonts w:eastAsia="Calibri"/>
          <w:b/>
        </w:rPr>
        <w:t xml:space="preserve"> </w:t>
      </w:r>
      <w:bookmarkStart w:id="20" w:name="_Hlk492458350"/>
      <w:r w:rsidRPr="00BA6329">
        <w:rPr>
          <w:rFonts w:eastAsia="Calibri"/>
          <w:b/>
        </w:rPr>
        <w:t>DE</w:t>
      </w:r>
      <w:r>
        <w:rPr>
          <w:rFonts w:eastAsia="Calibri"/>
          <w:b/>
        </w:rPr>
        <w:t xml:space="preserve"> </w:t>
      </w:r>
      <w:r w:rsidRPr="00BA6329">
        <w:rPr>
          <w:rFonts w:eastAsia="Calibri"/>
          <w:b/>
        </w:rPr>
        <w:t>FOMENTO</w:t>
      </w:r>
      <w:r>
        <w:rPr>
          <w:rFonts w:eastAsia="Calibri"/>
          <w:b/>
        </w:rPr>
        <w:t xml:space="preserve"> </w:t>
      </w:r>
      <w:r w:rsidRPr="00BA6329">
        <w:rPr>
          <w:rFonts w:eastAsia="Calibri"/>
          <w:b/>
        </w:rPr>
        <w:t>AL</w:t>
      </w:r>
      <w:r>
        <w:rPr>
          <w:rFonts w:eastAsia="Calibri"/>
          <w:b/>
        </w:rPr>
        <w:t xml:space="preserve"> </w:t>
      </w:r>
      <w:r w:rsidRPr="00BA6329">
        <w:rPr>
          <w:rFonts w:eastAsia="Calibri"/>
          <w:b/>
        </w:rPr>
        <w:t>TURISMO</w:t>
      </w:r>
      <w:r>
        <w:rPr>
          <w:rFonts w:eastAsia="Calibri"/>
          <w:b/>
        </w:rPr>
        <w:t xml:space="preserve"> </w:t>
      </w:r>
      <w:r w:rsidRPr="00BA6329">
        <w:rPr>
          <w:rFonts w:eastAsia="Calibri"/>
          <w:b/>
        </w:rPr>
        <w:t>PARA</w:t>
      </w:r>
      <w:r>
        <w:rPr>
          <w:rFonts w:eastAsia="Calibri"/>
          <w:b/>
        </w:rPr>
        <w:t xml:space="preserve"> </w:t>
      </w:r>
      <w:r w:rsidRPr="00BA6329">
        <w:rPr>
          <w:rFonts w:eastAsia="Calibri"/>
          <w:b/>
        </w:rPr>
        <w:t>EL</w:t>
      </w:r>
      <w:r>
        <w:rPr>
          <w:rFonts w:eastAsia="Calibri"/>
          <w:b/>
        </w:rPr>
        <w:t xml:space="preserve"> </w:t>
      </w:r>
      <w:r w:rsidRPr="00BA6329">
        <w:rPr>
          <w:rFonts w:eastAsia="Calibri"/>
          <w:b/>
        </w:rPr>
        <w:t>ESTADO</w:t>
      </w:r>
      <w:r>
        <w:rPr>
          <w:rFonts w:eastAsia="Calibri"/>
          <w:b/>
        </w:rPr>
        <w:t xml:space="preserve"> </w:t>
      </w:r>
      <w:r w:rsidRPr="00BA6329">
        <w:rPr>
          <w:rFonts w:eastAsia="Calibri"/>
          <w:b/>
        </w:rPr>
        <w:t>DE</w:t>
      </w:r>
      <w:r>
        <w:rPr>
          <w:rFonts w:eastAsia="Calibri"/>
          <w:b/>
        </w:rPr>
        <w:t xml:space="preserve"> </w:t>
      </w:r>
      <w:r w:rsidRPr="00BA6329">
        <w:rPr>
          <w:rFonts w:eastAsia="Calibri"/>
          <w:b/>
        </w:rPr>
        <w:t>SONORA</w:t>
      </w:r>
    </w:p>
    <w:bookmarkEnd w:id="20"/>
    <w:p w:rsidR="00307592" w:rsidRPr="00BA6329" w:rsidRDefault="00307592" w:rsidP="00307592">
      <w:pPr>
        <w:jc w:val="both"/>
        <w:rPr>
          <w:rFonts w:eastAsia="Calibri"/>
        </w:rPr>
      </w:pPr>
    </w:p>
    <w:p w:rsidR="00307592" w:rsidRPr="00BA6329" w:rsidRDefault="00307592" w:rsidP="00307592">
      <w:pPr>
        <w:jc w:val="both"/>
        <w:rPr>
          <w:rFonts w:eastAsia="Calibri"/>
        </w:rPr>
      </w:pPr>
      <w:r w:rsidRPr="00BA6329">
        <w:rPr>
          <w:rFonts w:eastAsia="Calibri"/>
          <w:b/>
        </w:rPr>
        <w:t>ARTÍCULO</w:t>
      </w:r>
      <w:r>
        <w:rPr>
          <w:rFonts w:eastAsia="Calibri"/>
          <w:b/>
        </w:rPr>
        <w:t xml:space="preserve"> </w:t>
      </w:r>
      <w:r w:rsidRPr="00BA6329">
        <w:rPr>
          <w:rFonts w:eastAsia="Calibri"/>
          <w:b/>
        </w:rPr>
        <w:t>ÚNICO</w:t>
      </w:r>
      <w:r w:rsidRPr="00BA6329">
        <w:rPr>
          <w:rFonts w:eastAsia="Calibri"/>
        </w:rPr>
        <w:t>. -</w:t>
      </w:r>
      <w:r>
        <w:rPr>
          <w:rFonts w:eastAsia="Calibri"/>
        </w:rPr>
        <w:t xml:space="preserve"> Se reforma el artículo 2, fracciones XXI y XXII y s</w:t>
      </w:r>
      <w:r w:rsidRPr="00BA6329">
        <w:rPr>
          <w:rFonts w:eastAsia="Calibri"/>
        </w:rPr>
        <w:t>e</w:t>
      </w:r>
      <w:r>
        <w:rPr>
          <w:rFonts w:eastAsia="Calibri"/>
        </w:rPr>
        <w:t xml:space="preserve"> </w:t>
      </w:r>
      <w:r w:rsidRPr="00BA6329">
        <w:rPr>
          <w:rFonts w:eastAsia="Calibri"/>
        </w:rPr>
        <w:t>adiciona</w:t>
      </w:r>
      <w:r>
        <w:rPr>
          <w:rFonts w:eastAsia="Calibri"/>
        </w:rPr>
        <w:t xml:space="preserve">n </w:t>
      </w:r>
      <w:r w:rsidRPr="00BA6329">
        <w:rPr>
          <w:rFonts w:eastAsia="Calibri"/>
        </w:rPr>
        <w:t>una</w:t>
      </w:r>
      <w:r>
        <w:rPr>
          <w:rFonts w:eastAsia="Calibri"/>
        </w:rPr>
        <w:t xml:space="preserve"> </w:t>
      </w:r>
      <w:r w:rsidRPr="00BA6329">
        <w:rPr>
          <w:rFonts w:eastAsia="Calibri"/>
        </w:rPr>
        <w:t>fracción</w:t>
      </w:r>
      <w:r>
        <w:rPr>
          <w:rFonts w:eastAsia="Calibri"/>
        </w:rPr>
        <w:t xml:space="preserve"> </w:t>
      </w:r>
      <w:r w:rsidRPr="00BA6329">
        <w:rPr>
          <w:rFonts w:eastAsia="Calibri"/>
        </w:rPr>
        <w:t>XXIII</w:t>
      </w:r>
      <w:r>
        <w:rPr>
          <w:rFonts w:eastAsia="Calibri"/>
        </w:rPr>
        <w:t xml:space="preserve"> </w:t>
      </w:r>
      <w:r w:rsidRPr="00BA6329">
        <w:rPr>
          <w:rFonts w:eastAsia="Calibri"/>
        </w:rPr>
        <w:t>al</w:t>
      </w:r>
      <w:r>
        <w:rPr>
          <w:rFonts w:eastAsia="Calibri"/>
        </w:rPr>
        <w:t xml:space="preserve"> a</w:t>
      </w:r>
      <w:r w:rsidRPr="00BA6329">
        <w:rPr>
          <w:rFonts w:eastAsia="Calibri"/>
        </w:rPr>
        <w:t>rtículo</w:t>
      </w:r>
      <w:r>
        <w:rPr>
          <w:rFonts w:eastAsia="Calibri"/>
        </w:rPr>
        <w:t xml:space="preserve"> </w:t>
      </w:r>
      <w:r w:rsidRPr="00BA6329">
        <w:rPr>
          <w:rFonts w:eastAsia="Calibri"/>
        </w:rPr>
        <w:t>2,</w:t>
      </w:r>
      <w:r>
        <w:rPr>
          <w:rFonts w:eastAsia="Calibri"/>
        </w:rPr>
        <w:t xml:space="preserve"> </w:t>
      </w:r>
      <w:r w:rsidRPr="00BA6329">
        <w:rPr>
          <w:rFonts w:eastAsia="Calibri"/>
        </w:rPr>
        <w:t>una</w:t>
      </w:r>
      <w:r>
        <w:rPr>
          <w:rFonts w:eastAsia="Calibri"/>
        </w:rPr>
        <w:t xml:space="preserve"> </w:t>
      </w:r>
      <w:r w:rsidRPr="00BA6329">
        <w:rPr>
          <w:rFonts w:eastAsia="Calibri"/>
        </w:rPr>
        <w:t>fracción</w:t>
      </w:r>
      <w:r>
        <w:rPr>
          <w:rFonts w:eastAsia="Calibri"/>
        </w:rPr>
        <w:t xml:space="preserve"> </w:t>
      </w:r>
      <w:r w:rsidRPr="00BA6329">
        <w:rPr>
          <w:rFonts w:eastAsia="Calibri"/>
        </w:rPr>
        <w:t>IX</w:t>
      </w:r>
      <w:r>
        <w:rPr>
          <w:rFonts w:eastAsia="Calibri"/>
        </w:rPr>
        <w:t xml:space="preserve"> </w:t>
      </w:r>
      <w:r w:rsidRPr="00BA6329">
        <w:rPr>
          <w:rFonts w:eastAsia="Calibri"/>
        </w:rPr>
        <w:t>Bis</w:t>
      </w:r>
      <w:r>
        <w:rPr>
          <w:rFonts w:eastAsia="Calibri"/>
        </w:rPr>
        <w:t xml:space="preserve"> </w:t>
      </w:r>
      <w:r w:rsidRPr="00BA6329">
        <w:rPr>
          <w:rFonts w:eastAsia="Calibri"/>
        </w:rPr>
        <w:t>al</w:t>
      </w:r>
      <w:r>
        <w:rPr>
          <w:rFonts w:eastAsia="Calibri"/>
        </w:rPr>
        <w:t xml:space="preserve"> a</w:t>
      </w:r>
      <w:r w:rsidRPr="00BA6329">
        <w:rPr>
          <w:rFonts w:eastAsia="Calibri"/>
        </w:rPr>
        <w:t>rtículo</w:t>
      </w:r>
      <w:r>
        <w:rPr>
          <w:rFonts w:eastAsia="Calibri"/>
        </w:rPr>
        <w:t xml:space="preserve"> </w:t>
      </w:r>
      <w:r w:rsidRPr="00BA6329">
        <w:rPr>
          <w:rFonts w:eastAsia="Calibri"/>
        </w:rPr>
        <w:t>6,</w:t>
      </w:r>
      <w:r>
        <w:rPr>
          <w:rFonts w:eastAsia="Calibri"/>
        </w:rPr>
        <w:t xml:space="preserve"> las fraccio</w:t>
      </w:r>
      <w:r w:rsidRPr="00BA6329">
        <w:rPr>
          <w:rFonts w:eastAsia="Calibri"/>
        </w:rPr>
        <w:t>n</w:t>
      </w:r>
      <w:r>
        <w:rPr>
          <w:rFonts w:eastAsia="Calibri"/>
        </w:rPr>
        <w:t xml:space="preserve">es </w:t>
      </w:r>
      <w:r w:rsidRPr="00BA6329">
        <w:rPr>
          <w:rFonts w:eastAsia="Calibri"/>
        </w:rPr>
        <w:t>VIII</w:t>
      </w:r>
      <w:r>
        <w:rPr>
          <w:rFonts w:eastAsia="Calibri"/>
        </w:rPr>
        <w:t xml:space="preserve"> </w:t>
      </w:r>
      <w:r w:rsidRPr="00BA6329">
        <w:rPr>
          <w:rFonts w:eastAsia="Calibri"/>
        </w:rPr>
        <w:t>Bis</w:t>
      </w:r>
      <w:r>
        <w:rPr>
          <w:rFonts w:eastAsia="Calibri"/>
        </w:rPr>
        <w:t xml:space="preserve"> </w:t>
      </w:r>
      <w:r w:rsidRPr="00BA6329">
        <w:rPr>
          <w:rFonts w:eastAsia="Calibri"/>
        </w:rPr>
        <w:t>y</w:t>
      </w:r>
      <w:r>
        <w:rPr>
          <w:rFonts w:eastAsia="Calibri"/>
        </w:rPr>
        <w:t xml:space="preserve"> </w:t>
      </w:r>
      <w:r w:rsidRPr="00BA6329">
        <w:rPr>
          <w:rFonts w:eastAsia="Calibri"/>
        </w:rPr>
        <w:t>IX</w:t>
      </w:r>
      <w:r>
        <w:rPr>
          <w:rFonts w:eastAsia="Calibri"/>
        </w:rPr>
        <w:t xml:space="preserve"> </w:t>
      </w:r>
      <w:r w:rsidRPr="00BA6329">
        <w:rPr>
          <w:rFonts w:eastAsia="Calibri"/>
        </w:rPr>
        <w:t>Bis</w:t>
      </w:r>
      <w:r>
        <w:rPr>
          <w:rFonts w:eastAsia="Calibri"/>
        </w:rPr>
        <w:t xml:space="preserve"> </w:t>
      </w:r>
      <w:r w:rsidRPr="00BA6329">
        <w:rPr>
          <w:rFonts w:eastAsia="Calibri"/>
        </w:rPr>
        <w:t>al</w:t>
      </w:r>
      <w:r>
        <w:rPr>
          <w:rFonts w:eastAsia="Calibri"/>
        </w:rPr>
        <w:t xml:space="preserve"> a</w:t>
      </w:r>
      <w:r w:rsidRPr="00BA6329">
        <w:rPr>
          <w:rFonts w:eastAsia="Calibri"/>
        </w:rPr>
        <w:t>rtículo</w:t>
      </w:r>
      <w:r>
        <w:rPr>
          <w:rFonts w:eastAsia="Calibri"/>
        </w:rPr>
        <w:t xml:space="preserve"> </w:t>
      </w:r>
      <w:r w:rsidRPr="00BA6329">
        <w:rPr>
          <w:rFonts w:eastAsia="Calibri"/>
        </w:rPr>
        <w:t>12,</w:t>
      </w:r>
      <w:r>
        <w:rPr>
          <w:rFonts w:eastAsia="Calibri"/>
        </w:rPr>
        <w:t xml:space="preserve"> </w:t>
      </w:r>
      <w:r w:rsidRPr="00BA6329">
        <w:rPr>
          <w:rFonts w:eastAsia="Calibri"/>
        </w:rPr>
        <w:t>un</w:t>
      </w:r>
      <w:r>
        <w:rPr>
          <w:rFonts w:eastAsia="Calibri"/>
        </w:rPr>
        <w:t xml:space="preserve"> a</w:t>
      </w:r>
      <w:r w:rsidRPr="00BA6329">
        <w:rPr>
          <w:rFonts w:eastAsia="Calibri"/>
        </w:rPr>
        <w:t>rtículo</w:t>
      </w:r>
      <w:r>
        <w:rPr>
          <w:rFonts w:eastAsia="Calibri"/>
        </w:rPr>
        <w:t xml:space="preserve"> </w:t>
      </w:r>
      <w:r w:rsidRPr="00BA6329">
        <w:rPr>
          <w:rFonts w:eastAsia="Calibri"/>
        </w:rPr>
        <w:t>30</w:t>
      </w:r>
      <w:r>
        <w:rPr>
          <w:rFonts w:eastAsia="Calibri"/>
        </w:rPr>
        <w:t xml:space="preserve"> </w:t>
      </w:r>
      <w:r w:rsidRPr="00BA6329">
        <w:rPr>
          <w:rFonts w:eastAsia="Calibri"/>
        </w:rPr>
        <w:t>Bis,</w:t>
      </w:r>
      <w:r>
        <w:rPr>
          <w:rFonts w:eastAsia="Calibri"/>
        </w:rPr>
        <w:t xml:space="preserve"> </w:t>
      </w:r>
      <w:r w:rsidRPr="00BA6329">
        <w:rPr>
          <w:rFonts w:eastAsia="Calibri"/>
        </w:rPr>
        <w:t>un</w:t>
      </w:r>
      <w:r>
        <w:rPr>
          <w:rFonts w:eastAsia="Calibri"/>
        </w:rPr>
        <w:t xml:space="preserve"> </w:t>
      </w:r>
      <w:r w:rsidRPr="00BA6329">
        <w:rPr>
          <w:rFonts w:eastAsia="Calibri"/>
        </w:rPr>
        <w:t>artículo</w:t>
      </w:r>
      <w:r>
        <w:rPr>
          <w:rFonts w:eastAsia="Calibri"/>
        </w:rPr>
        <w:t xml:space="preserve"> </w:t>
      </w:r>
      <w:r w:rsidRPr="00BA6329">
        <w:rPr>
          <w:rFonts w:eastAsia="Calibri"/>
        </w:rPr>
        <w:t>40</w:t>
      </w:r>
      <w:r>
        <w:rPr>
          <w:rFonts w:eastAsia="Calibri"/>
        </w:rPr>
        <w:t xml:space="preserve"> </w:t>
      </w:r>
      <w:r w:rsidRPr="00BA6329">
        <w:rPr>
          <w:rFonts w:eastAsia="Calibri"/>
        </w:rPr>
        <w:t>Bis,</w:t>
      </w:r>
      <w:r>
        <w:rPr>
          <w:rFonts w:eastAsia="Calibri"/>
        </w:rPr>
        <w:t xml:space="preserve"> </w:t>
      </w:r>
      <w:r w:rsidRPr="00BA6329">
        <w:rPr>
          <w:rFonts w:eastAsia="Calibri"/>
        </w:rPr>
        <w:t>un</w:t>
      </w:r>
      <w:r>
        <w:rPr>
          <w:rFonts w:eastAsia="Calibri"/>
        </w:rPr>
        <w:t xml:space="preserve"> </w:t>
      </w:r>
      <w:r w:rsidRPr="00BA6329">
        <w:rPr>
          <w:rFonts w:eastAsia="Calibri"/>
        </w:rPr>
        <w:t>párrafo</w:t>
      </w:r>
      <w:r>
        <w:rPr>
          <w:rFonts w:eastAsia="Calibri"/>
        </w:rPr>
        <w:t xml:space="preserve"> </w:t>
      </w:r>
      <w:r w:rsidRPr="00BA6329">
        <w:rPr>
          <w:rFonts w:eastAsia="Calibri"/>
        </w:rPr>
        <w:t>segundo</w:t>
      </w:r>
      <w:r>
        <w:rPr>
          <w:rFonts w:eastAsia="Calibri"/>
        </w:rPr>
        <w:t xml:space="preserve"> </w:t>
      </w:r>
      <w:r w:rsidRPr="00BA6329">
        <w:rPr>
          <w:rFonts w:eastAsia="Calibri"/>
        </w:rPr>
        <w:t>al</w:t>
      </w:r>
      <w:r>
        <w:rPr>
          <w:rFonts w:eastAsia="Calibri"/>
        </w:rPr>
        <w:t xml:space="preserve"> a</w:t>
      </w:r>
      <w:r w:rsidRPr="00BA6329">
        <w:rPr>
          <w:rFonts w:eastAsia="Calibri"/>
        </w:rPr>
        <w:t>rtículo</w:t>
      </w:r>
      <w:r>
        <w:rPr>
          <w:rFonts w:eastAsia="Calibri"/>
        </w:rPr>
        <w:t xml:space="preserve"> </w:t>
      </w:r>
      <w:r w:rsidRPr="00BA6329">
        <w:rPr>
          <w:rFonts w:eastAsia="Calibri"/>
        </w:rPr>
        <w:t>45,</w:t>
      </w:r>
      <w:r>
        <w:rPr>
          <w:rFonts w:eastAsia="Calibri"/>
        </w:rPr>
        <w:t xml:space="preserve"> </w:t>
      </w:r>
      <w:r w:rsidRPr="00BA6329">
        <w:rPr>
          <w:rFonts w:eastAsia="Calibri"/>
        </w:rPr>
        <w:t>un</w:t>
      </w:r>
      <w:r>
        <w:rPr>
          <w:rFonts w:eastAsia="Calibri"/>
        </w:rPr>
        <w:t xml:space="preserve"> </w:t>
      </w:r>
      <w:r w:rsidRPr="00BA6329">
        <w:rPr>
          <w:rFonts w:eastAsia="Calibri"/>
        </w:rPr>
        <w:t>Capítulo</w:t>
      </w:r>
      <w:r>
        <w:rPr>
          <w:rFonts w:eastAsia="Calibri"/>
        </w:rPr>
        <w:t xml:space="preserve"> </w:t>
      </w:r>
      <w:r w:rsidRPr="00BA6329">
        <w:rPr>
          <w:rFonts w:eastAsia="Calibri"/>
        </w:rPr>
        <w:t>VII</w:t>
      </w:r>
      <w:r>
        <w:rPr>
          <w:rFonts w:eastAsia="Calibri"/>
        </w:rPr>
        <w:t xml:space="preserve"> </w:t>
      </w:r>
      <w:r w:rsidRPr="00BA6329">
        <w:rPr>
          <w:rFonts w:eastAsia="Calibri"/>
        </w:rPr>
        <w:t>al</w:t>
      </w:r>
      <w:r>
        <w:rPr>
          <w:rFonts w:eastAsia="Calibri"/>
        </w:rPr>
        <w:t xml:space="preserve"> </w:t>
      </w:r>
      <w:r w:rsidRPr="00BA6329">
        <w:rPr>
          <w:rFonts w:eastAsia="Calibri"/>
        </w:rPr>
        <w:t>Título</w:t>
      </w:r>
      <w:r>
        <w:rPr>
          <w:rFonts w:eastAsia="Calibri"/>
        </w:rPr>
        <w:t xml:space="preserve"> </w:t>
      </w:r>
      <w:r w:rsidRPr="00BA6329">
        <w:rPr>
          <w:rFonts w:eastAsia="Calibri"/>
        </w:rPr>
        <w:t>Séptimo</w:t>
      </w:r>
      <w:r>
        <w:rPr>
          <w:rFonts w:eastAsia="Calibri"/>
        </w:rPr>
        <w:t xml:space="preserve"> </w:t>
      </w:r>
      <w:r w:rsidRPr="00BA6329">
        <w:rPr>
          <w:rFonts w:eastAsia="Calibri"/>
        </w:rPr>
        <w:t>con</w:t>
      </w:r>
      <w:r>
        <w:rPr>
          <w:rFonts w:eastAsia="Calibri"/>
        </w:rPr>
        <w:t xml:space="preserve"> </w:t>
      </w:r>
      <w:r w:rsidRPr="00BA6329">
        <w:rPr>
          <w:rFonts w:eastAsia="Calibri"/>
        </w:rPr>
        <w:t>los</w:t>
      </w:r>
      <w:r>
        <w:rPr>
          <w:rFonts w:eastAsia="Calibri"/>
        </w:rPr>
        <w:t xml:space="preserve"> </w:t>
      </w:r>
      <w:r w:rsidRPr="00BA6329">
        <w:rPr>
          <w:rFonts w:eastAsia="Calibri"/>
        </w:rPr>
        <w:t>artículos</w:t>
      </w:r>
      <w:r>
        <w:rPr>
          <w:rFonts w:eastAsia="Calibri"/>
        </w:rPr>
        <w:t xml:space="preserve"> </w:t>
      </w:r>
      <w:r w:rsidRPr="00BA6329">
        <w:rPr>
          <w:rFonts w:eastAsia="Calibri"/>
        </w:rPr>
        <w:t>62</w:t>
      </w:r>
      <w:r>
        <w:rPr>
          <w:rFonts w:eastAsia="Calibri"/>
        </w:rPr>
        <w:t xml:space="preserve"> </w:t>
      </w:r>
      <w:r w:rsidRPr="00BA6329">
        <w:rPr>
          <w:rFonts w:eastAsia="Calibri"/>
        </w:rPr>
        <w:t>Ter</w:t>
      </w:r>
      <w:r>
        <w:rPr>
          <w:rFonts w:eastAsia="Calibri"/>
        </w:rPr>
        <w:t xml:space="preserve"> </w:t>
      </w:r>
      <w:r w:rsidRPr="00BA6329">
        <w:rPr>
          <w:rFonts w:eastAsia="Calibri"/>
        </w:rPr>
        <w:t>y</w:t>
      </w:r>
      <w:r>
        <w:rPr>
          <w:rFonts w:eastAsia="Calibri"/>
        </w:rPr>
        <w:t xml:space="preserve"> </w:t>
      </w:r>
      <w:r w:rsidRPr="00BA6329">
        <w:rPr>
          <w:rFonts w:eastAsia="Calibri"/>
        </w:rPr>
        <w:t>62</w:t>
      </w:r>
      <w:r>
        <w:rPr>
          <w:rFonts w:eastAsia="Calibri"/>
        </w:rPr>
        <w:t xml:space="preserve"> </w:t>
      </w:r>
      <w:r w:rsidRPr="00BA6329">
        <w:rPr>
          <w:rFonts w:eastAsia="Calibri"/>
        </w:rPr>
        <w:t>Quarter,</w:t>
      </w:r>
      <w:r>
        <w:rPr>
          <w:rFonts w:eastAsia="Calibri"/>
        </w:rPr>
        <w:t xml:space="preserve"> todos </w:t>
      </w:r>
      <w:r w:rsidRPr="00BA6329">
        <w:rPr>
          <w:rFonts w:eastAsia="Calibri"/>
        </w:rPr>
        <w:t>de</w:t>
      </w:r>
      <w:r>
        <w:rPr>
          <w:rFonts w:eastAsia="Calibri"/>
        </w:rPr>
        <w:t xml:space="preserve"> </w:t>
      </w:r>
      <w:r w:rsidRPr="00BA6329">
        <w:rPr>
          <w:rFonts w:eastAsia="Calibri"/>
        </w:rPr>
        <w:t>la</w:t>
      </w:r>
      <w:r>
        <w:rPr>
          <w:rFonts w:eastAsia="Calibri"/>
        </w:rPr>
        <w:t xml:space="preserve"> </w:t>
      </w:r>
      <w:r w:rsidRPr="00BA6329">
        <w:rPr>
          <w:rFonts w:eastAsia="Calibri"/>
        </w:rPr>
        <w:t>Ley</w:t>
      </w:r>
      <w:r>
        <w:rPr>
          <w:rFonts w:eastAsia="Calibri"/>
        </w:rPr>
        <w:t xml:space="preserve"> </w:t>
      </w:r>
      <w:r w:rsidRPr="00BA6329">
        <w:rPr>
          <w:rFonts w:eastAsia="Calibri"/>
        </w:rPr>
        <w:t>de</w:t>
      </w:r>
      <w:r>
        <w:rPr>
          <w:rFonts w:eastAsia="Calibri"/>
        </w:rPr>
        <w:t xml:space="preserve"> </w:t>
      </w:r>
      <w:r w:rsidRPr="00BA6329">
        <w:rPr>
          <w:rFonts w:eastAsia="Calibri"/>
        </w:rPr>
        <w:t>Fomento</w:t>
      </w:r>
      <w:r>
        <w:rPr>
          <w:rFonts w:eastAsia="Calibri"/>
        </w:rPr>
        <w:t xml:space="preserve"> </w:t>
      </w:r>
      <w:r w:rsidRPr="00BA6329">
        <w:rPr>
          <w:rFonts w:eastAsia="Calibri"/>
        </w:rPr>
        <w:t>al</w:t>
      </w:r>
      <w:r>
        <w:rPr>
          <w:rFonts w:eastAsia="Calibri"/>
        </w:rPr>
        <w:t xml:space="preserve"> </w:t>
      </w:r>
      <w:r w:rsidRPr="00BA6329">
        <w:rPr>
          <w:rFonts w:eastAsia="Calibri"/>
        </w:rPr>
        <w:t>Turismo</w:t>
      </w:r>
      <w:r>
        <w:rPr>
          <w:rFonts w:eastAsia="Calibri"/>
        </w:rPr>
        <w:t xml:space="preserve"> </w:t>
      </w:r>
      <w:r w:rsidRPr="00BA6329">
        <w:rPr>
          <w:rFonts w:eastAsia="Calibri"/>
        </w:rPr>
        <w:t>para</w:t>
      </w:r>
      <w:r>
        <w:rPr>
          <w:rFonts w:eastAsia="Calibri"/>
        </w:rPr>
        <w:t xml:space="preserve"> </w:t>
      </w:r>
      <w:r w:rsidRPr="00BA6329">
        <w:rPr>
          <w:rFonts w:eastAsia="Calibri"/>
        </w:rPr>
        <w:t>el</w:t>
      </w:r>
      <w:r>
        <w:rPr>
          <w:rFonts w:eastAsia="Calibri"/>
        </w:rPr>
        <w:t xml:space="preserve"> </w:t>
      </w:r>
      <w:r w:rsidRPr="00BA6329">
        <w:rPr>
          <w:rFonts w:eastAsia="Calibri"/>
        </w:rPr>
        <w:t>Estado</w:t>
      </w:r>
      <w:r>
        <w:rPr>
          <w:rFonts w:eastAsia="Calibri"/>
        </w:rPr>
        <w:t xml:space="preserve"> </w:t>
      </w:r>
      <w:r w:rsidRPr="00BA6329">
        <w:rPr>
          <w:rFonts w:eastAsia="Calibri"/>
        </w:rPr>
        <w:t>de</w:t>
      </w:r>
      <w:r>
        <w:rPr>
          <w:rFonts w:eastAsia="Calibri"/>
        </w:rPr>
        <w:t xml:space="preserve"> </w:t>
      </w:r>
      <w:r w:rsidRPr="00BA6329">
        <w:rPr>
          <w:rFonts w:eastAsia="Calibri"/>
        </w:rPr>
        <w:t>Sonora,</w:t>
      </w:r>
      <w:r>
        <w:rPr>
          <w:rFonts w:eastAsia="Calibri"/>
        </w:rPr>
        <w:t xml:space="preserve"> </w:t>
      </w:r>
      <w:r w:rsidRPr="00BA6329">
        <w:rPr>
          <w:rFonts w:eastAsia="Calibri"/>
        </w:rPr>
        <w:t>para</w:t>
      </w:r>
      <w:r>
        <w:rPr>
          <w:rFonts w:eastAsia="Calibri"/>
        </w:rPr>
        <w:t xml:space="preserve"> </w:t>
      </w:r>
      <w:r w:rsidRPr="00BA6329">
        <w:rPr>
          <w:rFonts w:eastAsia="Calibri"/>
        </w:rPr>
        <w:t>quedar</w:t>
      </w:r>
      <w:r>
        <w:rPr>
          <w:rFonts w:eastAsia="Calibri"/>
        </w:rPr>
        <w:t xml:space="preserve"> </w:t>
      </w:r>
      <w:r w:rsidRPr="00BA6329">
        <w:rPr>
          <w:rFonts w:eastAsia="Calibri"/>
        </w:rPr>
        <w:t>como</w:t>
      </w:r>
      <w:r>
        <w:rPr>
          <w:rFonts w:eastAsia="Calibri"/>
        </w:rPr>
        <w:t xml:space="preserve"> </w:t>
      </w:r>
      <w:r w:rsidRPr="00BA6329">
        <w:rPr>
          <w:rFonts w:eastAsia="Calibri"/>
        </w:rPr>
        <w:t>sigue:</w:t>
      </w:r>
    </w:p>
    <w:p w:rsidR="00457C52" w:rsidRDefault="00457C52" w:rsidP="00307592">
      <w:pPr>
        <w:jc w:val="both"/>
        <w:rPr>
          <w:rFonts w:eastAsia="Calibri"/>
          <w:b/>
        </w:rPr>
      </w:pPr>
    </w:p>
    <w:p w:rsidR="00307592" w:rsidRPr="00BA6329" w:rsidRDefault="00307592" w:rsidP="00307592">
      <w:pPr>
        <w:jc w:val="both"/>
        <w:rPr>
          <w:rFonts w:eastAsia="Calibri"/>
        </w:rPr>
      </w:pPr>
      <w:r w:rsidRPr="00BA6329">
        <w:rPr>
          <w:rFonts w:eastAsia="Calibri"/>
          <w:b/>
        </w:rPr>
        <w:t>ARTÍCULO</w:t>
      </w:r>
      <w:r>
        <w:rPr>
          <w:rFonts w:eastAsia="Calibri"/>
          <w:b/>
        </w:rPr>
        <w:t xml:space="preserve"> </w:t>
      </w:r>
      <w:r w:rsidRPr="00BA6329">
        <w:rPr>
          <w:rFonts w:eastAsia="Calibri"/>
          <w:b/>
        </w:rPr>
        <w:t>2.-</w:t>
      </w:r>
      <w:r>
        <w:rPr>
          <w:rFonts w:eastAsia="Calibri"/>
          <w:b/>
        </w:rPr>
        <w:t xml:space="preserve"> </w:t>
      </w:r>
      <w:r w:rsidRPr="00BA6329">
        <w:rPr>
          <w:rFonts w:eastAsia="Calibri"/>
        </w:rPr>
        <w:t>Para</w:t>
      </w:r>
      <w:r>
        <w:rPr>
          <w:rFonts w:eastAsia="Calibri"/>
        </w:rPr>
        <w:t xml:space="preserve"> </w:t>
      </w:r>
      <w:r w:rsidRPr="00BA6329">
        <w:rPr>
          <w:rFonts w:eastAsia="Calibri"/>
        </w:rPr>
        <w:t>los</w:t>
      </w:r>
      <w:r>
        <w:rPr>
          <w:rFonts w:eastAsia="Calibri"/>
        </w:rPr>
        <w:t xml:space="preserve"> </w:t>
      </w:r>
      <w:r w:rsidRPr="00BA6329">
        <w:rPr>
          <w:rFonts w:eastAsia="Calibri"/>
        </w:rPr>
        <w:t>efectos</w:t>
      </w:r>
      <w:r>
        <w:rPr>
          <w:rFonts w:eastAsia="Calibri"/>
        </w:rPr>
        <w:t xml:space="preserve"> </w:t>
      </w:r>
      <w:r w:rsidRPr="00BA6329">
        <w:rPr>
          <w:rFonts w:eastAsia="Calibri"/>
        </w:rPr>
        <w:t>de</w:t>
      </w:r>
      <w:r>
        <w:rPr>
          <w:rFonts w:eastAsia="Calibri"/>
        </w:rPr>
        <w:t xml:space="preserve"> </w:t>
      </w:r>
      <w:r w:rsidRPr="00BA6329">
        <w:rPr>
          <w:rFonts w:eastAsia="Calibri"/>
        </w:rPr>
        <w:t>la</w:t>
      </w:r>
      <w:r>
        <w:rPr>
          <w:rFonts w:eastAsia="Calibri"/>
        </w:rPr>
        <w:t xml:space="preserve"> </w:t>
      </w:r>
      <w:r w:rsidRPr="00BA6329">
        <w:rPr>
          <w:rFonts w:eastAsia="Calibri"/>
        </w:rPr>
        <w:t>presente</w:t>
      </w:r>
      <w:r>
        <w:rPr>
          <w:rFonts w:eastAsia="Calibri"/>
        </w:rPr>
        <w:t xml:space="preserve"> </w:t>
      </w:r>
      <w:r w:rsidRPr="00BA6329">
        <w:rPr>
          <w:rFonts w:eastAsia="Calibri"/>
        </w:rPr>
        <w:t>ley,</w:t>
      </w:r>
      <w:r>
        <w:rPr>
          <w:rFonts w:eastAsia="Calibri"/>
        </w:rPr>
        <w:t xml:space="preserve"> </w:t>
      </w:r>
      <w:r w:rsidRPr="00BA6329">
        <w:rPr>
          <w:rFonts w:eastAsia="Calibri"/>
        </w:rPr>
        <w:t>se</w:t>
      </w:r>
      <w:r>
        <w:rPr>
          <w:rFonts w:eastAsia="Calibri"/>
        </w:rPr>
        <w:t xml:space="preserve"> </w:t>
      </w:r>
      <w:r w:rsidRPr="00BA6329">
        <w:rPr>
          <w:rFonts w:eastAsia="Calibri"/>
        </w:rPr>
        <w:t>entenderá</w:t>
      </w:r>
      <w:r>
        <w:rPr>
          <w:rFonts w:eastAsia="Calibri"/>
        </w:rPr>
        <w:t xml:space="preserve"> </w:t>
      </w:r>
      <w:r w:rsidRPr="00BA6329">
        <w:rPr>
          <w:rFonts w:eastAsia="Calibri"/>
        </w:rPr>
        <w:t>por:</w:t>
      </w:r>
    </w:p>
    <w:p w:rsidR="00307592" w:rsidRDefault="00307592" w:rsidP="00307592">
      <w:pPr>
        <w:jc w:val="both"/>
        <w:rPr>
          <w:rFonts w:eastAsia="Calibri"/>
        </w:rPr>
      </w:pPr>
    </w:p>
    <w:p w:rsidR="00307592" w:rsidRPr="00BA6329" w:rsidRDefault="00307592" w:rsidP="00307592">
      <w:pPr>
        <w:jc w:val="both"/>
        <w:rPr>
          <w:rFonts w:eastAsia="Calibri"/>
        </w:rPr>
      </w:pPr>
      <w:r w:rsidRPr="00BA6329">
        <w:rPr>
          <w:rFonts w:eastAsia="Calibri"/>
        </w:rPr>
        <w:t>I</w:t>
      </w:r>
      <w:r>
        <w:rPr>
          <w:rFonts w:eastAsia="Calibri"/>
        </w:rPr>
        <w:t xml:space="preserve"> </w:t>
      </w:r>
      <w:r w:rsidRPr="00BA6329">
        <w:rPr>
          <w:rFonts w:eastAsia="Calibri"/>
        </w:rPr>
        <w:t>a</w:t>
      </w:r>
      <w:r>
        <w:rPr>
          <w:rFonts w:eastAsia="Calibri"/>
        </w:rPr>
        <w:t xml:space="preserve"> la XX</w:t>
      </w:r>
      <w:r w:rsidRPr="00BA6329">
        <w:rPr>
          <w:rFonts w:eastAsia="Calibri"/>
        </w:rPr>
        <w:t>.-</w:t>
      </w:r>
      <w:r>
        <w:rPr>
          <w:rFonts w:eastAsia="Calibri"/>
        </w:rPr>
        <w:t xml:space="preserve"> </w:t>
      </w:r>
      <w:r w:rsidRPr="00BA6329">
        <w:rPr>
          <w:rFonts w:eastAsia="Calibri"/>
        </w:rPr>
        <w:t>…</w:t>
      </w:r>
    </w:p>
    <w:p w:rsidR="00307592" w:rsidRDefault="00307592" w:rsidP="00307592">
      <w:pPr>
        <w:tabs>
          <w:tab w:val="left" w:pos="2364"/>
        </w:tabs>
        <w:jc w:val="both"/>
      </w:pPr>
    </w:p>
    <w:p w:rsidR="00307592" w:rsidRDefault="00307592" w:rsidP="00307592">
      <w:pPr>
        <w:tabs>
          <w:tab w:val="left" w:pos="2364"/>
        </w:tabs>
        <w:jc w:val="both"/>
      </w:pPr>
      <w:r>
        <w:t xml:space="preserve">XXI.- Turismo </w:t>
      </w:r>
      <w:r w:rsidR="00F04FD4">
        <w:t>social. -</w:t>
      </w:r>
      <w:r>
        <w:t xml:space="preserve"> Es aquel que comprende todos aquellos instrumentos y medios, a través de los cuales personas de recursos económicos limitados o con alguna discapacidad, tengan acceso a sitios de interés turístico que tengan como objeto lograr el descanso y el esparcimiento familiar, en condiciones adecuadas de economía, accesibilidad, seguridad y comodidad;  </w:t>
      </w:r>
    </w:p>
    <w:p w:rsidR="00307592" w:rsidRDefault="00307592" w:rsidP="00307592">
      <w:pPr>
        <w:tabs>
          <w:tab w:val="left" w:pos="2364"/>
        </w:tabs>
        <w:jc w:val="both"/>
      </w:pPr>
    </w:p>
    <w:p w:rsidR="00307592" w:rsidRDefault="00307592" w:rsidP="00307592">
      <w:pPr>
        <w:tabs>
          <w:tab w:val="left" w:pos="2364"/>
        </w:tabs>
        <w:jc w:val="both"/>
      </w:pPr>
      <w:r>
        <w:t xml:space="preserve">XXII.- Turismo </w:t>
      </w:r>
      <w:r w:rsidR="00F04FD4">
        <w:t>doméstico. -</w:t>
      </w:r>
      <w:r>
        <w:t xml:space="preserve"> Es el turismo que se realiza dentro del territorio sonorense, entre los mismos habitantes del Estado, mediante la visita de lugares diferentes a los de su residencia; y </w:t>
      </w:r>
    </w:p>
    <w:p w:rsidR="00307592" w:rsidRPr="00BA6329" w:rsidRDefault="00307592" w:rsidP="00307592">
      <w:pPr>
        <w:tabs>
          <w:tab w:val="left" w:pos="2364"/>
        </w:tabs>
        <w:jc w:val="both"/>
        <w:rPr>
          <w:rFonts w:eastAsia="Calibri"/>
          <w:b/>
        </w:rPr>
      </w:pPr>
      <w:r w:rsidRPr="00BA6329">
        <w:rPr>
          <w:rFonts w:eastAsia="Calibri"/>
          <w:b/>
        </w:rPr>
        <w:tab/>
      </w:r>
    </w:p>
    <w:p w:rsidR="00307592" w:rsidRPr="0079618D" w:rsidRDefault="00307592" w:rsidP="00307592">
      <w:pPr>
        <w:jc w:val="both"/>
        <w:rPr>
          <w:rFonts w:eastAsia="Calibri"/>
        </w:rPr>
      </w:pPr>
      <w:r w:rsidRPr="0079618D">
        <w:rPr>
          <w:rFonts w:eastAsia="Calibri"/>
        </w:rPr>
        <w:t xml:space="preserve">XXIII.- </w:t>
      </w:r>
      <w:bookmarkStart w:id="21" w:name="_Hlk504380138"/>
      <w:r w:rsidRPr="0079618D">
        <w:rPr>
          <w:rFonts w:eastAsia="Calibri"/>
        </w:rPr>
        <w:t>Zonas de Desarrollo Turístico Sustentable</w:t>
      </w:r>
      <w:bookmarkEnd w:id="21"/>
      <w:r w:rsidRPr="0079618D">
        <w:rPr>
          <w:rFonts w:eastAsia="Calibri"/>
        </w:rPr>
        <w:t>: Aquellas fracciones del territorio nacional, claramente ubicadas y delimitadas geográficamente, que, por sus características naturales o culturales, constituyen un atractivo turístico. Se establecerán conforme a lo establecido en la Ley General del Turismo.</w:t>
      </w:r>
    </w:p>
    <w:p w:rsidR="00307592" w:rsidRPr="00BA6329" w:rsidRDefault="00307592" w:rsidP="00307592">
      <w:pPr>
        <w:jc w:val="both"/>
        <w:rPr>
          <w:rFonts w:eastAsia="Calibri"/>
          <w:b/>
        </w:rPr>
      </w:pPr>
    </w:p>
    <w:p w:rsidR="00307592" w:rsidRPr="00BA6329" w:rsidRDefault="00307592" w:rsidP="00307592">
      <w:pPr>
        <w:jc w:val="both"/>
        <w:rPr>
          <w:rFonts w:eastAsia="Calibri"/>
        </w:rPr>
      </w:pPr>
      <w:r w:rsidRPr="00BA6329">
        <w:rPr>
          <w:rFonts w:eastAsia="Calibri"/>
          <w:b/>
        </w:rPr>
        <w:t>ARTÍCULO</w:t>
      </w:r>
      <w:r>
        <w:rPr>
          <w:rFonts w:eastAsia="Calibri"/>
          <w:b/>
        </w:rPr>
        <w:t xml:space="preserve"> </w:t>
      </w:r>
      <w:r w:rsidRPr="00BA6329">
        <w:rPr>
          <w:rFonts w:eastAsia="Calibri"/>
          <w:b/>
        </w:rPr>
        <w:t>6.-</w:t>
      </w:r>
      <w:r>
        <w:rPr>
          <w:rFonts w:eastAsia="Calibri"/>
          <w:b/>
        </w:rPr>
        <w:t xml:space="preserve"> </w:t>
      </w:r>
      <w:r w:rsidRPr="00631946">
        <w:rPr>
          <w:rFonts w:eastAsia="Calibri"/>
        </w:rPr>
        <w:t>…</w:t>
      </w:r>
    </w:p>
    <w:p w:rsidR="00307592" w:rsidRPr="00BA6329" w:rsidRDefault="00307592" w:rsidP="00307592">
      <w:pPr>
        <w:jc w:val="both"/>
        <w:rPr>
          <w:rFonts w:eastAsia="Calibri"/>
        </w:rPr>
      </w:pPr>
    </w:p>
    <w:p w:rsidR="00307592" w:rsidRPr="000261D7" w:rsidRDefault="00307592" w:rsidP="00307592">
      <w:pPr>
        <w:jc w:val="both"/>
        <w:rPr>
          <w:rFonts w:eastAsia="Calibri"/>
        </w:rPr>
      </w:pPr>
      <w:r w:rsidRPr="000261D7">
        <w:rPr>
          <w:rFonts w:eastAsia="Calibri"/>
        </w:rPr>
        <w:t>I a la IX.- …</w:t>
      </w:r>
    </w:p>
    <w:p w:rsidR="00307592" w:rsidRPr="0079618D" w:rsidRDefault="00307592" w:rsidP="00307592">
      <w:pPr>
        <w:jc w:val="both"/>
        <w:rPr>
          <w:rFonts w:eastAsia="Calibri"/>
        </w:rPr>
      </w:pPr>
      <w:r w:rsidRPr="000261D7">
        <w:rPr>
          <w:rFonts w:eastAsia="Calibri"/>
        </w:rPr>
        <w:t>IX Bis.-</w:t>
      </w:r>
      <w:r w:rsidRPr="000261D7">
        <w:rPr>
          <w:rFonts w:eastAsia="Calibri"/>
          <w:b/>
        </w:rPr>
        <w:t xml:space="preserve"> </w:t>
      </w:r>
      <w:r w:rsidRPr="0079618D">
        <w:rPr>
          <w:rFonts w:eastAsia="Calibri"/>
        </w:rPr>
        <w:t xml:space="preserve">Impulsar la actividad turística en las Zonas de Desarrollo Turístico Sustentable, fomentando la inversión, el empleo y el ordenamiento territorial, conservando sus recursos naturales en beneficio de la población, en el ámbito de sus respectivas competencias. También podrán presentar ante la Secretaría de Turismo de la Administración Pública Federal, proyectos de declaratoria de Zonas de Desarrollo Turístico </w:t>
      </w:r>
      <w:r>
        <w:rPr>
          <w:rFonts w:eastAsia="Calibri"/>
        </w:rPr>
        <w:t>Sustentable;</w:t>
      </w:r>
    </w:p>
    <w:p w:rsidR="00307592" w:rsidRPr="00631946" w:rsidRDefault="00307592" w:rsidP="00307592">
      <w:pPr>
        <w:jc w:val="both"/>
        <w:rPr>
          <w:rFonts w:eastAsia="Calibri"/>
        </w:rPr>
      </w:pPr>
    </w:p>
    <w:p w:rsidR="00307592" w:rsidRPr="00631946" w:rsidRDefault="00307592" w:rsidP="00307592">
      <w:pPr>
        <w:jc w:val="both"/>
        <w:rPr>
          <w:rFonts w:eastAsia="Calibri"/>
        </w:rPr>
      </w:pPr>
      <w:r w:rsidRPr="00631946">
        <w:rPr>
          <w:rFonts w:eastAsia="Calibri"/>
        </w:rPr>
        <w:t>X a la XIII.- …</w:t>
      </w:r>
    </w:p>
    <w:p w:rsidR="00307592" w:rsidRDefault="00307592" w:rsidP="00307592">
      <w:pPr>
        <w:jc w:val="both"/>
        <w:rPr>
          <w:rFonts w:eastAsia="Calibri"/>
          <w:b/>
        </w:rPr>
      </w:pPr>
    </w:p>
    <w:p w:rsidR="00307592" w:rsidRPr="009B66DB" w:rsidRDefault="00307592" w:rsidP="00307592">
      <w:pPr>
        <w:jc w:val="both"/>
        <w:rPr>
          <w:rFonts w:eastAsia="Calibri"/>
          <w:lang w:val="en-US"/>
        </w:rPr>
      </w:pPr>
      <w:r w:rsidRPr="00BA6329">
        <w:rPr>
          <w:rFonts w:eastAsia="Calibri"/>
          <w:b/>
        </w:rPr>
        <w:t>ARTÍCULO</w:t>
      </w:r>
      <w:r>
        <w:rPr>
          <w:rFonts w:eastAsia="Calibri"/>
          <w:b/>
        </w:rPr>
        <w:t xml:space="preserve"> </w:t>
      </w:r>
      <w:r w:rsidRPr="00BA6329">
        <w:rPr>
          <w:rFonts w:eastAsia="Calibri"/>
          <w:b/>
        </w:rPr>
        <w:t>12.-</w:t>
      </w:r>
      <w:r>
        <w:rPr>
          <w:rFonts w:eastAsia="Calibri"/>
          <w:b/>
        </w:rPr>
        <w:t xml:space="preserve"> </w:t>
      </w:r>
      <w:r w:rsidRPr="009B66DB">
        <w:rPr>
          <w:rFonts w:eastAsia="Calibri"/>
          <w:lang w:val="en-US"/>
        </w:rPr>
        <w:t>…</w:t>
      </w:r>
    </w:p>
    <w:p w:rsidR="00307592" w:rsidRPr="009B66DB" w:rsidRDefault="00307592" w:rsidP="00307592">
      <w:pPr>
        <w:jc w:val="both"/>
        <w:rPr>
          <w:rFonts w:eastAsia="Calibri"/>
          <w:b/>
          <w:lang w:val="en-US"/>
        </w:rPr>
      </w:pPr>
    </w:p>
    <w:p w:rsidR="00307592" w:rsidRPr="009B66DB" w:rsidRDefault="00307592" w:rsidP="00307592">
      <w:pPr>
        <w:jc w:val="both"/>
        <w:rPr>
          <w:rFonts w:eastAsia="Calibri"/>
          <w:lang w:val="en-US"/>
        </w:rPr>
      </w:pPr>
      <w:r w:rsidRPr="009B66DB">
        <w:rPr>
          <w:rFonts w:eastAsia="Calibri"/>
          <w:lang w:val="en-US"/>
        </w:rPr>
        <w:t>I a VIII.- …</w:t>
      </w:r>
    </w:p>
    <w:p w:rsidR="00307592" w:rsidRPr="009B66DB" w:rsidRDefault="00307592" w:rsidP="00307592">
      <w:pPr>
        <w:jc w:val="both"/>
        <w:rPr>
          <w:rFonts w:eastAsia="Calibri"/>
          <w:b/>
          <w:lang w:val="en-US"/>
        </w:rPr>
      </w:pPr>
    </w:p>
    <w:p w:rsidR="00307592" w:rsidRPr="0079618D" w:rsidRDefault="00307592" w:rsidP="00307592">
      <w:pPr>
        <w:jc w:val="both"/>
        <w:rPr>
          <w:rFonts w:eastAsia="Calibri"/>
        </w:rPr>
      </w:pPr>
      <w:r w:rsidRPr="009B66DB">
        <w:rPr>
          <w:rFonts w:eastAsia="Calibri"/>
          <w:lang w:val="en-US"/>
        </w:rPr>
        <w:t xml:space="preserve">VIII Bis.- </w:t>
      </w:r>
      <w:bookmarkStart w:id="22" w:name="_Hlk504380192"/>
      <w:r w:rsidRPr="0079618D">
        <w:rPr>
          <w:rFonts w:eastAsia="Calibri"/>
        </w:rPr>
        <w:t>Impulsar a las micro, pequeñas y medianas empresas turísticas que operen en el Estado y los municipios;</w:t>
      </w:r>
    </w:p>
    <w:bookmarkEnd w:id="22"/>
    <w:p w:rsidR="00307592" w:rsidRPr="00BA6329" w:rsidRDefault="00307592" w:rsidP="00307592">
      <w:pPr>
        <w:jc w:val="both"/>
        <w:rPr>
          <w:rFonts w:eastAsia="Calibri"/>
        </w:rPr>
      </w:pPr>
    </w:p>
    <w:p w:rsidR="00307592" w:rsidRDefault="00307592" w:rsidP="00307592">
      <w:pPr>
        <w:jc w:val="both"/>
        <w:rPr>
          <w:rFonts w:eastAsia="Calibri"/>
        </w:rPr>
      </w:pPr>
      <w:r>
        <w:rPr>
          <w:rFonts w:eastAsia="Calibri"/>
        </w:rPr>
        <w:t>IX.- …</w:t>
      </w:r>
    </w:p>
    <w:p w:rsidR="00307592" w:rsidRPr="00BA6329" w:rsidRDefault="00307592" w:rsidP="00307592">
      <w:pPr>
        <w:jc w:val="both"/>
        <w:rPr>
          <w:rFonts w:eastAsia="Calibri"/>
        </w:rPr>
      </w:pPr>
    </w:p>
    <w:p w:rsidR="00307592" w:rsidRDefault="00307592" w:rsidP="00307592">
      <w:pPr>
        <w:jc w:val="both"/>
        <w:rPr>
          <w:rFonts w:eastAsia="Calibri"/>
        </w:rPr>
      </w:pPr>
      <w:r w:rsidRPr="0079618D">
        <w:rPr>
          <w:rFonts w:eastAsia="Calibri"/>
        </w:rPr>
        <w:t xml:space="preserve">IX Bis.- Impulsar la actividad turística en las Zonas de Desarrollo Turístico Sustentable, fomentando la inversión, el empleo y el ordenamiento territorial, conservando sus recursos naturales en beneficio de la población, en el ámbito de sus respectivas competencias. También podrá presentar ante la Secretaría de Turismo de la Administración Pública Federal, proyectos de declaratoria de Zonas de Desarrollo Turístico </w:t>
      </w:r>
      <w:r>
        <w:rPr>
          <w:rFonts w:eastAsia="Calibri"/>
        </w:rPr>
        <w:t>Sustentable;</w:t>
      </w:r>
    </w:p>
    <w:p w:rsidR="00307592" w:rsidRDefault="00307592" w:rsidP="00307592">
      <w:pPr>
        <w:jc w:val="both"/>
        <w:rPr>
          <w:rFonts w:eastAsia="Calibri"/>
        </w:rPr>
      </w:pPr>
    </w:p>
    <w:p w:rsidR="00307592" w:rsidRPr="0079618D" w:rsidRDefault="00307592" w:rsidP="00307592">
      <w:pPr>
        <w:jc w:val="both"/>
        <w:rPr>
          <w:rFonts w:eastAsia="Calibri"/>
        </w:rPr>
      </w:pPr>
      <w:r>
        <w:rPr>
          <w:rFonts w:eastAsia="Calibri"/>
        </w:rPr>
        <w:t>X a la XXIII.- …</w:t>
      </w:r>
    </w:p>
    <w:p w:rsidR="00307592" w:rsidRPr="00BA6329" w:rsidRDefault="00307592" w:rsidP="00307592">
      <w:pPr>
        <w:jc w:val="both"/>
        <w:rPr>
          <w:rFonts w:eastAsia="Calibri"/>
        </w:rPr>
      </w:pPr>
    </w:p>
    <w:p w:rsidR="00307592" w:rsidRPr="0079618D" w:rsidRDefault="00307592" w:rsidP="00307592">
      <w:pPr>
        <w:jc w:val="both"/>
        <w:rPr>
          <w:rFonts w:eastAsia="Calibri"/>
        </w:rPr>
      </w:pPr>
      <w:r w:rsidRPr="00BA6329">
        <w:rPr>
          <w:rFonts w:eastAsia="Calibri"/>
          <w:b/>
        </w:rPr>
        <w:t>ARTÍCULO</w:t>
      </w:r>
      <w:r>
        <w:rPr>
          <w:rFonts w:eastAsia="Calibri"/>
          <w:b/>
        </w:rPr>
        <w:t xml:space="preserve"> </w:t>
      </w:r>
      <w:r w:rsidRPr="00BA6329">
        <w:rPr>
          <w:rFonts w:eastAsia="Calibri"/>
          <w:b/>
        </w:rPr>
        <w:t>30</w:t>
      </w:r>
      <w:r>
        <w:rPr>
          <w:rFonts w:eastAsia="Calibri"/>
          <w:b/>
        </w:rPr>
        <w:t xml:space="preserve"> </w:t>
      </w:r>
      <w:r w:rsidRPr="00BA6329">
        <w:rPr>
          <w:rFonts w:eastAsia="Calibri"/>
          <w:b/>
        </w:rPr>
        <w:t>Bis.-</w:t>
      </w:r>
      <w:r>
        <w:rPr>
          <w:rFonts w:eastAsia="Calibri"/>
          <w:b/>
        </w:rPr>
        <w:t xml:space="preserve"> </w:t>
      </w:r>
      <w:r w:rsidRPr="0079618D">
        <w:rPr>
          <w:rFonts w:eastAsia="Calibri"/>
        </w:rPr>
        <w:t xml:space="preserve">La Cofetur </w:t>
      </w:r>
      <w:r>
        <w:rPr>
          <w:rFonts w:eastAsia="Calibri"/>
        </w:rPr>
        <w:t>podrá expedir</w:t>
      </w:r>
      <w:r w:rsidRPr="0079618D">
        <w:rPr>
          <w:rFonts w:eastAsia="Calibri"/>
        </w:rPr>
        <w:t xml:space="preserve"> programas de ordenamiento turístico estatal, con la participación de los Ayuntamientos, los cuales tendrán por objeto:</w:t>
      </w:r>
    </w:p>
    <w:p w:rsidR="00307592" w:rsidRPr="0079618D" w:rsidRDefault="00307592" w:rsidP="00307592">
      <w:pPr>
        <w:jc w:val="both"/>
        <w:rPr>
          <w:rFonts w:eastAsia="Calibri"/>
        </w:rPr>
      </w:pPr>
    </w:p>
    <w:p w:rsidR="00307592" w:rsidRPr="0079618D" w:rsidRDefault="00307592" w:rsidP="00307592">
      <w:pPr>
        <w:jc w:val="both"/>
        <w:rPr>
          <w:rFonts w:eastAsia="Calibri"/>
        </w:rPr>
      </w:pPr>
      <w:r w:rsidRPr="0079618D">
        <w:rPr>
          <w:rFonts w:eastAsia="Calibri"/>
        </w:rPr>
        <w:t>I.- Determinar el área a ordenar, describiendo sus recursos turísticos; incluyendo un análisis de riesgos de las mismas;</w:t>
      </w:r>
    </w:p>
    <w:p w:rsidR="00307592" w:rsidRPr="0079618D" w:rsidRDefault="00307592" w:rsidP="00307592">
      <w:pPr>
        <w:jc w:val="both"/>
        <w:rPr>
          <w:rFonts w:eastAsia="Calibri"/>
        </w:rPr>
      </w:pPr>
      <w:r w:rsidRPr="0079618D">
        <w:rPr>
          <w:rFonts w:eastAsia="Calibri"/>
        </w:rPr>
        <w:t>II.- Proponer los criterios para la determinación de los planes o programas de desarrollo urbano, así como del uso del suelo, con el propósito de preservar los recursos naturales y aprovechar de manera ordenada y sustentable los recursos turísticos respectivos, y</w:t>
      </w:r>
    </w:p>
    <w:p w:rsidR="00307592" w:rsidRPr="0079618D" w:rsidRDefault="00307592" w:rsidP="00307592">
      <w:pPr>
        <w:jc w:val="both"/>
        <w:rPr>
          <w:rFonts w:eastAsia="Calibri"/>
        </w:rPr>
      </w:pPr>
    </w:p>
    <w:p w:rsidR="00307592" w:rsidRPr="0079618D" w:rsidRDefault="00307592" w:rsidP="00307592">
      <w:pPr>
        <w:jc w:val="both"/>
        <w:rPr>
          <w:rFonts w:eastAsia="Calibri"/>
        </w:rPr>
      </w:pPr>
      <w:r w:rsidRPr="0079618D">
        <w:rPr>
          <w:rFonts w:eastAsia="Calibri"/>
        </w:rPr>
        <w:t>III.- Definir los lineamientos para su ejecución, seguimiento, evaluación y modificación.</w:t>
      </w:r>
    </w:p>
    <w:p w:rsidR="00307592" w:rsidRPr="0079618D" w:rsidRDefault="00307592" w:rsidP="00307592">
      <w:pPr>
        <w:jc w:val="both"/>
        <w:rPr>
          <w:rFonts w:eastAsia="Calibri"/>
        </w:rPr>
      </w:pPr>
    </w:p>
    <w:p w:rsidR="00307592" w:rsidRPr="00BA6329" w:rsidRDefault="00307592" w:rsidP="00307592">
      <w:pPr>
        <w:jc w:val="both"/>
        <w:rPr>
          <w:rFonts w:eastAsia="Calibri"/>
          <w:b/>
        </w:rPr>
      </w:pPr>
      <w:r w:rsidRPr="00BA6329">
        <w:rPr>
          <w:rFonts w:eastAsia="Calibri"/>
          <w:b/>
        </w:rPr>
        <w:t>ARTÍCULO</w:t>
      </w:r>
      <w:r>
        <w:rPr>
          <w:rFonts w:eastAsia="Calibri"/>
          <w:b/>
        </w:rPr>
        <w:t xml:space="preserve"> </w:t>
      </w:r>
      <w:r w:rsidRPr="00BA6329">
        <w:rPr>
          <w:rFonts w:eastAsia="Calibri"/>
          <w:b/>
        </w:rPr>
        <w:t>40</w:t>
      </w:r>
      <w:r>
        <w:rPr>
          <w:rFonts w:eastAsia="Calibri"/>
          <w:b/>
        </w:rPr>
        <w:t xml:space="preserve"> </w:t>
      </w:r>
      <w:r w:rsidRPr="00BA6329">
        <w:rPr>
          <w:rFonts w:eastAsia="Calibri"/>
          <w:b/>
        </w:rPr>
        <w:t>Bis.-</w:t>
      </w:r>
      <w:r>
        <w:rPr>
          <w:rFonts w:eastAsia="Calibri"/>
          <w:b/>
        </w:rPr>
        <w:t xml:space="preserve"> </w:t>
      </w:r>
      <w:r w:rsidRPr="0079618D">
        <w:rPr>
          <w:rFonts w:eastAsia="Calibri"/>
        </w:rPr>
        <w:t>La Cofetur coadyuvará con la Secretaría Turismo federal en la integración del Registro Nacional de Turismo, de acuerdo a las disposiciones contenidas en la Ley General de Turismo y a la normatividad que se emita al respecto.</w:t>
      </w:r>
    </w:p>
    <w:p w:rsidR="00307592" w:rsidRPr="00BA6329" w:rsidRDefault="00307592" w:rsidP="00307592">
      <w:pPr>
        <w:jc w:val="both"/>
        <w:rPr>
          <w:rFonts w:eastAsia="Calibri"/>
          <w:b/>
        </w:rPr>
      </w:pPr>
    </w:p>
    <w:p w:rsidR="00307592" w:rsidRPr="00BA6329" w:rsidRDefault="00307592" w:rsidP="00307592">
      <w:pPr>
        <w:jc w:val="both"/>
        <w:rPr>
          <w:rFonts w:eastAsia="Calibri"/>
        </w:rPr>
      </w:pPr>
      <w:r w:rsidRPr="00BA6329">
        <w:rPr>
          <w:rFonts w:eastAsia="Calibri"/>
          <w:b/>
        </w:rPr>
        <w:t>ARTÍCULO</w:t>
      </w:r>
      <w:r>
        <w:rPr>
          <w:rFonts w:eastAsia="Calibri"/>
          <w:b/>
        </w:rPr>
        <w:t xml:space="preserve"> </w:t>
      </w:r>
      <w:r w:rsidRPr="00BA6329">
        <w:rPr>
          <w:rFonts w:eastAsia="Calibri"/>
          <w:b/>
        </w:rPr>
        <w:t>45.-</w:t>
      </w:r>
      <w:r>
        <w:rPr>
          <w:rFonts w:eastAsia="Calibri"/>
        </w:rPr>
        <w:t xml:space="preserve"> </w:t>
      </w:r>
      <w:r w:rsidRPr="00BA6329">
        <w:rPr>
          <w:rFonts w:eastAsia="Calibri"/>
        </w:rPr>
        <w:t>…</w:t>
      </w:r>
    </w:p>
    <w:p w:rsidR="00307592" w:rsidRPr="00BA6329" w:rsidRDefault="00307592" w:rsidP="00307592">
      <w:pPr>
        <w:jc w:val="both"/>
        <w:rPr>
          <w:rFonts w:eastAsia="Calibri"/>
        </w:rPr>
      </w:pPr>
    </w:p>
    <w:p w:rsidR="00307592" w:rsidRPr="0079618D" w:rsidRDefault="00307592" w:rsidP="00307592">
      <w:pPr>
        <w:jc w:val="both"/>
        <w:rPr>
          <w:rFonts w:eastAsia="Calibri"/>
        </w:rPr>
      </w:pPr>
      <w:r w:rsidRPr="0079618D">
        <w:rPr>
          <w:rFonts w:eastAsia="Calibri"/>
        </w:rPr>
        <w:t>Las dependencias y entidades del Poder Ejecutivo estatal y de los Ayuntamientos del Estado, promoverán entre sus trabajadores el turismo social.</w:t>
      </w:r>
    </w:p>
    <w:p w:rsidR="00307592" w:rsidRPr="00BA6329" w:rsidRDefault="00307592" w:rsidP="00307592">
      <w:pPr>
        <w:jc w:val="both"/>
        <w:rPr>
          <w:rFonts w:eastAsia="Calibri"/>
        </w:rPr>
      </w:pPr>
    </w:p>
    <w:p w:rsidR="00307592" w:rsidRPr="00BA6329" w:rsidRDefault="00307592" w:rsidP="00307592">
      <w:pPr>
        <w:jc w:val="center"/>
        <w:rPr>
          <w:rFonts w:eastAsia="Calibri"/>
          <w:b/>
        </w:rPr>
      </w:pPr>
      <w:r w:rsidRPr="00BA6329">
        <w:rPr>
          <w:rFonts w:eastAsia="Calibri"/>
          <w:b/>
        </w:rPr>
        <w:t>TÍTULO</w:t>
      </w:r>
      <w:r>
        <w:rPr>
          <w:rFonts w:eastAsia="Calibri"/>
          <w:b/>
        </w:rPr>
        <w:t xml:space="preserve"> </w:t>
      </w:r>
      <w:r w:rsidRPr="00BA6329">
        <w:rPr>
          <w:rFonts w:eastAsia="Calibri"/>
          <w:b/>
        </w:rPr>
        <w:t>SÉPTIMO</w:t>
      </w:r>
    </w:p>
    <w:p w:rsidR="00307592" w:rsidRPr="00BA6329" w:rsidRDefault="00307592" w:rsidP="00307592">
      <w:pPr>
        <w:jc w:val="center"/>
        <w:rPr>
          <w:rFonts w:eastAsia="Calibri"/>
          <w:b/>
        </w:rPr>
      </w:pPr>
      <w:r w:rsidRPr="00BA6329">
        <w:rPr>
          <w:rFonts w:eastAsia="Calibri"/>
          <w:b/>
        </w:rPr>
        <w:t>DEL</w:t>
      </w:r>
      <w:r>
        <w:rPr>
          <w:rFonts w:eastAsia="Calibri"/>
          <w:b/>
        </w:rPr>
        <w:t xml:space="preserve"> </w:t>
      </w:r>
      <w:r w:rsidRPr="00BA6329">
        <w:rPr>
          <w:rFonts w:eastAsia="Calibri"/>
          <w:b/>
        </w:rPr>
        <w:t>FOMENTO</w:t>
      </w:r>
      <w:r>
        <w:rPr>
          <w:rFonts w:eastAsia="Calibri"/>
          <w:b/>
        </w:rPr>
        <w:t xml:space="preserve"> </w:t>
      </w:r>
      <w:r w:rsidRPr="00BA6329">
        <w:rPr>
          <w:rFonts w:eastAsia="Calibri"/>
          <w:b/>
        </w:rPr>
        <w:t>A</w:t>
      </w:r>
      <w:r>
        <w:rPr>
          <w:rFonts w:eastAsia="Calibri"/>
          <w:b/>
        </w:rPr>
        <w:t xml:space="preserve"> </w:t>
      </w:r>
      <w:r w:rsidRPr="00BA6329">
        <w:rPr>
          <w:rFonts w:eastAsia="Calibri"/>
          <w:b/>
        </w:rPr>
        <w:t>LA</w:t>
      </w:r>
      <w:r>
        <w:rPr>
          <w:rFonts w:eastAsia="Calibri"/>
          <w:b/>
        </w:rPr>
        <w:t xml:space="preserve"> </w:t>
      </w:r>
      <w:r w:rsidRPr="00BA6329">
        <w:rPr>
          <w:rFonts w:eastAsia="Calibri"/>
          <w:b/>
        </w:rPr>
        <w:t>ACTIVIDAD</w:t>
      </w:r>
      <w:r>
        <w:rPr>
          <w:rFonts w:eastAsia="Calibri"/>
          <w:b/>
        </w:rPr>
        <w:t xml:space="preserve"> </w:t>
      </w:r>
      <w:r w:rsidRPr="00BA6329">
        <w:rPr>
          <w:rFonts w:eastAsia="Calibri"/>
          <w:b/>
        </w:rPr>
        <w:t>TURÍSTICA</w:t>
      </w:r>
    </w:p>
    <w:p w:rsidR="00307592" w:rsidRPr="00BA6329" w:rsidRDefault="00307592" w:rsidP="00307592">
      <w:pPr>
        <w:jc w:val="center"/>
        <w:rPr>
          <w:rFonts w:eastAsia="Calibri"/>
          <w:b/>
        </w:rPr>
      </w:pPr>
    </w:p>
    <w:p w:rsidR="00307592" w:rsidRPr="00BA6329" w:rsidRDefault="00307592" w:rsidP="00307592">
      <w:pPr>
        <w:jc w:val="center"/>
        <w:rPr>
          <w:rFonts w:eastAsia="Calibri"/>
          <w:b/>
        </w:rPr>
      </w:pPr>
      <w:r w:rsidRPr="00BA6329">
        <w:rPr>
          <w:rFonts w:eastAsia="Calibri"/>
          <w:b/>
        </w:rPr>
        <w:t>CAPÍTULO</w:t>
      </w:r>
      <w:r>
        <w:rPr>
          <w:rFonts w:eastAsia="Calibri"/>
          <w:b/>
        </w:rPr>
        <w:t xml:space="preserve"> </w:t>
      </w:r>
      <w:r w:rsidRPr="00BA6329">
        <w:rPr>
          <w:rFonts w:eastAsia="Calibri"/>
          <w:b/>
        </w:rPr>
        <w:t>VII</w:t>
      </w:r>
    </w:p>
    <w:p w:rsidR="00307592" w:rsidRPr="00BA6329" w:rsidRDefault="00307592" w:rsidP="00307592">
      <w:pPr>
        <w:jc w:val="center"/>
        <w:rPr>
          <w:rFonts w:eastAsia="Calibri"/>
          <w:b/>
        </w:rPr>
      </w:pPr>
      <w:r w:rsidRPr="00BA6329">
        <w:rPr>
          <w:rFonts w:eastAsia="Calibri"/>
          <w:b/>
        </w:rPr>
        <w:t>DEL</w:t>
      </w:r>
      <w:r>
        <w:rPr>
          <w:rFonts w:eastAsia="Calibri"/>
          <w:b/>
        </w:rPr>
        <w:t xml:space="preserve"> </w:t>
      </w:r>
      <w:r w:rsidRPr="00BA6329">
        <w:rPr>
          <w:rFonts w:eastAsia="Calibri"/>
          <w:b/>
        </w:rPr>
        <w:t>TURISMO</w:t>
      </w:r>
      <w:r>
        <w:rPr>
          <w:rFonts w:eastAsia="Calibri"/>
          <w:b/>
        </w:rPr>
        <w:t xml:space="preserve"> </w:t>
      </w:r>
      <w:r w:rsidRPr="00BA6329">
        <w:rPr>
          <w:rFonts w:eastAsia="Calibri"/>
          <w:b/>
        </w:rPr>
        <w:t>ACCESIBLE</w:t>
      </w:r>
    </w:p>
    <w:p w:rsidR="00307592" w:rsidRPr="00BA6329" w:rsidRDefault="00307592" w:rsidP="00307592">
      <w:pPr>
        <w:jc w:val="both"/>
        <w:rPr>
          <w:rFonts w:eastAsia="Calibri"/>
        </w:rPr>
      </w:pPr>
    </w:p>
    <w:p w:rsidR="00307592" w:rsidRPr="0079618D" w:rsidRDefault="00307592" w:rsidP="00307592">
      <w:pPr>
        <w:jc w:val="both"/>
        <w:rPr>
          <w:rFonts w:eastAsia="Calibri"/>
        </w:rPr>
      </w:pPr>
      <w:r w:rsidRPr="00BA6329">
        <w:rPr>
          <w:rFonts w:eastAsia="Calibri"/>
          <w:b/>
        </w:rPr>
        <w:t>ARTÍCULO</w:t>
      </w:r>
      <w:r>
        <w:rPr>
          <w:rFonts w:eastAsia="Calibri"/>
          <w:b/>
        </w:rPr>
        <w:t xml:space="preserve"> </w:t>
      </w:r>
      <w:r w:rsidRPr="00BA6329">
        <w:rPr>
          <w:rFonts w:eastAsia="Calibri"/>
          <w:b/>
        </w:rPr>
        <w:t>62</w:t>
      </w:r>
      <w:r>
        <w:rPr>
          <w:rFonts w:eastAsia="Calibri"/>
          <w:b/>
        </w:rPr>
        <w:t xml:space="preserve"> </w:t>
      </w:r>
      <w:r w:rsidRPr="00BA6329">
        <w:rPr>
          <w:rFonts w:eastAsia="Calibri"/>
          <w:b/>
        </w:rPr>
        <w:t>Ter.-</w:t>
      </w:r>
      <w:r>
        <w:rPr>
          <w:rFonts w:eastAsia="Calibri"/>
          <w:b/>
        </w:rPr>
        <w:t xml:space="preserve"> </w:t>
      </w:r>
      <w:r w:rsidRPr="0079618D">
        <w:rPr>
          <w:rFonts w:eastAsia="Calibri"/>
        </w:rPr>
        <w:t>La Cofetur, con el apoyo y en coordinación de las dependencias y entidades competentes, promoverá la prestación de servicios turísticos con accesibilidad, que tengan por objeto beneficiar a la población con alguna discapacidad.</w:t>
      </w:r>
    </w:p>
    <w:p w:rsidR="00307592" w:rsidRPr="00BA6329" w:rsidRDefault="00307592" w:rsidP="00307592">
      <w:pPr>
        <w:jc w:val="both"/>
        <w:rPr>
          <w:rFonts w:eastAsia="Calibri"/>
          <w:b/>
        </w:rPr>
      </w:pPr>
    </w:p>
    <w:p w:rsidR="00307592" w:rsidRPr="0079618D" w:rsidRDefault="00307592" w:rsidP="00307592">
      <w:pPr>
        <w:jc w:val="both"/>
        <w:rPr>
          <w:rFonts w:eastAsia="Calibri"/>
        </w:rPr>
      </w:pPr>
      <w:r w:rsidRPr="00BA6329">
        <w:rPr>
          <w:rFonts w:eastAsia="Calibri"/>
          <w:b/>
        </w:rPr>
        <w:t>ARTÍCULO</w:t>
      </w:r>
      <w:r>
        <w:rPr>
          <w:rFonts w:eastAsia="Calibri"/>
          <w:b/>
        </w:rPr>
        <w:t xml:space="preserve"> </w:t>
      </w:r>
      <w:r w:rsidRPr="00BA6329">
        <w:rPr>
          <w:rFonts w:eastAsia="Calibri"/>
          <w:b/>
        </w:rPr>
        <w:t>62</w:t>
      </w:r>
      <w:r>
        <w:rPr>
          <w:rFonts w:eastAsia="Calibri"/>
          <w:b/>
        </w:rPr>
        <w:t xml:space="preserve"> </w:t>
      </w:r>
      <w:r w:rsidRPr="00BA6329">
        <w:rPr>
          <w:rFonts w:eastAsia="Calibri"/>
          <w:b/>
        </w:rPr>
        <w:t>Quarter.-</w:t>
      </w:r>
      <w:r>
        <w:rPr>
          <w:rFonts w:eastAsia="Calibri"/>
          <w:b/>
        </w:rPr>
        <w:t xml:space="preserve"> </w:t>
      </w:r>
      <w:r w:rsidRPr="0079618D">
        <w:rPr>
          <w:rFonts w:eastAsia="Calibri"/>
        </w:rPr>
        <w:t>Los prestadores de servicios turísticos deberán proveer lo necesario para que las personas con discapacidad cuenten con accesibilidad a los servicios en condiciones adecuadas.</w:t>
      </w:r>
    </w:p>
    <w:p w:rsidR="00307592" w:rsidRPr="0079618D" w:rsidRDefault="00307592" w:rsidP="00307592">
      <w:pPr>
        <w:jc w:val="both"/>
        <w:rPr>
          <w:rFonts w:eastAsia="Calibri"/>
        </w:rPr>
      </w:pPr>
    </w:p>
    <w:p w:rsidR="00307592" w:rsidRPr="0079618D" w:rsidRDefault="00307592" w:rsidP="00307592">
      <w:pPr>
        <w:jc w:val="both"/>
        <w:rPr>
          <w:rFonts w:eastAsia="Calibri"/>
        </w:rPr>
      </w:pPr>
      <w:r w:rsidRPr="0079618D">
        <w:rPr>
          <w:rFonts w:eastAsia="Calibri"/>
        </w:rPr>
        <w:t>La misma obligación tendrán las autoridades respecto de los sitios culturales con afluencia turística.</w:t>
      </w:r>
    </w:p>
    <w:p w:rsidR="00307592" w:rsidRPr="0079618D" w:rsidRDefault="00307592" w:rsidP="00307592">
      <w:pPr>
        <w:jc w:val="both"/>
        <w:rPr>
          <w:rFonts w:eastAsia="Calibri"/>
        </w:rPr>
      </w:pPr>
    </w:p>
    <w:p w:rsidR="00307592" w:rsidRPr="0079618D" w:rsidRDefault="00307592" w:rsidP="00307592">
      <w:pPr>
        <w:jc w:val="both"/>
        <w:rPr>
          <w:rFonts w:eastAsia="Calibri"/>
        </w:rPr>
      </w:pPr>
      <w:r w:rsidRPr="0079618D">
        <w:rPr>
          <w:rFonts w:eastAsia="Calibri"/>
        </w:rPr>
        <w:t>La Cofetur y los Ayuntamientos supervisarán que lo dispuesto en este capítulo se cumpla.</w:t>
      </w:r>
    </w:p>
    <w:p w:rsidR="00307592" w:rsidRPr="00BA6329" w:rsidRDefault="00307592" w:rsidP="00307592">
      <w:pPr>
        <w:jc w:val="both"/>
        <w:rPr>
          <w:rFonts w:eastAsia="Calibri"/>
        </w:rPr>
      </w:pPr>
    </w:p>
    <w:p w:rsidR="00307592" w:rsidRPr="00BA6329" w:rsidRDefault="00307592" w:rsidP="00307592">
      <w:pPr>
        <w:jc w:val="center"/>
        <w:rPr>
          <w:rFonts w:eastAsia="Calibri"/>
          <w:b/>
        </w:rPr>
      </w:pPr>
      <w:r w:rsidRPr="00BA6329">
        <w:rPr>
          <w:rFonts w:eastAsia="Calibri"/>
          <w:b/>
        </w:rPr>
        <w:t>TRANSITORIOS</w:t>
      </w:r>
    </w:p>
    <w:p w:rsidR="00307592" w:rsidRPr="00BA6329" w:rsidRDefault="00307592" w:rsidP="00307592">
      <w:pPr>
        <w:jc w:val="both"/>
        <w:rPr>
          <w:rFonts w:eastAsia="Calibri"/>
        </w:rPr>
      </w:pPr>
    </w:p>
    <w:p w:rsidR="00307592" w:rsidRPr="0079618D" w:rsidRDefault="00307592" w:rsidP="00307592">
      <w:pPr>
        <w:jc w:val="both"/>
        <w:rPr>
          <w:rFonts w:eastAsia="Calibri"/>
        </w:rPr>
      </w:pPr>
      <w:r w:rsidRPr="00BA6329">
        <w:rPr>
          <w:rFonts w:eastAsia="Calibri"/>
          <w:b/>
        </w:rPr>
        <w:t>ARTÍCULO</w:t>
      </w:r>
      <w:r>
        <w:rPr>
          <w:rFonts w:eastAsia="Calibri"/>
          <w:b/>
        </w:rPr>
        <w:t xml:space="preserve"> </w:t>
      </w:r>
      <w:r w:rsidR="00457C52" w:rsidRPr="00BA6329">
        <w:rPr>
          <w:rFonts w:eastAsia="Calibri"/>
          <w:b/>
        </w:rPr>
        <w:t>PRIMERO</w:t>
      </w:r>
      <w:r w:rsidR="00457C52" w:rsidRPr="00BA6329">
        <w:rPr>
          <w:rFonts w:eastAsia="Calibri"/>
        </w:rPr>
        <w:t>. -</w:t>
      </w:r>
      <w:r>
        <w:rPr>
          <w:rFonts w:eastAsia="Calibri"/>
        </w:rPr>
        <w:t xml:space="preserve"> </w:t>
      </w:r>
      <w:r w:rsidRPr="0079618D">
        <w:rPr>
          <w:rFonts w:eastAsia="Calibri"/>
        </w:rPr>
        <w:t>El presente Decreto entrará en vigor el día de su publicación en el Boletín Oficial del Gobierno del Estado de Sonora.</w:t>
      </w:r>
    </w:p>
    <w:p w:rsidR="00307592" w:rsidRPr="00BA6329" w:rsidRDefault="00307592" w:rsidP="00307592">
      <w:pPr>
        <w:jc w:val="both"/>
        <w:rPr>
          <w:rFonts w:eastAsia="Calibri"/>
          <w:b/>
        </w:rPr>
      </w:pPr>
    </w:p>
    <w:p w:rsidR="00307592" w:rsidRPr="00BA6329" w:rsidRDefault="00307592" w:rsidP="00307592">
      <w:pPr>
        <w:jc w:val="both"/>
        <w:rPr>
          <w:rFonts w:eastAsia="Calibri"/>
          <w:b/>
        </w:rPr>
      </w:pPr>
      <w:r w:rsidRPr="00BA6329">
        <w:rPr>
          <w:rFonts w:eastAsia="Calibri"/>
          <w:b/>
        </w:rPr>
        <w:t>ARTÍCULO</w:t>
      </w:r>
      <w:r>
        <w:rPr>
          <w:rFonts w:eastAsia="Calibri"/>
          <w:b/>
        </w:rPr>
        <w:t xml:space="preserve"> </w:t>
      </w:r>
      <w:r w:rsidR="00457C52" w:rsidRPr="00BA6329">
        <w:rPr>
          <w:rFonts w:eastAsia="Calibri"/>
          <w:b/>
        </w:rPr>
        <w:t>SEGUNDO</w:t>
      </w:r>
      <w:r w:rsidR="00457C52" w:rsidRPr="00BA6329">
        <w:rPr>
          <w:rFonts w:eastAsia="Calibri"/>
        </w:rPr>
        <w:t>. -</w:t>
      </w:r>
      <w:r>
        <w:rPr>
          <w:rFonts w:eastAsia="Calibri"/>
        </w:rPr>
        <w:t xml:space="preserve"> </w:t>
      </w:r>
      <w:r w:rsidRPr="0079618D">
        <w:rPr>
          <w:rFonts w:eastAsia="Calibri"/>
        </w:rPr>
        <w:t>La Cofetur emitirá los lineamientos, a que hace referencia la fracción III</w:t>
      </w:r>
      <w:r>
        <w:rPr>
          <w:rFonts w:eastAsia="Calibri"/>
        </w:rPr>
        <w:t xml:space="preserve"> del</w:t>
      </w:r>
      <w:r w:rsidRPr="0079618D">
        <w:rPr>
          <w:rFonts w:eastAsia="Calibri"/>
        </w:rPr>
        <w:t xml:space="preserve"> </w:t>
      </w:r>
      <w:r>
        <w:rPr>
          <w:rFonts w:eastAsia="Calibri"/>
        </w:rPr>
        <w:t>a</w:t>
      </w:r>
      <w:r w:rsidRPr="0079618D">
        <w:rPr>
          <w:rFonts w:eastAsia="Calibri"/>
        </w:rPr>
        <w:t>rtículo 30 Bis, a más tardar a los 60 días hábiles posteriores a la entrada en vigor del presente Decreto, los cuales deberán publicarse en el Boletín Oficial del Gobierno del Estado de Sonora.</w:t>
      </w:r>
    </w:p>
    <w:p w:rsidR="00307592" w:rsidRDefault="00307592" w:rsidP="00307592">
      <w:pPr>
        <w:autoSpaceDE w:val="0"/>
        <w:autoSpaceDN w:val="0"/>
        <w:adjustRightInd w:val="0"/>
        <w:spacing w:line="360" w:lineRule="auto"/>
        <w:ind w:firstLine="2127"/>
        <w:jc w:val="both"/>
        <w:rPr>
          <w:lang w:val="es-ES_tradnl"/>
        </w:rPr>
      </w:pPr>
    </w:p>
    <w:p w:rsidR="00307592" w:rsidRPr="00AA5CDA" w:rsidRDefault="00307592" w:rsidP="00307592">
      <w:pPr>
        <w:autoSpaceDE w:val="0"/>
        <w:autoSpaceDN w:val="0"/>
        <w:adjustRightInd w:val="0"/>
        <w:spacing w:line="360" w:lineRule="auto"/>
        <w:ind w:firstLine="2127"/>
        <w:jc w:val="both"/>
        <w:rPr>
          <w:lang w:val="es-ES_tradnl"/>
        </w:rPr>
      </w:pPr>
      <w:r w:rsidRPr="00AA5CDA">
        <w:rPr>
          <w:lang w:val="es-ES_tradnl"/>
        </w:rPr>
        <w:t>En</w:t>
      </w:r>
      <w:r>
        <w:rPr>
          <w:lang w:val="es-ES_tradnl"/>
        </w:rPr>
        <w:t xml:space="preserve"> </w:t>
      </w:r>
      <w:r w:rsidRPr="00AA5CDA">
        <w:rPr>
          <w:lang w:val="es-ES_tradnl"/>
        </w:rPr>
        <w:t>tal</w:t>
      </w:r>
      <w:r>
        <w:rPr>
          <w:lang w:val="es-ES_tradnl"/>
        </w:rPr>
        <w:t xml:space="preserve"> </w:t>
      </w:r>
      <w:r w:rsidRPr="00AA5CDA">
        <w:rPr>
          <w:lang w:val="es-ES_tradnl"/>
        </w:rPr>
        <w:t>sentido,</w:t>
      </w:r>
      <w:r>
        <w:rPr>
          <w:lang w:val="es-ES_tradnl"/>
        </w:rPr>
        <w:t xml:space="preserve"> </w:t>
      </w:r>
      <w:r w:rsidRPr="00AA5CDA">
        <w:rPr>
          <w:lang w:val="es-ES_tradnl"/>
        </w:rPr>
        <w:t>con</w:t>
      </w:r>
      <w:r>
        <w:rPr>
          <w:lang w:val="es-ES_tradnl"/>
        </w:rPr>
        <w:t xml:space="preserve"> </w:t>
      </w:r>
      <w:r w:rsidRPr="00AA5CDA">
        <w:rPr>
          <w:lang w:val="es-ES_tradnl"/>
        </w:rPr>
        <w:t>fundamento</w:t>
      </w:r>
      <w:r>
        <w:rPr>
          <w:lang w:val="es-ES_tradnl"/>
        </w:rPr>
        <w:t xml:space="preserve"> </w:t>
      </w:r>
      <w:r w:rsidRPr="00AA5CDA">
        <w:rPr>
          <w:lang w:val="es-ES_tradnl"/>
        </w:rPr>
        <w:t>en</w:t>
      </w:r>
      <w:r>
        <w:rPr>
          <w:lang w:val="es-ES_tradnl"/>
        </w:rPr>
        <w:t xml:space="preserve"> </w:t>
      </w:r>
      <w:r w:rsidRPr="00AA5CDA">
        <w:rPr>
          <w:lang w:val="es-ES_tradnl"/>
        </w:rPr>
        <w:t>lo</w:t>
      </w:r>
      <w:r>
        <w:rPr>
          <w:lang w:val="es-ES_tradnl"/>
        </w:rPr>
        <w:t xml:space="preserve"> </w:t>
      </w:r>
      <w:r w:rsidRPr="00AA5CDA">
        <w:rPr>
          <w:lang w:val="es-ES_tradnl"/>
        </w:rPr>
        <w:t>dispuesto</w:t>
      </w:r>
      <w:r>
        <w:rPr>
          <w:lang w:val="es-ES_tradnl"/>
        </w:rPr>
        <w:t xml:space="preserve"> </w:t>
      </w:r>
      <w:r w:rsidRPr="00AA5CDA">
        <w:rPr>
          <w:lang w:val="es-ES_tradnl"/>
        </w:rPr>
        <w:t>por</w:t>
      </w:r>
      <w:r>
        <w:rPr>
          <w:lang w:val="es-ES_tradnl"/>
        </w:rPr>
        <w:t xml:space="preserve"> </w:t>
      </w:r>
      <w:r w:rsidRPr="00AA5CDA">
        <w:rPr>
          <w:lang w:val="es-ES_tradnl"/>
        </w:rPr>
        <w:t>el</w:t>
      </w:r>
      <w:r>
        <w:rPr>
          <w:lang w:val="es-ES_tradnl"/>
        </w:rPr>
        <w:t xml:space="preserve"> </w:t>
      </w:r>
      <w:r w:rsidRPr="00AA5CDA">
        <w:rPr>
          <w:lang w:val="es-ES_tradnl"/>
        </w:rPr>
        <w:t>artículo</w:t>
      </w:r>
      <w:r>
        <w:rPr>
          <w:lang w:val="es-ES_tradnl"/>
        </w:rPr>
        <w:t xml:space="preserve"> </w:t>
      </w:r>
      <w:r w:rsidRPr="00AA5CDA">
        <w:rPr>
          <w:lang w:val="es-ES_tradnl"/>
        </w:rPr>
        <w:t>127</w:t>
      </w:r>
      <w:r>
        <w:rPr>
          <w:lang w:val="es-ES_tradnl"/>
        </w:rPr>
        <w:t xml:space="preserve"> </w:t>
      </w:r>
      <w:r w:rsidRPr="00AA5CDA">
        <w:rPr>
          <w:lang w:val="es-ES_tradnl"/>
        </w:rPr>
        <w:t>de</w:t>
      </w:r>
      <w:r>
        <w:rPr>
          <w:lang w:val="es-ES_tradnl"/>
        </w:rPr>
        <w:t xml:space="preserve"> </w:t>
      </w:r>
      <w:r w:rsidRPr="00AA5CDA">
        <w:rPr>
          <w:lang w:val="es-ES_tradnl"/>
        </w:rPr>
        <w:t>la</w:t>
      </w:r>
      <w:r>
        <w:rPr>
          <w:lang w:val="es-ES_tradnl"/>
        </w:rPr>
        <w:t xml:space="preserve"> </w:t>
      </w:r>
      <w:r w:rsidRPr="00AA5CDA">
        <w:rPr>
          <w:lang w:val="es-ES_tradnl"/>
        </w:rPr>
        <w:t>Ley</w:t>
      </w:r>
      <w:r>
        <w:rPr>
          <w:lang w:val="es-ES_tradnl"/>
        </w:rPr>
        <w:t xml:space="preserve"> </w:t>
      </w:r>
      <w:r w:rsidRPr="00AA5CDA">
        <w:rPr>
          <w:lang w:val="es-ES_tradnl"/>
        </w:rPr>
        <w:t>Orgánica</w:t>
      </w:r>
      <w:r>
        <w:rPr>
          <w:lang w:val="es-ES_tradnl"/>
        </w:rPr>
        <w:t xml:space="preserve"> </w:t>
      </w:r>
      <w:r w:rsidRPr="00AA5CDA">
        <w:rPr>
          <w:lang w:val="es-ES_tradnl"/>
        </w:rPr>
        <w:t>del</w:t>
      </w:r>
      <w:r>
        <w:rPr>
          <w:lang w:val="es-ES_tradnl"/>
        </w:rPr>
        <w:t xml:space="preserve"> </w:t>
      </w:r>
      <w:r w:rsidRPr="00AA5CDA">
        <w:rPr>
          <w:lang w:val="es-ES_tradnl"/>
        </w:rPr>
        <w:t>Poder</w:t>
      </w:r>
      <w:r>
        <w:rPr>
          <w:lang w:val="es-ES_tradnl"/>
        </w:rPr>
        <w:t xml:space="preserve"> L</w:t>
      </w:r>
      <w:r w:rsidRPr="00AA5CDA">
        <w:rPr>
          <w:lang w:val="es-ES_tradnl"/>
        </w:rPr>
        <w:t>egislativo,</w:t>
      </w:r>
      <w:r>
        <w:rPr>
          <w:lang w:val="es-ES_tradnl"/>
        </w:rPr>
        <w:t xml:space="preserve"> </w:t>
      </w:r>
      <w:r w:rsidRPr="00AA5CDA">
        <w:rPr>
          <w:lang w:val="es-ES_tradnl"/>
        </w:rPr>
        <w:t>se</w:t>
      </w:r>
      <w:r>
        <w:rPr>
          <w:lang w:val="es-ES_tradnl"/>
        </w:rPr>
        <w:t xml:space="preserve"> </w:t>
      </w:r>
      <w:r w:rsidRPr="00AA5CDA">
        <w:rPr>
          <w:lang w:val="es-ES_tradnl"/>
        </w:rPr>
        <w:t>solicita</w:t>
      </w:r>
      <w:r>
        <w:rPr>
          <w:lang w:val="es-ES_tradnl"/>
        </w:rPr>
        <w:t xml:space="preserve"> </w:t>
      </w:r>
      <w:r w:rsidRPr="00AA5CDA">
        <w:rPr>
          <w:lang w:val="es-ES_tradnl"/>
        </w:rPr>
        <w:t>que</w:t>
      </w:r>
      <w:r>
        <w:rPr>
          <w:lang w:val="es-ES_tradnl"/>
        </w:rPr>
        <w:t xml:space="preserve"> </w:t>
      </w:r>
      <w:r w:rsidRPr="00AA5CDA">
        <w:rPr>
          <w:lang w:val="es-ES_tradnl"/>
        </w:rPr>
        <w:t>el</w:t>
      </w:r>
      <w:r>
        <w:rPr>
          <w:lang w:val="es-ES_tradnl"/>
        </w:rPr>
        <w:t xml:space="preserve"> </w:t>
      </w:r>
      <w:r w:rsidRPr="00AA5CDA">
        <w:rPr>
          <w:lang w:val="es-ES_tradnl"/>
        </w:rPr>
        <w:t>presente</w:t>
      </w:r>
      <w:r>
        <w:rPr>
          <w:lang w:val="es-ES_tradnl"/>
        </w:rPr>
        <w:t xml:space="preserve"> </w:t>
      </w:r>
      <w:r w:rsidRPr="00AA5CDA">
        <w:rPr>
          <w:lang w:val="es-ES_tradnl"/>
        </w:rPr>
        <w:t>dictamen</w:t>
      </w:r>
      <w:r>
        <w:rPr>
          <w:lang w:val="es-ES_tradnl"/>
        </w:rPr>
        <w:t xml:space="preserve"> </w:t>
      </w:r>
      <w:r w:rsidRPr="00AA5CDA">
        <w:rPr>
          <w:lang w:val="es-ES_tradnl"/>
        </w:rPr>
        <w:t>sea</w:t>
      </w:r>
      <w:r>
        <w:rPr>
          <w:lang w:val="es-ES_tradnl"/>
        </w:rPr>
        <w:t xml:space="preserve"> </w:t>
      </w:r>
      <w:r w:rsidRPr="00AA5CDA">
        <w:rPr>
          <w:lang w:val="es-ES_tradnl"/>
        </w:rPr>
        <w:t>considerado</w:t>
      </w:r>
      <w:r>
        <w:rPr>
          <w:lang w:val="es-ES_tradnl"/>
        </w:rPr>
        <w:t xml:space="preserve"> </w:t>
      </w:r>
      <w:r w:rsidRPr="00AA5CDA">
        <w:rPr>
          <w:lang w:val="es-ES_tradnl"/>
        </w:rPr>
        <w:t>como</w:t>
      </w:r>
      <w:r>
        <w:rPr>
          <w:lang w:val="es-ES_tradnl"/>
        </w:rPr>
        <w:t xml:space="preserve"> </w:t>
      </w:r>
      <w:r w:rsidRPr="00AA5CDA">
        <w:rPr>
          <w:lang w:val="es-ES_tradnl"/>
        </w:rPr>
        <w:t>obvia</w:t>
      </w:r>
      <w:r>
        <w:rPr>
          <w:lang w:val="es-ES_tradnl"/>
        </w:rPr>
        <w:t xml:space="preserve"> </w:t>
      </w:r>
      <w:r w:rsidRPr="00AA5CDA">
        <w:rPr>
          <w:lang w:val="es-ES_tradnl"/>
        </w:rPr>
        <w:t>resolución</w:t>
      </w:r>
      <w:r>
        <w:rPr>
          <w:lang w:val="es-ES_tradnl"/>
        </w:rPr>
        <w:t xml:space="preserve"> </w:t>
      </w:r>
      <w:r w:rsidRPr="00AA5CDA">
        <w:rPr>
          <w:lang w:val="es-ES_tradnl"/>
        </w:rPr>
        <w:t>y</w:t>
      </w:r>
      <w:r>
        <w:rPr>
          <w:lang w:val="es-ES_tradnl"/>
        </w:rPr>
        <w:t xml:space="preserve"> </w:t>
      </w:r>
      <w:r w:rsidRPr="00AA5CDA">
        <w:rPr>
          <w:lang w:val="es-ES_tradnl"/>
        </w:rPr>
        <w:t>se</w:t>
      </w:r>
      <w:r>
        <w:rPr>
          <w:lang w:val="es-ES_tradnl"/>
        </w:rPr>
        <w:t xml:space="preserve"> </w:t>
      </w:r>
      <w:r w:rsidRPr="00AA5CDA">
        <w:rPr>
          <w:lang w:val="es-ES_tradnl"/>
        </w:rPr>
        <w:t>dispense</w:t>
      </w:r>
      <w:r>
        <w:rPr>
          <w:lang w:val="es-ES_tradnl"/>
        </w:rPr>
        <w:t xml:space="preserve"> </w:t>
      </w:r>
      <w:r w:rsidRPr="00AA5CDA">
        <w:rPr>
          <w:lang w:val="es-ES_tradnl"/>
        </w:rPr>
        <w:t>el</w:t>
      </w:r>
      <w:r>
        <w:rPr>
          <w:lang w:val="es-ES_tradnl"/>
        </w:rPr>
        <w:t xml:space="preserve"> </w:t>
      </w:r>
      <w:r w:rsidRPr="00AA5CDA">
        <w:rPr>
          <w:lang w:val="es-ES_tradnl"/>
        </w:rPr>
        <w:t>trámite</w:t>
      </w:r>
      <w:r>
        <w:rPr>
          <w:lang w:val="es-ES_tradnl"/>
        </w:rPr>
        <w:t xml:space="preserve"> </w:t>
      </w:r>
      <w:r w:rsidRPr="00AA5CDA">
        <w:rPr>
          <w:lang w:val="es-ES_tradnl"/>
        </w:rPr>
        <w:t>de</w:t>
      </w:r>
      <w:r>
        <w:rPr>
          <w:lang w:val="es-ES_tradnl"/>
        </w:rPr>
        <w:t xml:space="preserve"> </w:t>
      </w:r>
      <w:r w:rsidRPr="00AA5CDA">
        <w:rPr>
          <w:lang w:val="es-ES_tradnl"/>
        </w:rPr>
        <w:t>segunda</w:t>
      </w:r>
      <w:r>
        <w:rPr>
          <w:lang w:val="es-ES_tradnl"/>
        </w:rPr>
        <w:t xml:space="preserve"> </w:t>
      </w:r>
      <w:r w:rsidRPr="00AA5CDA">
        <w:rPr>
          <w:lang w:val="es-ES_tradnl"/>
        </w:rPr>
        <w:t>lectura,</w:t>
      </w:r>
      <w:r>
        <w:rPr>
          <w:lang w:val="es-ES_tradnl"/>
        </w:rPr>
        <w:t xml:space="preserve"> </w:t>
      </w:r>
      <w:r w:rsidRPr="00AA5CDA">
        <w:rPr>
          <w:lang w:val="es-ES_tradnl"/>
        </w:rPr>
        <w:t>para</w:t>
      </w:r>
      <w:r>
        <w:rPr>
          <w:lang w:val="es-ES_tradnl"/>
        </w:rPr>
        <w:t xml:space="preserve"> </w:t>
      </w:r>
      <w:r w:rsidRPr="00AA5CDA">
        <w:rPr>
          <w:lang w:val="es-ES_tradnl"/>
        </w:rPr>
        <w:t>que</w:t>
      </w:r>
      <w:r>
        <w:rPr>
          <w:lang w:val="es-ES_tradnl"/>
        </w:rPr>
        <w:t xml:space="preserve"> </w:t>
      </w:r>
      <w:r w:rsidRPr="00AA5CDA">
        <w:rPr>
          <w:lang w:val="es-ES_tradnl"/>
        </w:rPr>
        <w:t>sea</w:t>
      </w:r>
      <w:r>
        <w:rPr>
          <w:lang w:val="es-ES_tradnl"/>
        </w:rPr>
        <w:t xml:space="preserve"> </w:t>
      </w:r>
      <w:r w:rsidRPr="00AA5CDA">
        <w:rPr>
          <w:lang w:val="es-ES_tradnl"/>
        </w:rPr>
        <w:t>discutido</w:t>
      </w:r>
      <w:r>
        <w:rPr>
          <w:lang w:val="es-ES_tradnl"/>
        </w:rPr>
        <w:t xml:space="preserve"> </w:t>
      </w:r>
      <w:r w:rsidRPr="00AA5CDA">
        <w:rPr>
          <w:lang w:val="es-ES_tradnl"/>
        </w:rPr>
        <w:t>y</w:t>
      </w:r>
      <w:r>
        <w:rPr>
          <w:lang w:val="es-ES_tradnl"/>
        </w:rPr>
        <w:t xml:space="preserve"> </w:t>
      </w:r>
      <w:r w:rsidRPr="00AA5CDA">
        <w:rPr>
          <w:lang w:val="es-ES_tradnl"/>
        </w:rPr>
        <w:t>decidido,</w:t>
      </w:r>
      <w:r>
        <w:rPr>
          <w:lang w:val="es-ES_tradnl"/>
        </w:rPr>
        <w:t xml:space="preserve"> </w:t>
      </w:r>
      <w:r w:rsidRPr="00AA5CDA">
        <w:rPr>
          <w:lang w:val="es-ES_tradnl"/>
        </w:rPr>
        <w:t>en</w:t>
      </w:r>
      <w:r>
        <w:rPr>
          <w:lang w:val="es-ES_tradnl"/>
        </w:rPr>
        <w:t xml:space="preserve"> </w:t>
      </w:r>
      <w:r w:rsidRPr="00AA5CDA">
        <w:rPr>
          <w:lang w:val="es-ES_tradnl"/>
        </w:rPr>
        <w:t>su</w:t>
      </w:r>
      <w:r>
        <w:rPr>
          <w:lang w:val="es-ES_tradnl"/>
        </w:rPr>
        <w:t xml:space="preserve"> </w:t>
      </w:r>
      <w:r w:rsidRPr="00AA5CDA">
        <w:rPr>
          <w:lang w:val="es-ES_tradnl"/>
        </w:rPr>
        <w:t>caso,</w:t>
      </w:r>
      <w:r>
        <w:rPr>
          <w:lang w:val="es-ES_tradnl"/>
        </w:rPr>
        <w:t xml:space="preserve"> </w:t>
      </w:r>
      <w:r w:rsidRPr="00AA5CDA">
        <w:rPr>
          <w:lang w:val="es-ES_tradnl"/>
        </w:rPr>
        <w:t>en</w:t>
      </w:r>
      <w:r>
        <w:rPr>
          <w:lang w:val="es-ES_tradnl"/>
        </w:rPr>
        <w:t xml:space="preserve"> </w:t>
      </w:r>
      <w:r w:rsidRPr="00AA5CDA">
        <w:rPr>
          <w:lang w:val="es-ES_tradnl"/>
        </w:rPr>
        <w:t>esta</w:t>
      </w:r>
      <w:r>
        <w:rPr>
          <w:lang w:val="es-ES_tradnl"/>
        </w:rPr>
        <w:t xml:space="preserve"> </w:t>
      </w:r>
      <w:r w:rsidRPr="00AA5CDA">
        <w:rPr>
          <w:lang w:val="es-ES_tradnl"/>
        </w:rPr>
        <w:t>misma</w:t>
      </w:r>
      <w:r>
        <w:rPr>
          <w:lang w:val="es-ES_tradnl"/>
        </w:rPr>
        <w:t xml:space="preserve"> </w:t>
      </w:r>
      <w:r w:rsidRPr="00AA5CDA">
        <w:rPr>
          <w:lang w:val="es-ES_tradnl"/>
        </w:rPr>
        <w:t>sesión.</w:t>
      </w:r>
    </w:p>
    <w:p w:rsidR="00307592" w:rsidRPr="00AA5CDA" w:rsidRDefault="00307592" w:rsidP="00457C52">
      <w:pPr>
        <w:spacing w:after="0" w:line="240" w:lineRule="auto"/>
        <w:jc w:val="center"/>
        <w:rPr>
          <w:b/>
          <w:bCs/>
        </w:rPr>
      </w:pPr>
      <w:r w:rsidRPr="00AA5CDA">
        <w:rPr>
          <w:b/>
          <w:bCs/>
        </w:rPr>
        <w:t>SALA</w:t>
      </w:r>
      <w:r>
        <w:rPr>
          <w:b/>
          <w:bCs/>
        </w:rPr>
        <w:t xml:space="preserve"> </w:t>
      </w:r>
      <w:r w:rsidRPr="00AA5CDA">
        <w:rPr>
          <w:b/>
          <w:bCs/>
        </w:rPr>
        <w:t>DE</w:t>
      </w:r>
      <w:r>
        <w:rPr>
          <w:b/>
          <w:bCs/>
        </w:rPr>
        <w:t xml:space="preserve"> </w:t>
      </w:r>
      <w:r w:rsidRPr="00AA5CDA">
        <w:rPr>
          <w:b/>
          <w:bCs/>
        </w:rPr>
        <w:t>COMISIONES</w:t>
      </w:r>
      <w:r>
        <w:rPr>
          <w:b/>
          <w:bCs/>
        </w:rPr>
        <w:t xml:space="preserve"> </w:t>
      </w:r>
      <w:r w:rsidRPr="00AA5CDA">
        <w:rPr>
          <w:b/>
          <w:bCs/>
        </w:rPr>
        <w:t>DEL</w:t>
      </w:r>
      <w:r>
        <w:rPr>
          <w:b/>
          <w:bCs/>
        </w:rPr>
        <w:t xml:space="preserve"> </w:t>
      </w:r>
      <w:r w:rsidRPr="00AA5CDA">
        <w:rPr>
          <w:b/>
          <w:bCs/>
        </w:rPr>
        <w:t>H.</w:t>
      </w:r>
      <w:r>
        <w:rPr>
          <w:b/>
          <w:bCs/>
        </w:rPr>
        <w:t xml:space="preserve"> </w:t>
      </w:r>
      <w:r w:rsidRPr="00AA5CDA">
        <w:rPr>
          <w:b/>
          <w:bCs/>
        </w:rPr>
        <w:t>CONGRESO</w:t>
      </w:r>
      <w:r>
        <w:rPr>
          <w:b/>
          <w:bCs/>
        </w:rPr>
        <w:t xml:space="preserve"> </w:t>
      </w:r>
      <w:r w:rsidRPr="00AA5CDA">
        <w:rPr>
          <w:b/>
          <w:bCs/>
        </w:rPr>
        <w:t>DEL</w:t>
      </w:r>
      <w:r>
        <w:rPr>
          <w:b/>
          <w:bCs/>
        </w:rPr>
        <w:t xml:space="preserve"> </w:t>
      </w:r>
      <w:r w:rsidRPr="00AA5CDA">
        <w:rPr>
          <w:b/>
          <w:bCs/>
        </w:rPr>
        <w:t>ESTADO</w:t>
      </w:r>
    </w:p>
    <w:p w:rsidR="00307592" w:rsidRDefault="00307592" w:rsidP="00457C52">
      <w:pPr>
        <w:spacing w:after="0" w:line="240" w:lineRule="auto"/>
        <w:jc w:val="center"/>
        <w:rPr>
          <w:b/>
          <w:bCs/>
        </w:rPr>
      </w:pPr>
      <w:r w:rsidRPr="00AA5CDA">
        <w:rPr>
          <w:b/>
          <w:bCs/>
        </w:rPr>
        <w:t>"CONSTITUYENTES</w:t>
      </w:r>
      <w:r>
        <w:rPr>
          <w:b/>
          <w:bCs/>
        </w:rPr>
        <w:t xml:space="preserve"> </w:t>
      </w:r>
      <w:r w:rsidRPr="00AA5CDA">
        <w:rPr>
          <w:b/>
          <w:bCs/>
        </w:rPr>
        <w:t>SONORENSES</w:t>
      </w:r>
      <w:r>
        <w:rPr>
          <w:b/>
          <w:bCs/>
        </w:rPr>
        <w:t xml:space="preserve"> </w:t>
      </w:r>
      <w:r w:rsidRPr="00AA5CDA">
        <w:rPr>
          <w:b/>
          <w:bCs/>
        </w:rPr>
        <w:t>DE</w:t>
      </w:r>
      <w:r>
        <w:rPr>
          <w:b/>
          <w:bCs/>
        </w:rPr>
        <w:t xml:space="preserve"> </w:t>
      </w:r>
      <w:r w:rsidRPr="00AA5CDA">
        <w:rPr>
          <w:b/>
          <w:bCs/>
        </w:rPr>
        <w:t>1917"</w:t>
      </w:r>
    </w:p>
    <w:p w:rsidR="00457C52" w:rsidRPr="00AA5CDA" w:rsidRDefault="00457C52" w:rsidP="00457C52">
      <w:pPr>
        <w:spacing w:after="0" w:line="240" w:lineRule="auto"/>
        <w:jc w:val="center"/>
        <w:rPr>
          <w:b/>
          <w:bCs/>
        </w:rPr>
      </w:pPr>
    </w:p>
    <w:p w:rsidR="00307592" w:rsidRPr="00AA5CDA" w:rsidRDefault="00307592" w:rsidP="00307592">
      <w:pPr>
        <w:jc w:val="center"/>
      </w:pPr>
      <w:r w:rsidRPr="00AA5CDA">
        <w:t>Hermosillo,</w:t>
      </w:r>
      <w:r>
        <w:t xml:space="preserve"> </w:t>
      </w:r>
      <w:r w:rsidRPr="00AA5CDA">
        <w:t>Sonora,</w:t>
      </w:r>
      <w:r>
        <w:t xml:space="preserve"> </w:t>
      </w:r>
      <w:r w:rsidRPr="00AA5CDA">
        <w:t>a</w:t>
      </w:r>
      <w:r>
        <w:t xml:space="preserve"> 06 de septiembre </w:t>
      </w:r>
      <w:r w:rsidRPr="00AA5CDA">
        <w:t>de</w:t>
      </w:r>
      <w:r>
        <w:t xml:space="preserve"> </w:t>
      </w:r>
      <w:r w:rsidRPr="00AA5CDA">
        <w:t>2018.</w:t>
      </w:r>
    </w:p>
    <w:p w:rsidR="00307592" w:rsidRDefault="00307592" w:rsidP="00307592">
      <w:pPr>
        <w:jc w:val="center"/>
        <w:rPr>
          <w:b/>
        </w:rPr>
      </w:pPr>
      <w:r w:rsidRPr="00AA5CDA">
        <w:rPr>
          <w:b/>
        </w:rPr>
        <w:t>C.</w:t>
      </w:r>
      <w:r>
        <w:rPr>
          <w:b/>
        </w:rPr>
        <w:t xml:space="preserve"> </w:t>
      </w:r>
      <w:r w:rsidRPr="00AA5CDA">
        <w:rPr>
          <w:b/>
        </w:rPr>
        <w:t>DIP.</w:t>
      </w:r>
      <w:r>
        <w:rPr>
          <w:b/>
        </w:rPr>
        <w:t xml:space="preserve"> OMAR ALBERTO GUILLÉN PARTIDA </w:t>
      </w:r>
    </w:p>
    <w:p w:rsidR="00307592" w:rsidRDefault="00307592" w:rsidP="00307592">
      <w:pPr>
        <w:jc w:val="center"/>
        <w:rPr>
          <w:b/>
          <w:highlight w:val="yellow"/>
        </w:rPr>
      </w:pPr>
      <w:r w:rsidRPr="00052A04">
        <w:rPr>
          <w:b/>
        </w:rPr>
        <w:t>C. DIP. ENRIQUE EVANGELISTA VELÁZAQUEZ</w:t>
      </w:r>
      <w:r>
        <w:rPr>
          <w:b/>
          <w:highlight w:val="yellow"/>
        </w:rPr>
        <w:t xml:space="preserve"> </w:t>
      </w:r>
    </w:p>
    <w:p w:rsidR="00307592" w:rsidRDefault="00307592" w:rsidP="00307592">
      <w:pPr>
        <w:jc w:val="center"/>
        <w:rPr>
          <w:b/>
        </w:rPr>
      </w:pPr>
      <w:r>
        <w:rPr>
          <w:b/>
        </w:rPr>
        <w:t>C. DIP. FLOR AYALA ROBLES LINARES</w:t>
      </w:r>
    </w:p>
    <w:p w:rsidR="00307592" w:rsidRDefault="00307592" w:rsidP="00307592">
      <w:pPr>
        <w:jc w:val="center"/>
        <w:rPr>
          <w:b/>
        </w:rPr>
      </w:pPr>
      <w:r>
        <w:rPr>
          <w:b/>
        </w:rPr>
        <w:t xml:space="preserve">C. DIP. MOISÉS GÓMEZ REYNA </w:t>
      </w:r>
    </w:p>
    <w:p w:rsidR="00307592" w:rsidRDefault="00307592" w:rsidP="00307592">
      <w:pPr>
        <w:jc w:val="center"/>
        <w:rPr>
          <w:b/>
        </w:rPr>
      </w:pPr>
      <w:r w:rsidRPr="00052A04">
        <w:rPr>
          <w:b/>
        </w:rPr>
        <w:t>C. DIP. CARLOS MANUEL FU SALCIDO</w:t>
      </w:r>
      <w:r>
        <w:rPr>
          <w:b/>
        </w:rPr>
        <w:t xml:space="preserve"> </w:t>
      </w:r>
    </w:p>
    <w:p w:rsidR="00307592" w:rsidRDefault="00307592" w:rsidP="00307592">
      <w:pPr>
        <w:jc w:val="center"/>
        <w:rPr>
          <w:b/>
        </w:rPr>
      </w:pPr>
      <w:r>
        <w:rPr>
          <w:b/>
        </w:rPr>
        <w:t xml:space="preserve">C. DIP. ANGÉLICA MARÍA PAYÁN GARCÍA </w:t>
      </w:r>
    </w:p>
    <w:p w:rsidR="00307592" w:rsidRPr="00AA5CDA" w:rsidRDefault="00307592" w:rsidP="00307592">
      <w:pPr>
        <w:jc w:val="center"/>
        <w:rPr>
          <w:b/>
        </w:rPr>
      </w:pPr>
      <w:r w:rsidRPr="00052A04">
        <w:rPr>
          <w:b/>
        </w:rPr>
        <w:t>C. DIP. CARLOS ALBERTO LEÓN GARCÍA</w:t>
      </w:r>
    </w:p>
    <w:p w:rsidR="009F2886" w:rsidRDefault="009F2886" w:rsidP="00B2199B">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Pr>
          <w:rFonts w:ascii="Arial" w:eastAsia="Times New Roman" w:hAnsi="Arial" w:cs="Times New Roman"/>
          <w:color w:val="000000"/>
          <w:sz w:val="24"/>
          <w:szCs w:val="18"/>
        </w:rPr>
        <w:t xml:space="preserve"> A discusión la dispensa al trámite de primera y segunda lectura solicitado por la comisión: No habiendo discusión se pregunta en votación económica si es de aprobarse la dispensa al trámite de primera y segunda lectura del dictamen, los que estén de acuerdo sírvanse manifestarlo poniéndose de pie </w:t>
      </w:r>
      <w:r>
        <w:rPr>
          <w:rFonts w:ascii="Arial" w:eastAsia="Times New Roman" w:hAnsi="Arial" w:cs="Times New Roman"/>
          <w:b/>
          <w:color w:val="000000"/>
          <w:sz w:val="24"/>
          <w:szCs w:val="18"/>
        </w:rPr>
        <w:t xml:space="preserve">(aprobado por unanimidad) </w:t>
      </w:r>
      <w:r>
        <w:rPr>
          <w:rFonts w:ascii="Arial" w:eastAsia="Times New Roman" w:hAnsi="Arial" w:cs="Times New Roman"/>
          <w:color w:val="000000"/>
          <w:sz w:val="24"/>
          <w:szCs w:val="18"/>
          <w:lang w:val="es-ES"/>
        </w:rPr>
        <w:t xml:space="preserve">aprobada la dispensa. Pregunto ahora a la asamblea si algún diputado le interesa discutir el presente asunto en lo general o en lo particular, para </w:t>
      </w:r>
      <w:r>
        <w:rPr>
          <w:rFonts w:ascii="Arial" w:eastAsia="Times New Roman" w:hAnsi="Arial" w:cs="Times New Roman"/>
          <w:color w:val="000000"/>
          <w:sz w:val="24"/>
          <w:szCs w:val="18"/>
        </w:rPr>
        <w:t xml:space="preserve">que </w:t>
      </w:r>
      <w:r>
        <w:rPr>
          <w:rFonts w:ascii="Arial" w:eastAsia="Times New Roman" w:hAnsi="Arial" w:cs="Times New Roman"/>
          <w:color w:val="000000"/>
          <w:sz w:val="24"/>
          <w:szCs w:val="18"/>
          <w:lang w:val="es-ES"/>
        </w:rPr>
        <w:t xml:space="preserve">de no </w:t>
      </w:r>
      <w:r>
        <w:rPr>
          <w:rFonts w:ascii="Arial" w:eastAsia="Times New Roman" w:hAnsi="Arial" w:cs="Times New Roman"/>
          <w:color w:val="000000"/>
          <w:sz w:val="24"/>
          <w:szCs w:val="18"/>
        </w:rPr>
        <w:t xml:space="preserve">presentarse </w:t>
      </w:r>
      <w:r>
        <w:rPr>
          <w:rFonts w:ascii="Arial" w:eastAsia="Times New Roman" w:hAnsi="Arial" w:cs="Times New Roman"/>
          <w:color w:val="000000"/>
          <w:sz w:val="24"/>
          <w:szCs w:val="18"/>
          <w:lang w:val="es-ES"/>
        </w:rPr>
        <w:t xml:space="preserve">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w:t>
      </w:r>
      <w:r>
        <w:rPr>
          <w:rFonts w:ascii="Arial" w:eastAsia="Times New Roman" w:hAnsi="Arial" w:cs="Times New Roman"/>
          <w:color w:val="000000"/>
          <w:sz w:val="24"/>
          <w:szCs w:val="18"/>
        </w:rPr>
        <w:t xml:space="preserve">o el Decreto </w:t>
      </w:r>
      <w:r>
        <w:rPr>
          <w:rFonts w:ascii="Arial" w:eastAsia="Times New Roman" w:hAnsi="Arial" w:cs="Times New Roman"/>
          <w:color w:val="000000"/>
          <w:sz w:val="24"/>
          <w:szCs w:val="18"/>
          <w:lang w:val="es-ES"/>
        </w:rPr>
        <w:t>y comuníquese</w:t>
      </w:r>
      <w:r>
        <w:rPr>
          <w:rFonts w:ascii="Arial" w:eastAsia="Times New Roman" w:hAnsi="Arial" w:cs="Times New Roman"/>
          <w:color w:val="000000"/>
          <w:sz w:val="24"/>
          <w:szCs w:val="18"/>
        </w:rPr>
        <w:t>.</w:t>
      </w:r>
    </w:p>
    <w:p w:rsidR="009F2886" w:rsidRDefault="009F2886" w:rsidP="00B2199B">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CARLOS MANUEL FÚ SALCIDO</w:t>
      </w:r>
      <w:r>
        <w:rPr>
          <w:rFonts w:ascii="Arial" w:eastAsia="Times New Roman" w:hAnsi="Arial" w:cs="Times New Roman"/>
          <w:color w:val="000000"/>
          <w:sz w:val="24"/>
          <w:szCs w:val="18"/>
        </w:rPr>
        <w:t xml:space="preserve">: Solamente para agradecer a todos los compañeros, primero diputados y ahora amigos para siempre, muchas gracias por todo, fue un placer en esta sexagésima primera legislatura haber trabajado con ustedes, los llevo en el corazón por siempre. </w:t>
      </w:r>
    </w:p>
    <w:p w:rsidR="009F2886" w:rsidRDefault="009F2886" w:rsidP="00B2199B">
      <w:pPr>
        <w:autoSpaceDE w:val="0"/>
        <w:autoSpaceDN w:val="0"/>
        <w:adjustRightInd w:val="0"/>
        <w:spacing w:before="120" w:after="120" w:line="360" w:lineRule="auto"/>
        <w:jc w:val="both"/>
        <w:rPr>
          <w:rFonts w:ascii="Arial" w:eastAsia="Times New Roman" w:hAnsi="Arial" w:cs="Times New Roman"/>
          <w:color w:val="000000"/>
          <w:sz w:val="24"/>
          <w:szCs w:val="18"/>
        </w:rPr>
      </w:pPr>
      <w:r w:rsidRPr="00147990">
        <w:rPr>
          <w:rFonts w:ascii="Arial" w:eastAsia="Times New Roman" w:hAnsi="Arial" w:cs="Times New Roman"/>
          <w:b/>
          <w:color w:val="000000"/>
          <w:sz w:val="24"/>
          <w:szCs w:val="18"/>
          <w:u w:val="single"/>
        </w:rPr>
        <w:t>C. DIP. PRESIDENTE</w:t>
      </w:r>
      <w:r w:rsidRPr="00147990">
        <w:rPr>
          <w:rFonts w:ascii="Arial" w:eastAsia="Times New Roman" w:hAnsi="Arial" w:cs="Times New Roman"/>
          <w:b/>
          <w:color w:val="000000"/>
          <w:sz w:val="24"/>
          <w:szCs w:val="18"/>
        </w:rPr>
        <w:t>:</w:t>
      </w:r>
      <w:r>
        <w:rPr>
          <w:rFonts w:ascii="Arial" w:eastAsia="Times New Roman" w:hAnsi="Arial" w:cs="Times New Roman"/>
          <w:color w:val="000000"/>
          <w:sz w:val="24"/>
          <w:szCs w:val="18"/>
        </w:rPr>
        <w:t xml:space="preserve"> Continuando con el desarrollo de la sesión, cedo el uso de la voz a la diputada Lina Acosta Cid, con el objeto de que realice la lectura del dictamen con Proyecto de Decreto que reforma y adiciona diversas disposiciones de la Ley número 259 de ingresos y presupuesto de ingresos del Ayuntamiento del Municipio de San Luis Rio Colorado, Sonora, para el ejercicio fiscal del 2018, que presentan los diputados integrantes de la Comisión de Presupuestos y Asuntos Municipales. </w:t>
      </w:r>
    </w:p>
    <w:p w:rsidR="009F2886" w:rsidRDefault="009F2886" w:rsidP="00B2199B">
      <w:pPr>
        <w:autoSpaceDE w:val="0"/>
        <w:autoSpaceDN w:val="0"/>
        <w:adjustRightInd w:val="0"/>
        <w:spacing w:before="120" w:after="120" w:line="360" w:lineRule="auto"/>
        <w:jc w:val="both"/>
        <w:rPr>
          <w:rFonts w:ascii="Calibri" w:eastAsia="Times New Roman" w:hAnsi="Calibri" w:cs="Times New Roman"/>
          <w:color w:val="000000"/>
          <w:szCs w:val="18"/>
        </w:rPr>
      </w:pPr>
      <w:r>
        <w:rPr>
          <w:rFonts w:ascii="Arial" w:eastAsia="Times New Roman" w:hAnsi="Calibri" w:cs="Times New Roman"/>
          <w:b/>
          <w:color w:val="000000"/>
          <w:sz w:val="24"/>
          <w:szCs w:val="18"/>
          <w:u w:val="single"/>
        </w:rPr>
        <w:t>C. DIP. LINA ACOSTA CID</w:t>
      </w:r>
      <w:r>
        <w:rPr>
          <w:rFonts w:ascii="Arial" w:eastAsia="Times New Roman" w:hAnsi="Calibri" w:cs="Times New Roman"/>
          <w:color w:val="000000"/>
          <w:sz w:val="24"/>
          <w:szCs w:val="18"/>
        </w:rPr>
        <w:t xml:space="preserve">: </w:t>
      </w:r>
      <w:r w:rsidR="004F693B" w:rsidRPr="00B2199B">
        <w:rPr>
          <w:rFonts w:ascii="Arial" w:eastAsia="Times New Roman" w:hAnsi="Arial" w:cs="Arial"/>
          <w:color w:val="000000"/>
          <w:sz w:val="24"/>
          <w:szCs w:val="24"/>
        </w:rPr>
        <w:t xml:space="preserve">Diputada </w:t>
      </w:r>
      <w:r w:rsidR="004F693B" w:rsidRPr="00B2199B">
        <w:rPr>
          <w:rFonts w:ascii="Arial" w:eastAsia="Times New Roman" w:hAnsi="Arial" w:cs="Arial"/>
          <w:color w:val="000000"/>
          <w:sz w:val="24"/>
          <w:szCs w:val="24"/>
          <w:lang w:val="es-ES"/>
        </w:rPr>
        <w:t>Presidente</w:t>
      </w:r>
      <w:r w:rsidRPr="00B2199B">
        <w:rPr>
          <w:rFonts w:ascii="Arial" w:eastAsia="Times New Roman" w:hAnsi="Arial" w:cs="Arial"/>
          <w:color w:val="000000"/>
          <w:sz w:val="24"/>
          <w:szCs w:val="24"/>
        </w:rPr>
        <w:t xml:space="preserve"> con fundamento en lo dispuesto en los artículos 126 y 127 de la Ley Orgánica de este Poder Legislativo, le solicito que someta </w:t>
      </w:r>
      <w:r w:rsidRPr="00B2199B">
        <w:rPr>
          <w:rFonts w:ascii="Arial" w:eastAsia="Times New Roman" w:hAnsi="Arial" w:cs="Arial"/>
          <w:color w:val="000000"/>
          <w:sz w:val="24"/>
          <w:szCs w:val="24"/>
          <w:lang w:val="es-ES"/>
        </w:rPr>
        <w:t xml:space="preserve">a consideración del </w:t>
      </w:r>
      <w:r w:rsidRPr="00B2199B">
        <w:rPr>
          <w:rFonts w:ascii="Arial" w:eastAsia="Times New Roman" w:hAnsi="Arial" w:cs="Arial"/>
          <w:color w:val="000000"/>
          <w:sz w:val="24"/>
          <w:szCs w:val="24"/>
        </w:rPr>
        <w:t>pleno de esta soberanía una petición de los diputados que integramos la comisión dictaminadora para que se dispensen los trámites de primera y segunda lectura al presente dictamen a efecto de que sea discutido y decidido en su caso en esta misma sesión.</w:t>
      </w:r>
    </w:p>
    <w:p w:rsidR="00457C52" w:rsidRDefault="00457C52" w:rsidP="00B2199B">
      <w:pPr>
        <w:keepNext/>
        <w:spacing w:after="0" w:line="240" w:lineRule="auto"/>
        <w:ind w:firstLine="3240"/>
        <w:outlineLvl w:val="0"/>
        <w:rPr>
          <w:rFonts w:ascii="Times New Roman" w:eastAsia="Times New Roman" w:hAnsi="Times New Roman" w:cs="Times New Roman"/>
          <w:b/>
          <w:bCs/>
          <w:sz w:val="24"/>
          <w:szCs w:val="24"/>
          <w:lang w:val="es-ES" w:eastAsia="es-ES"/>
        </w:rPr>
      </w:pPr>
    </w:p>
    <w:p w:rsidR="00B2199B" w:rsidRPr="007F0D0D" w:rsidRDefault="00B2199B" w:rsidP="00B2199B">
      <w:pPr>
        <w:keepNext/>
        <w:spacing w:after="0" w:line="240" w:lineRule="auto"/>
        <w:ind w:firstLine="3240"/>
        <w:outlineLvl w:val="0"/>
        <w:rPr>
          <w:rFonts w:ascii="Times New Roman" w:eastAsia="Times New Roman" w:hAnsi="Times New Roman" w:cs="Times New Roman"/>
          <w:sz w:val="24"/>
          <w:szCs w:val="24"/>
          <w:lang w:val="es-ES" w:eastAsia="es-ES"/>
        </w:rPr>
      </w:pPr>
      <w:r w:rsidRPr="007F0D0D">
        <w:rPr>
          <w:rFonts w:ascii="Times New Roman" w:eastAsia="Times New Roman" w:hAnsi="Times New Roman" w:cs="Times New Roman"/>
          <w:b/>
          <w:bCs/>
          <w:sz w:val="24"/>
          <w:szCs w:val="24"/>
          <w:lang w:val="es-ES" w:eastAsia="es-ES"/>
        </w:rPr>
        <w:t>COMISIÓN DE PRESUPUESTOS</w:t>
      </w:r>
    </w:p>
    <w:p w:rsidR="00B2199B" w:rsidRPr="007F0D0D" w:rsidRDefault="00B2199B" w:rsidP="00B2199B">
      <w:pPr>
        <w:keepNext/>
        <w:spacing w:after="0" w:line="240" w:lineRule="auto"/>
        <w:ind w:firstLine="3240"/>
        <w:outlineLvl w:val="0"/>
        <w:rPr>
          <w:rFonts w:ascii="Times New Roman" w:eastAsia="Times New Roman" w:hAnsi="Times New Roman" w:cs="Times New Roman"/>
          <w:sz w:val="24"/>
          <w:szCs w:val="24"/>
          <w:lang w:val="es-ES" w:eastAsia="es-ES"/>
        </w:rPr>
      </w:pPr>
      <w:r w:rsidRPr="007F0D0D">
        <w:rPr>
          <w:rFonts w:ascii="Times New Roman" w:eastAsia="Times New Roman" w:hAnsi="Times New Roman" w:cs="Times New Roman"/>
          <w:b/>
          <w:sz w:val="24"/>
          <w:szCs w:val="24"/>
          <w:lang w:val="es-ES" w:eastAsia="es-ES"/>
        </w:rPr>
        <w:t xml:space="preserve">Y ASUNTOS </w:t>
      </w:r>
      <w:r w:rsidRPr="007F0D0D">
        <w:rPr>
          <w:rFonts w:ascii="Times New Roman" w:eastAsia="Times New Roman" w:hAnsi="Times New Roman" w:cs="Times New Roman"/>
          <w:b/>
          <w:bCs/>
          <w:sz w:val="24"/>
          <w:szCs w:val="24"/>
          <w:lang w:val="es-ES" w:eastAsia="es-ES"/>
        </w:rPr>
        <w:t>MUNICIPALES</w:t>
      </w:r>
    </w:p>
    <w:p w:rsidR="00B2199B" w:rsidRPr="007F0D0D" w:rsidRDefault="00B2199B" w:rsidP="00B2199B">
      <w:pPr>
        <w:spacing w:after="0" w:line="240" w:lineRule="auto"/>
        <w:ind w:firstLine="3240"/>
        <w:rPr>
          <w:rFonts w:ascii="Times New Roman" w:eastAsia="Times New Roman" w:hAnsi="Times New Roman" w:cs="Times New Roman"/>
          <w:b/>
          <w:bCs/>
          <w:sz w:val="24"/>
          <w:szCs w:val="24"/>
          <w:u w:val="single"/>
          <w:lang w:val="es-ES" w:eastAsia="es-ES"/>
        </w:rPr>
      </w:pPr>
    </w:p>
    <w:p w:rsidR="00B2199B" w:rsidRPr="007F0D0D" w:rsidRDefault="00B2199B" w:rsidP="00B2199B">
      <w:pPr>
        <w:spacing w:after="0" w:line="240" w:lineRule="auto"/>
        <w:ind w:firstLine="3240"/>
        <w:rPr>
          <w:rFonts w:ascii="Times New Roman" w:eastAsia="Times New Roman" w:hAnsi="Times New Roman" w:cs="Times New Roman"/>
          <w:b/>
          <w:bCs/>
          <w:sz w:val="24"/>
          <w:szCs w:val="24"/>
          <w:u w:val="single"/>
          <w:lang w:val="es-ES" w:eastAsia="es-ES"/>
        </w:rPr>
      </w:pPr>
      <w:r w:rsidRPr="007F0D0D">
        <w:rPr>
          <w:rFonts w:ascii="Times New Roman" w:eastAsia="Times New Roman" w:hAnsi="Times New Roman" w:cs="Times New Roman"/>
          <w:b/>
          <w:bCs/>
          <w:sz w:val="24"/>
          <w:szCs w:val="24"/>
          <w:u w:val="single"/>
          <w:lang w:val="es-ES" w:eastAsia="es-ES"/>
        </w:rPr>
        <w:t>DIPUTADOS INTEGRANTES:</w:t>
      </w:r>
    </w:p>
    <w:p w:rsidR="00B2199B" w:rsidRPr="007F0D0D" w:rsidRDefault="00B2199B" w:rsidP="00B2199B">
      <w:pPr>
        <w:spacing w:after="0" w:line="240" w:lineRule="auto"/>
        <w:ind w:left="3261"/>
        <w:rPr>
          <w:rFonts w:ascii="Times New Roman" w:eastAsia="Times New Roman" w:hAnsi="Times New Roman" w:cs="Times New Roman"/>
          <w:b/>
          <w:sz w:val="24"/>
          <w:szCs w:val="24"/>
          <w:lang w:val="es-ES" w:eastAsia="es-ES"/>
        </w:rPr>
      </w:pPr>
      <w:r w:rsidRPr="007F0D0D">
        <w:rPr>
          <w:rFonts w:ascii="Times New Roman" w:eastAsia="Times New Roman" w:hAnsi="Times New Roman" w:cs="Times New Roman"/>
          <w:b/>
          <w:sz w:val="24"/>
          <w:szCs w:val="24"/>
          <w:lang w:val="es-ES" w:eastAsia="es-ES"/>
        </w:rPr>
        <w:t>ANGÉLICA MARÍA PAYÁN GARCÍA</w:t>
      </w:r>
    </w:p>
    <w:p w:rsidR="00B2199B" w:rsidRPr="007F0D0D" w:rsidRDefault="00B2199B" w:rsidP="00B2199B">
      <w:pPr>
        <w:spacing w:after="0" w:line="240" w:lineRule="auto"/>
        <w:ind w:left="3261"/>
        <w:rPr>
          <w:rFonts w:ascii="Times New Roman" w:eastAsia="Times New Roman" w:hAnsi="Times New Roman" w:cs="Times New Roman"/>
          <w:b/>
          <w:sz w:val="24"/>
          <w:szCs w:val="24"/>
          <w:lang w:val="es-ES" w:eastAsia="es-ES"/>
        </w:rPr>
      </w:pPr>
      <w:r w:rsidRPr="007F0D0D">
        <w:rPr>
          <w:rFonts w:ascii="Times New Roman" w:eastAsia="Times New Roman" w:hAnsi="Times New Roman" w:cs="Times New Roman"/>
          <w:b/>
          <w:sz w:val="24"/>
          <w:szCs w:val="24"/>
          <w:lang w:val="es-ES" w:eastAsia="es-ES"/>
        </w:rPr>
        <w:t>LINA ACOSTA CID</w:t>
      </w:r>
    </w:p>
    <w:p w:rsidR="00B2199B" w:rsidRPr="007F0D0D" w:rsidRDefault="00B2199B" w:rsidP="00B2199B">
      <w:pPr>
        <w:spacing w:after="0" w:line="240" w:lineRule="auto"/>
        <w:ind w:left="3261"/>
        <w:rPr>
          <w:rFonts w:ascii="Times New Roman" w:eastAsia="Times New Roman" w:hAnsi="Times New Roman" w:cs="Times New Roman"/>
          <w:b/>
          <w:sz w:val="24"/>
          <w:szCs w:val="24"/>
          <w:lang w:val="es-ES" w:eastAsia="es-ES"/>
        </w:rPr>
      </w:pPr>
      <w:r w:rsidRPr="007F0D0D">
        <w:rPr>
          <w:rFonts w:ascii="Times New Roman" w:eastAsia="Times New Roman" w:hAnsi="Times New Roman" w:cs="Times New Roman"/>
          <w:b/>
          <w:sz w:val="24"/>
          <w:szCs w:val="24"/>
          <w:lang w:val="es-ES" w:eastAsia="es-ES"/>
        </w:rPr>
        <w:t xml:space="preserve">RAMÓN ANTONIO DÍAZ NIEBLAS </w:t>
      </w:r>
    </w:p>
    <w:p w:rsidR="00B2199B" w:rsidRPr="0097049D" w:rsidRDefault="00B2199B" w:rsidP="00B2199B">
      <w:pPr>
        <w:spacing w:after="0" w:line="240" w:lineRule="auto"/>
        <w:ind w:left="3261"/>
        <w:rPr>
          <w:rFonts w:ascii="Times New Roman" w:eastAsia="Times New Roman" w:hAnsi="Times New Roman" w:cs="Times New Roman"/>
          <w:b/>
          <w:sz w:val="28"/>
          <w:szCs w:val="24"/>
          <w:lang w:val="es-ES" w:eastAsia="es-ES"/>
        </w:rPr>
      </w:pPr>
      <w:r w:rsidRPr="0097049D">
        <w:rPr>
          <w:rFonts w:ascii="Times New Roman" w:hAnsi="Times New Roman"/>
          <w:b/>
          <w:sz w:val="24"/>
          <w:lang w:eastAsia="es-ES"/>
        </w:rPr>
        <w:t>JOSÉ RAMÓN RUIZ TORRES</w:t>
      </w:r>
    </w:p>
    <w:p w:rsidR="00B2199B" w:rsidRPr="007F0D0D" w:rsidRDefault="00B2199B" w:rsidP="00B2199B">
      <w:pPr>
        <w:spacing w:after="0" w:line="240" w:lineRule="auto"/>
        <w:ind w:left="3261"/>
        <w:rPr>
          <w:rFonts w:ascii="Times New Roman" w:eastAsia="Times New Roman" w:hAnsi="Times New Roman" w:cs="Times New Roman"/>
          <w:b/>
          <w:sz w:val="24"/>
          <w:szCs w:val="24"/>
          <w:lang w:val="es-ES" w:eastAsia="es-ES"/>
        </w:rPr>
      </w:pPr>
      <w:r w:rsidRPr="007F0D0D">
        <w:rPr>
          <w:rFonts w:ascii="Times New Roman" w:eastAsia="Times New Roman" w:hAnsi="Times New Roman" w:cs="Times New Roman"/>
          <w:b/>
          <w:sz w:val="24"/>
          <w:szCs w:val="24"/>
          <w:lang w:val="es-ES" w:eastAsia="es-ES"/>
        </w:rPr>
        <w:t xml:space="preserve">RAFAEL BUELNA CLARK </w:t>
      </w:r>
    </w:p>
    <w:p w:rsidR="00B2199B" w:rsidRPr="007F0D0D" w:rsidRDefault="00B2199B" w:rsidP="00B2199B">
      <w:pPr>
        <w:spacing w:after="0" w:line="240" w:lineRule="auto"/>
        <w:ind w:left="3261"/>
        <w:rPr>
          <w:rFonts w:ascii="Times New Roman" w:eastAsia="Times New Roman" w:hAnsi="Times New Roman" w:cs="Times New Roman"/>
          <w:b/>
          <w:sz w:val="24"/>
          <w:szCs w:val="24"/>
          <w:lang w:val="es-ES" w:eastAsia="es-ES"/>
        </w:rPr>
      </w:pPr>
      <w:r w:rsidRPr="007F0D0D">
        <w:rPr>
          <w:rFonts w:ascii="Times New Roman" w:eastAsia="Times New Roman" w:hAnsi="Times New Roman" w:cs="Times New Roman"/>
          <w:b/>
          <w:sz w:val="24"/>
          <w:szCs w:val="24"/>
          <w:lang w:val="es-ES" w:eastAsia="es-ES"/>
        </w:rPr>
        <w:t xml:space="preserve">JOSÉ LUIS CASTILLO GODÍNEZ </w:t>
      </w:r>
    </w:p>
    <w:p w:rsidR="00B2199B" w:rsidRPr="007F0D0D" w:rsidRDefault="00B2199B" w:rsidP="00B2199B">
      <w:pPr>
        <w:spacing w:after="0" w:line="240" w:lineRule="auto"/>
        <w:ind w:left="3261"/>
        <w:rPr>
          <w:rFonts w:ascii="Times New Roman" w:eastAsia="Times New Roman" w:hAnsi="Times New Roman" w:cs="Times New Roman"/>
          <w:b/>
          <w:sz w:val="24"/>
          <w:szCs w:val="24"/>
          <w:lang w:val="es-ES" w:eastAsia="es-ES"/>
        </w:rPr>
      </w:pPr>
      <w:r w:rsidRPr="007F0D0D">
        <w:rPr>
          <w:rFonts w:ascii="Times New Roman" w:eastAsia="Times New Roman" w:hAnsi="Times New Roman" w:cs="Times New Roman"/>
          <w:b/>
          <w:sz w:val="24"/>
          <w:szCs w:val="24"/>
          <w:lang w:val="es-ES" w:eastAsia="es-ES"/>
        </w:rPr>
        <w:t>ANA MARÍA LUISA VALDÉS AVILÉS</w:t>
      </w:r>
    </w:p>
    <w:p w:rsidR="00B2199B" w:rsidRPr="007F0D0D" w:rsidRDefault="00B2199B" w:rsidP="00B2199B">
      <w:pPr>
        <w:spacing w:after="0" w:line="240" w:lineRule="auto"/>
        <w:ind w:firstLine="3240"/>
        <w:rPr>
          <w:rFonts w:ascii="Times New Roman" w:eastAsia="Times New Roman" w:hAnsi="Times New Roman" w:cs="Times New Roman"/>
          <w:b/>
          <w:bCs/>
          <w:sz w:val="24"/>
          <w:szCs w:val="24"/>
          <w:lang w:val="es-ES" w:eastAsia="es-ES"/>
        </w:rPr>
      </w:pPr>
    </w:p>
    <w:p w:rsidR="00B2199B" w:rsidRPr="007F0D0D" w:rsidRDefault="00B2199B" w:rsidP="00B2199B">
      <w:pPr>
        <w:spacing w:after="0" w:line="240" w:lineRule="auto"/>
        <w:jc w:val="both"/>
        <w:rPr>
          <w:rFonts w:ascii="Times New Roman" w:eastAsia="Times New Roman" w:hAnsi="Times New Roman" w:cs="Times New Roman"/>
          <w:b/>
          <w:bCs/>
          <w:sz w:val="24"/>
          <w:szCs w:val="24"/>
          <w:lang w:val="es-ES" w:eastAsia="es-ES"/>
        </w:rPr>
      </w:pPr>
    </w:p>
    <w:p w:rsidR="00B2199B" w:rsidRDefault="00B2199B" w:rsidP="00B2199B">
      <w:pPr>
        <w:spacing w:after="0" w:line="240" w:lineRule="auto"/>
        <w:jc w:val="both"/>
        <w:rPr>
          <w:rFonts w:ascii="Times New Roman" w:eastAsia="Times New Roman" w:hAnsi="Times New Roman" w:cs="Times New Roman"/>
          <w:b/>
          <w:bCs/>
          <w:sz w:val="24"/>
          <w:szCs w:val="24"/>
          <w:lang w:val="es-ES" w:eastAsia="es-ES"/>
        </w:rPr>
      </w:pPr>
      <w:r w:rsidRPr="007F0D0D">
        <w:rPr>
          <w:rFonts w:ascii="Times New Roman" w:eastAsia="Times New Roman" w:hAnsi="Times New Roman" w:cs="Times New Roman"/>
          <w:b/>
          <w:bCs/>
          <w:sz w:val="24"/>
          <w:szCs w:val="24"/>
          <w:lang w:val="es-ES" w:eastAsia="es-ES"/>
        </w:rPr>
        <w:t>HONORABLE ASAMBLEA:</w:t>
      </w:r>
    </w:p>
    <w:p w:rsidR="00B2199B" w:rsidRPr="007F0D0D" w:rsidRDefault="00B2199B" w:rsidP="00B2199B">
      <w:pPr>
        <w:spacing w:after="0" w:line="240" w:lineRule="auto"/>
        <w:jc w:val="both"/>
        <w:rPr>
          <w:rFonts w:ascii="Times New Roman" w:eastAsia="Times New Roman" w:hAnsi="Times New Roman" w:cs="Times New Roman"/>
          <w:b/>
          <w:bCs/>
          <w:sz w:val="24"/>
          <w:szCs w:val="24"/>
          <w:lang w:val="es-ES" w:eastAsia="es-ES"/>
        </w:rPr>
      </w:pPr>
    </w:p>
    <w:p w:rsidR="00B2199B" w:rsidRPr="007F0D0D" w:rsidRDefault="00B2199B" w:rsidP="00B2199B">
      <w:pPr>
        <w:spacing w:after="0" w:line="240" w:lineRule="auto"/>
        <w:jc w:val="both"/>
        <w:rPr>
          <w:rFonts w:ascii="Times New Roman" w:eastAsia="Times New Roman" w:hAnsi="Times New Roman" w:cs="Times New Roman"/>
          <w:b/>
          <w:bCs/>
          <w:sz w:val="24"/>
          <w:szCs w:val="24"/>
          <w:lang w:val="es-ES" w:eastAsia="es-ES"/>
        </w:rPr>
      </w:pPr>
    </w:p>
    <w:p w:rsidR="00B2199B" w:rsidRPr="007F0D0D" w:rsidRDefault="00B2199B" w:rsidP="00B2199B">
      <w:pPr>
        <w:spacing w:after="0" w:line="360" w:lineRule="auto"/>
        <w:ind w:firstLine="1980"/>
        <w:jc w:val="both"/>
        <w:rPr>
          <w:rFonts w:ascii="Times New Roman" w:eastAsia="Times New Roman" w:hAnsi="Times New Roman" w:cs="Times New Roman"/>
          <w:sz w:val="24"/>
          <w:szCs w:val="24"/>
          <w:lang w:val="es-ES" w:eastAsia="es-ES"/>
        </w:rPr>
      </w:pPr>
      <w:r w:rsidRPr="007F0D0D">
        <w:rPr>
          <w:rFonts w:ascii="Times New Roman" w:eastAsia="Times New Roman" w:hAnsi="Times New Roman" w:cs="Times New Roman"/>
          <w:sz w:val="24"/>
          <w:szCs w:val="24"/>
          <w:lang w:val="es-ES" w:eastAsia="es-ES"/>
        </w:rPr>
        <w:t>A los diputados integrantes de la Comisión de Presupuestos y Asuntos Municipales, de esta Legislatura, previo acuerdo de la Presidencia, nos fue</w:t>
      </w:r>
      <w:r>
        <w:rPr>
          <w:rFonts w:ascii="Times New Roman" w:eastAsia="Times New Roman" w:hAnsi="Times New Roman" w:cs="Times New Roman"/>
          <w:sz w:val="24"/>
          <w:szCs w:val="24"/>
          <w:lang w:val="es-ES" w:eastAsia="es-ES"/>
        </w:rPr>
        <w:t>ron</w:t>
      </w:r>
      <w:r w:rsidRPr="007F0D0D">
        <w:rPr>
          <w:rFonts w:ascii="Times New Roman" w:eastAsia="Times New Roman" w:hAnsi="Times New Roman" w:cs="Times New Roman"/>
          <w:sz w:val="24"/>
          <w:szCs w:val="24"/>
          <w:lang w:val="es-ES" w:eastAsia="es-ES"/>
        </w:rPr>
        <w:t xml:space="preserve"> turnad</w:t>
      </w:r>
      <w:r>
        <w:rPr>
          <w:rFonts w:ascii="Times New Roman" w:eastAsia="Times New Roman" w:hAnsi="Times New Roman" w:cs="Times New Roman"/>
          <w:sz w:val="24"/>
          <w:szCs w:val="24"/>
          <w:lang w:val="es-ES" w:eastAsia="es-ES"/>
        </w:rPr>
        <w:t>os</w:t>
      </w:r>
      <w:r w:rsidRPr="007F0D0D">
        <w:rPr>
          <w:rFonts w:ascii="Times New Roman" w:eastAsia="Times New Roman" w:hAnsi="Times New Roman" w:cs="Times New Roman"/>
          <w:sz w:val="24"/>
          <w:szCs w:val="24"/>
          <w:lang w:val="es-ES" w:eastAsia="es-ES"/>
        </w:rPr>
        <w:t xml:space="preserve"> para estudio y dictamen, </w:t>
      </w:r>
      <w:r>
        <w:rPr>
          <w:rFonts w:ascii="Times New Roman" w:eastAsia="Times New Roman" w:hAnsi="Times New Roman" w:cs="Times New Roman"/>
          <w:sz w:val="24"/>
          <w:szCs w:val="24"/>
          <w:lang w:val="es-ES" w:eastAsia="es-ES"/>
        </w:rPr>
        <w:t xml:space="preserve">sendos </w:t>
      </w:r>
      <w:r w:rsidRPr="007F0D0D">
        <w:rPr>
          <w:rFonts w:ascii="Times New Roman" w:eastAsia="Times New Roman" w:hAnsi="Times New Roman" w:cs="Times New Roman"/>
          <w:sz w:val="24"/>
          <w:szCs w:val="24"/>
          <w:lang w:val="es-ES" w:eastAsia="es-ES"/>
        </w:rPr>
        <w:t>escrito</w:t>
      </w:r>
      <w:r>
        <w:rPr>
          <w:rFonts w:ascii="Times New Roman" w:eastAsia="Times New Roman" w:hAnsi="Times New Roman" w:cs="Times New Roman"/>
          <w:sz w:val="24"/>
          <w:szCs w:val="24"/>
          <w:lang w:val="es-ES" w:eastAsia="es-ES"/>
        </w:rPr>
        <w:t>s</w:t>
      </w:r>
      <w:r w:rsidRPr="007F0D0D">
        <w:rPr>
          <w:rFonts w:ascii="Times New Roman" w:eastAsia="Times New Roman" w:hAnsi="Times New Roman" w:cs="Times New Roman"/>
          <w:sz w:val="24"/>
          <w:szCs w:val="24"/>
          <w:lang w:val="es-ES" w:eastAsia="es-ES"/>
        </w:rPr>
        <w:t xml:space="preserve"> del Presidente Municipal y Secretario del Ayuntamiento de</w:t>
      </w:r>
      <w:r>
        <w:rPr>
          <w:rFonts w:ascii="Times New Roman" w:eastAsia="Times New Roman" w:hAnsi="Times New Roman" w:cs="Times New Roman"/>
          <w:sz w:val="24"/>
          <w:szCs w:val="24"/>
          <w:lang w:val="es-ES" w:eastAsia="es-ES"/>
        </w:rPr>
        <w:t xml:space="preserve"> San Luis Río Colorado</w:t>
      </w:r>
      <w:r w:rsidRPr="007F0D0D">
        <w:rPr>
          <w:rFonts w:ascii="Times New Roman" w:eastAsia="Times New Roman" w:hAnsi="Times New Roman" w:cs="Times New Roman"/>
          <w:sz w:val="24"/>
          <w:szCs w:val="24"/>
          <w:lang w:val="es-ES" w:eastAsia="es-ES"/>
        </w:rPr>
        <w:t xml:space="preserve">, Sonora, mediante </w:t>
      </w:r>
      <w:r>
        <w:rPr>
          <w:rFonts w:ascii="Times New Roman" w:eastAsia="Times New Roman" w:hAnsi="Times New Roman" w:cs="Times New Roman"/>
          <w:sz w:val="24"/>
          <w:szCs w:val="24"/>
          <w:lang w:val="es-ES" w:eastAsia="es-ES"/>
        </w:rPr>
        <w:t>los</w:t>
      </w:r>
      <w:r w:rsidRPr="007F0D0D">
        <w:rPr>
          <w:rFonts w:ascii="Times New Roman" w:eastAsia="Times New Roman" w:hAnsi="Times New Roman" w:cs="Times New Roman"/>
          <w:sz w:val="24"/>
          <w:szCs w:val="24"/>
          <w:lang w:val="es-ES" w:eastAsia="es-ES"/>
        </w:rPr>
        <w:t xml:space="preserve"> cual</w:t>
      </w:r>
      <w:r>
        <w:rPr>
          <w:rFonts w:ascii="Times New Roman" w:eastAsia="Times New Roman" w:hAnsi="Times New Roman" w:cs="Times New Roman"/>
          <w:sz w:val="24"/>
          <w:szCs w:val="24"/>
          <w:lang w:val="es-ES" w:eastAsia="es-ES"/>
        </w:rPr>
        <w:t>es</w:t>
      </w:r>
      <w:r w:rsidRPr="007F0D0D">
        <w:rPr>
          <w:rFonts w:ascii="Times New Roman" w:eastAsia="Times New Roman" w:hAnsi="Times New Roman" w:cs="Times New Roman"/>
          <w:sz w:val="24"/>
          <w:szCs w:val="24"/>
          <w:lang w:val="es-ES" w:eastAsia="es-ES"/>
        </w:rPr>
        <w:t xml:space="preserve"> presentan ante este Órg</w:t>
      </w:r>
      <w:r>
        <w:rPr>
          <w:rFonts w:ascii="Times New Roman" w:eastAsia="Times New Roman" w:hAnsi="Times New Roman" w:cs="Times New Roman"/>
          <w:sz w:val="24"/>
          <w:szCs w:val="24"/>
          <w:lang w:val="es-ES" w:eastAsia="es-ES"/>
        </w:rPr>
        <w:t xml:space="preserve">ano Legislativo, iniciativa que reforma y adiciona diversas disposiciones de la </w:t>
      </w:r>
      <w:r w:rsidRPr="007F0D0D">
        <w:rPr>
          <w:rFonts w:ascii="Times New Roman" w:eastAsia="Times New Roman" w:hAnsi="Times New Roman" w:cs="Times New Roman"/>
          <w:sz w:val="24"/>
          <w:szCs w:val="24"/>
          <w:lang w:val="es-ES" w:eastAsia="es-ES"/>
        </w:rPr>
        <w:t xml:space="preserve">Ley número </w:t>
      </w:r>
      <w:r>
        <w:rPr>
          <w:rFonts w:ascii="Times New Roman" w:eastAsia="Times New Roman" w:hAnsi="Times New Roman" w:cs="Times New Roman"/>
          <w:sz w:val="24"/>
          <w:szCs w:val="24"/>
          <w:lang w:val="es-ES" w:eastAsia="es-ES"/>
        </w:rPr>
        <w:t>259</w:t>
      </w:r>
      <w:r w:rsidRPr="007F0D0D">
        <w:rPr>
          <w:rFonts w:ascii="Times New Roman" w:eastAsia="Times New Roman" w:hAnsi="Times New Roman" w:cs="Times New Roman"/>
          <w:sz w:val="24"/>
          <w:szCs w:val="24"/>
          <w:lang w:val="es-ES" w:eastAsia="es-ES"/>
        </w:rPr>
        <w:t xml:space="preserve"> de Ingresos y Presupuestos de Ingresos del citado Municipio</w:t>
      </w:r>
      <w:r>
        <w:rPr>
          <w:rFonts w:ascii="Times New Roman" w:eastAsia="Times New Roman" w:hAnsi="Times New Roman" w:cs="Times New Roman"/>
          <w:sz w:val="24"/>
          <w:szCs w:val="24"/>
          <w:lang w:val="es-ES" w:eastAsia="es-ES"/>
        </w:rPr>
        <w:t>,</w:t>
      </w:r>
      <w:r w:rsidRPr="007F0D0D">
        <w:rPr>
          <w:rFonts w:ascii="Times New Roman" w:eastAsia="Times New Roman" w:hAnsi="Times New Roman" w:cs="Times New Roman"/>
          <w:sz w:val="24"/>
          <w:szCs w:val="24"/>
          <w:lang w:val="es-ES" w:eastAsia="es-ES"/>
        </w:rPr>
        <w:t xml:space="preserve"> para el ejercicio fiscal del año 201</w:t>
      </w:r>
      <w:r>
        <w:rPr>
          <w:rFonts w:ascii="Times New Roman" w:eastAsia="Times New Roman" w:hAnsi="Times New Roman" w:cs="Times New Roman"/>
          <w:sz w:val="24"/>
          <w:szCs w:val="24"/>
          <w:lang w:val="es-ES" w:eastAsia="es-ES"/>
        </w:rPr>
        <w:t>8</w:t>
      </w:r>
      <w:r w:rsidRPr="007F0D0D">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 xml:space="preserve">lo anterior, </w:t>
      </w:r>
      <w:r w:rsidRPr="007F0D0D">
        <w:rPr>
          <w:rFonts w:ascii="Times New Roman" w:eastAsia="Times New Roman" w:hAnsi="Times New Roman" w:cs="Times New Roman"/>
          <w:sz w:val="24"/>
          <w:szCs w:val="24"/>
          <w:lang w:val="es-ES" w:eastAsia="es-ES"/>
        </w:rPr>
        <w:t xml:space="preserve">con el objeto de </w:t>
      </w:r>
      <w:r>
        <w:rPr>
          <w:rFonts w:ascii="Times New Roman" w:eastAsia="Times New Roman" w:hAnsi="Times New Roman" w:cs="Times New Roman"/>
          <w:sz w:val="24"/>
          <w:szCs w:val="24"/>
          <w:lang w:val="es-ES" w:eastAsia="es-ES"/>
        </w:rPr>
        <w:t xml:space="preserve">corregir diversos errores técnicos que se desprenden de la redacción de dichas disposiciones, así como para modificar otras, por los motivos que más adelante se expresan, contenidos todos </w:t>
      </w:r>
      <w:r w:rsidRPr="007F0D0D">
        <w:rPr>
          <w:rFonts w:ascii="Times New Roman" w:eastAsia="Times New Roman" w:hAnsi="Times New Roman" w:cs="Times New Roman"/>
          <w:sz w:val="24"/>
          <w:szCs w:val="24"/>
          <w:lang w:val="es-ES" w:eastAsia="es-ES"/>
        </w:rPr>
        <w:t>en el ordenamiento fiscal antes citado.</w:t>
      </w:r>
    </w:p>
    <w:p w:rsidR="00B2199B" w:rsidRDefault="00B2199B" w:rsidP="00B2199B">
      <w:pPr>
        <w:tabs>
          <w:tab w:val="center" w:pos="4419"/>
          <w:tab w:val="right" w:pos="8838"/>
        </w:tabs>
        <w:spacing w:after="0" w:line="360" w:lineRule="auto"/>
        <w:ind w:firstLine="2127"/>
        <w:jc w:val="both"/>
        <w:rPr>
          <w:rFonts w:ascii="Times New Roman" w:eastAsia="Times New Roman" w:hAnsi="Times New Roman" w:cs="Times New Roman"/>
          <w:sz w:val="24"/>
          <w:szCs w:val="24"/>
          <w:lang w:val="es-ES" w:eastAsia="es-ES"/>
        </w:rPr>
      </w:pPr>
    </w:p>
    <w:p w:rsidR="00B2199B" w:rsidRPr="007F0D0D" w:rsidRDefault="00B2199B" w:rsidP="00B2199B">
      <w:pPr>
        <w:tabs>
          <w:tab w:val="center" w:pos="4419"/>
          <w:tab w:val="right" w:pos="8838"/>
        </w:tabs>
        <w:spacing w:after="0" w:line="360" w:lineRule="auto"/>
        <w:ind w:firstLine="2127"/>
        <w:jc w:val="both"/>
        <w:rPr>
          <w:rFonts w:ascii="Times New Roman" w:eastAsia="Times New Roman" w:hAnsi="Times New Roman" w:cs="Times New Roman"/>
          <w:sz w:val="24"/>
          <w:szCs w:val="24"/>
          <w:lang w:val="es-ES" w:eastAsia="es-ES"/>
        </w:rPr>
      </w:pPr>
      <w:r w:rsidRPr="007F0D0D">
        <w:rPr>
          <w:rFonts w:ascii="Times New Roman" w:eastAsia="Times New Roman" w:hAnsi="Times New Roman" w:cs="Times New Roman"/>
          <w:sz w:val="24"/>
          <w:szCs w:val="24"/>
          <w:lang w:val="es-ES" w:eastAsia="es-ES"/>
        </w:rPr>
        <w:t>En consecuencia, con fundamento en lo dispuesto por los artículos 85, 92, 94, fracciones I y IV, 97 y 98 de la Ley Orgánica del Poder Legislativo del Estado de Sonora, presentamos para su discusión y aprobación, en su caso, el p</w:t>
      </w:r>
      <w:r>
        <w:rPr>
          <w:rFonts w:ascii="Times New Roman" w:eastAsia="Times New Roman" w:hAnsi="Times New Roman" w:cs="Times New Roman"/>
          <w:sz w:val="24"/>
          <w:szCs w:val="24"/>
          <w:lang w:val="es-ES" w:eastAsia="es-ES"/>
        </w:rPr>
        <w:t>resente dictamen al tenor de la siguiente</w:t>
      </w:r>
      <w:r w:rsidRPr="007F0D0D">
        <w:rPr>
          <w:rFonts w:ascii="Times New Roman" w:eastAsia="Times New Roman" w:hAnsi="Times New Roman" w:cs="Times New Roman"/>
          <w:sz w:val="24"/>
          <w:szCs w:val="24"/>
          <w:lang w:val="es-ES" w:eastAsia="es-ES"/>
        </w:rPr>
        <w:t>:</w:t>
      </w:r>
    </w:p>
    <w:p w:rsidR="00B2199B" w:rsidRPr="007F0D0D" w:rsidRDefault="00B2199B" w:rsidP="00B2199B">
      <w:pPr>
        <w:spacing w:after="0" w:line="360" w:lineRule="auto"/>
        <w:jc w:val="center"/>
        <w:rPr>
          <w:rFonts w:ascii="Times New Roman" w:eastAsia="Times New Roman" w:hAnsi="Times New Roman" w:cs="Times New Roman"/>
          <w:b/>
          <w:bCs/>
          <w:sz w:val="24"/>
          <w:szCs w:val="24"/>
          <w:lang w:val="es-ES" w:eastAsia="es-ES"/>
        </w:rPr>
      </w:pPr>
      <w:r w:rsidRPr="007F0D0D">
        <w:rPr>
          <w:rFonts w:ascii="Times New Roman" w:eastAsia="Times New Roman" w:hAnsi="Times New Roman" w:cs="Times New Roman"/>
          <w:b/>
          <w:bCs/>
          <w:sz w:val="24"/>
          <w:szCs w:val="24"/>
          <w:lang w:val="es-ES" w:eastAsia="es-ES"/>
        </w:rPr>
        <w:t xml:space="preserve">PARTE EXPOSITIVA: </w:t>
      </w:r>
    </w:p>
    <w:p w:rsidR="00B2199B" w:rsidRPr="007F0D0D" w:rsidRDefault="00B2199B" w:rsidP="00B2199B">
      <w:pPr>
        <w:spacing w:after="0" w:line="360" w:lineRule="auto"/>
        <w:rPr>
          <w:rFonts w:ascii="Times New Roman" w:eastAsia="Times New Roman" w:hAnsi="Times New Roman" w:cs="Times New Roman"/>
          <w:sz w:val="24"/>
          <w:szCs w:val="24"/>
          <w:lang w:val="es-ES" w:eastAsia="es-ES"/>
        </w:rPr>
      </w:pPr>
    </w:p>
    <w:p w:rsidR="00B2199B" w:rsidRDefault="00B2199B" w:rsidP="00B2199B">
      <w:pPr>
        <w:tabs>
          <w:tab w:val="right" w:pos="8838"/>
        </w:tabs>
        <w:spacing w:after="0" w:line="360" w:lineRule="auto"/>
        <w:ind w:firstLine="1980"/>
        <w:jc w:val="both"/>
        <w:rPr>
          <w:rFonts w:ascii="Times New Roman" w:eastAsia="Times New Roman" w:hAnsi="Times New Roman" w:cs="Times New Roman"/>
          <w:sz w:val="24"/>
          <w:szCs w:val="24"/>
          <w:lang w:val="es-ES" w:eastAsia="es-ES"/>
        </w:rPr>
      </w:pPr>
      <w:bookmarkStart w:id="23" w:name="_Hlk523730199"/>
      <w:r>
        <w:rPr>
          <w:rFonts w:ascii="Times New Roman" w:eastAsia="Times New Roman" w:hAnsi="Times New Roman" w:cs="Times New Roman"/>
          <w:sz w:val="24"/>
          <w:szCs w:val="24"/>
          <w:lang w:val="es-ES" w:eastAsia="es-ES"/>
        </w:rPr>
        <w:t>Mediante escrito de fecha 26</w:t>
      </w:r>
      <w:r w:rsidRPr="007F0D0D">
        <w:rPr>
          <w:rFonts w:ascii="Times New Roman" w:eastAsia="Times New Roman" w:hAnsi="Times New Roman" w:cs="Times New Roman"/>
          <w:sz w:val="24"/>
          <w:szCs w:val="24"/>
          <w:lang w:val="es-ES" w:eastAsia="es-ES"/>
        </w:rPr>
        <w:t xml:space="preserve"> de </w:t>
      </w:r>
      <w:r>
        <w:rPr>
          <w:rFonts w:ascii="Times New Roman" w:eastAsia="Times New Roman" w:hAnsi="Times New Roman" w:cs="Times New Roman"/>
          <w:sz w:val="24"/>
          <w:szCs w:val="24"/>
          <w:lang w:val="es-ES" w:eastAsia="es-ES"/>
        </w:rPr>
        <w:t>diciembre</w:t>
      </w:r>
      <w:r w:rsidRPr="007F0D0D">
        <w:rPr>
          <w:rFonts w:ascii="Times New Roman" w:eastAsia="Times New Roman" w:hAnsi="Times New Roman" w:cs="Times New Roman"/>
          <w:sz w:val="24"/>
          <w:szCs w:val="24"/>
          <w:lang w:val="es-ES" w:eastAsia="es-ES"/>
        </w:rPr>
        <w:t>de 201</w:t>
      </w:r>
      <w:r>
        <w:rPr>
          <w:rFonts w:ascii="Times New Roman" w:eastAsia="Times New Roman" w:hAnsi="Times New Roman" w:cs="Times New Roman"/>
          <w:sz w:val="24"/>
          <w:szCs w:val="24"/>
          <w:lang w:val="es-ES" w:eastAsia="es-ES"/>
        </w:rPr>
        <w:t>7</w:t>
      </w:r>
      <w:r w:rsidRPr="007F0D0D">
        <w:rPr>
          <w:rFonts w:ascii="Times New Roman" w:eastAsia="Times New Roman" w:hAnsi="Times New Roman" w:cs="Times New Roman"/>
          <w:sz w:val="24"/>
          <w:szCs w:val="24"/>
          <w:lang w:val="es-ES" w:eastAsia="es-ES"/>
        </w:rPr>
        <w:t xml:space="preserve">, el Ayuntamiento de </w:t>
      </w:r>
      <w:r>
        <w:rPr>
          <w:rFonts w:ascii="Times New Roman" w:eastAsia="Times New Roman" w:hAnsi="Times New Roman" w:cs="Times New Roman"/>
          <w:sz w:val="24"/>
          <w:szCs w:val="24"/>
          <w:lang w:val="es-ES" w:eastAsia="es-ES"/>
        </w:rPr>
        <w:t>San Luis Río Colorado</w:t>
      </w:r>
      <w:r w:rsidRPr="007F0D0D">
        <w:rPr>
          <w:rFonts w:ascii="Times New Roman" w:eastAsia="Times New Roman" w:hAnsi="Times New Roman" w:cs="Times New Roman"/>
          <w:sz w:val="24"/>
          <w:szCs w:val="24"/>
          <w:lang w:val="es-ES" w:eastAsia="es-ES"/>
        </w:rPr>
        <w:t>, Sonora, presentó ante este Poder Legislativo</w:t>
      </w:r>
      <w:r>
        <w:rPr>
          <w:rFonts w:ascii="Times New Roman" w:eastAsia="Times New Roman" w:hAnsi="Times New Roman" w:cs="Times New Roman"/>
          <w:sz w:val="24"/>
          <w:szCs w:val="24"/>
          <w:lang w:val="es-ES" w:eastAsia="es-ES"/>
        </w:rPr>
        <w:t xml:space="preserve"> un escrito a través del cual solicitóse realizara una fe de erratas a su Ley de Ingresos y Presupuesto de Ingresos para el ejercicio fiscal de 2018, en relación con la redacción de la fracción I del artículo 5, argumentando un error involuntario en su redacción, además de la modificación de una de las tasas en materia del impuesto predial, derivada dicha afectación del cambio del programa informático utilizado para realizar el cálculo de la referida tasa. </w:t>
      </w:r>
    </w:p>
    <w:p w:rsidR="00B2199B" w:rsidRDefault="00B2199B" w:rsidP="00B2199B">
      <w:pPr>
        <w:tabs>
          <w:tab w:val="right" w:pos="8838"/>
        </w:tabs>
        <w:spacing w:after="0" w:line="360" w:lineRule="auto"/>
        <w:ind w:firstLine="1980"/>
        <w:jc w:val="both"/>
        <w:rPr>
          <w:rFonts w:ascii="Times New Roman" w:eastAsia="Times New Roman" w:hAnsi="Times New Roman" w:cs="Times New Roman"/>
          <w:sz w:val="24"/>
          <w:szCs w:val="24"/>
          <w:lang w:val="es-ES" w:eastAsia="es-ES"/>
        </w:rPr>
      </w:pPr>
    </w:p>
    <w:p w:rsidR="00B2199B" w:rsidRDefault="00B2199B" w:rsidP="00B2199B">
      <w:pPr>
        <w:tabs>
          <w:tab w:val="right" w:pos="8838"/>
        </w:tabs>
        <w:spacing w:after="0" w:line="360" w:lineRule="auto"/>
        <w:ind w:firstLine="1980"/>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Asimismo, el día 16 de febrero de 2018, el órgano de gobierno municipal presentó diverso escrito ante este órgano legislativo, que contiene iniciativa de reforma a su Ley de Ingresos, donde incluye la modificación señalada en el párrafo anterior, además de otras modificaciones, </w:t>
      </w:r>
      <w:r w:rsidRPr="007F0D0D">
        <w:rPr>
          <w:rFonts w:ascii="Times New Roman" w:eastAsia="Times New Roman" w:hAnsi="Times New Roman" w:cs="Times New Roman"/>
          <w:sz w:val="24"/>
          <w:szCs w:val="24"/>
          <w:lang w:val="es-ES" w:eastAsia="es-ES"/>
        </w:rPr>
        <w:t xml:space="preserve">misma que fuera aprobada en sesión </w:t>
      </w:r>
      <w:r>
        <w:rPr>
          <w:rFonts w:ascii="Times New Roman" w:eastAsia="Times New Roman" w:hAnsi="Times New Roman" w:cs="Times New Roman"/>
          <w:sz w:val="24"/>
          <w:szCs w:val="24"/>
          <w:lang w:val="es-ES" w:eastAsia="es-ES"/>
        </w:rPr>
        <w:t>extrao</w:t>
      </w:r>
      <w:r w:rsidRPr="007F0D0D">
        <w:rPr>
          <w:rFonts w:ascii="Times New Roman" w:eastAsia="Times New Roman" w:hAnsi="Times New Roman" w:cs="Times New Roman"/>
          <w:sz w:val="24"/>
          <w:szCs w:val="24"/>
          <w:lang w:val="es-ES" w:eastAsia="es-ES"/>
        </w:rPr>
        <w:t>rdinaria</w:t>
      </w:r>
      <w:r>
        <w:rPr>
          <w:rFonts w:ascii="Times New Roman" w:eastAsia="Times New Roman" w:hAnsi="Times New Roman" w:cs="Times New Roman"/>
          <w:sz w:val="24"/>
          <w:szCs w:val="24"/>
          <w:lang w:val="es-ES" w:eastAsia="es-ES"/>
        </w:rPr>
        <w:t xml:space="preserve"> número 54</w:t>
      </w:r>
      <w:r w:rsidRPr="007F0D0D">
        <w:rPr>
          <w:rFonts w:ascii="Times New Roman" w:eastAsia="Times New Roman" w:hAnsi="Times New Roman" w:cs="Times New Roman"/>
          <w:sz w:val="24"/>
          <w:szCs w:val="24"/>
          <w:lang w:val="es-ES" w:eastAsia="es-ES"/>
        </w:rPr>
        <w:t xml:space="preserve">, celebrada por dicho órgano </w:t>
      </w:r>
      <w:r>
        <w:rPr>
          <w:rFonts w:ascii="Times New Roman" w:eastAsia="Times New Roman" w:hAnsi="Times New Roman" w:cs="Times New Roman"/>
          <w:sz w:val="24"/>
          <w:szCs w:val="24"/>
          <w:lang w:val="es-ES" w:eastAsia="es-ES"/>
        </w:rPr>
        <w:t>de Gobierno el día 15</w:t>
      </w:r>
      <w:r w:rsidRPr="007F0D0D">
        <w:rPr>
          <w:rFonts w:ascii="Times New Roman" w:eastAsia="Times New Roman" w:hAnsi="Times New Roman" w:cs="Times New Roman"/>
          <w:sz w:val="24"/>
          <w:szCs w:val="24"/>
          <w:lang w:val="es-ES" w:eastAsia="es-ES"/>
        </w:rPr>
        <w:t xml:space="preserve"> de </w:t>
      </w:r>
      <w:r>
        <w:rPr>
          <w:rFonts w:ascii="Times New Roman" w:eastAsia="Times New Roman" w:hAnsi="Times New Roman" w:cs="Times New Roman"/>
          <w:sz w:val="24"/>
          <w:szCs w:val="24"/>
          <w:lang w:val="es-ES" w:eastAsia="es-ES"/>
        </w:rPr>
        <w:t>febrero del 2018</w:t>
      </w:r>
      <w:r w:rsidRPr="007F0D0D">
        <w:rPr>
          <w:rFonts w:ascii="Times New Roman" w:eastAsia="Times New Roman" w:hAnsi="Times New Roman" w:cs="Times New Roman"/>
          <w:sz w:val="24"/>
          <w:szCs w:val="24"/>
          <w:lang w:val="es-ES" w:eastAsia="es-ES"/>
        </w:rPr>
        <w:t xml:space="preserve">, </w:t>
      </w:r>
    </w:p>
    <w:p w:rsidR="00B2199B" w:rsidRDefault="00B2199B" w:rsidP="00B2199B">
      <w:pPr>
        <w:tabs>
          <w:tab w:val="right" w:pos="8838"/>
        </w:tabs>
        <w:spacing w:after="0" w:line="360" w:lineRule="auto"/>
        <w:ind w:firstLine="1980"/>
        <w:jc w:val="both"/>
        <w:rPr>
          <w:rFonts w:ascii="Times New Roman" w:eastAsia="Times New Roman" w:hAnsi="Times New Roman" w:cs="Times New Roman"/>
          <w:sz w:val="24"/>
          <w:szCs w:val="24"/>
          <w:lang w:val="es-ES" w:eastAsia="es-ES"/>
        </w:rPr>
      </w:pPr>
    </w:p>
    <w:p w:rsidR="00B2199B" w:rsidRPr="007F0D0D" w:rsidRDefault="00B2199B" w:rsidP="00B2199B">
      <w:pPr>
        <w:tabs>
          <w:tab w:val="right" w:pos="8838"/>
        </w:tabs>
        <w:spacing w:after="0" w:line="360" w:lineRule="auto"/>
        <w:ind w:firstLine="1980"/>
        <w:jc w:val="both"/>
        <w:rPr>
          <w:rFonts w:ascii="Times New Roman" w:eastAsia="Times New Roman" w:hAnsi="Times New Roman" w:cs="Times New Roman"/>
          <w:b/>
          <w:bCs/>
          <w:i/>
          <w:iCs/>
          <w:sz w:val="24"/>
          <w:szCs w:val="24"/>
          <w:lang w:val="es-ES" w:eastAsia="es-ES"/>
        </w:rPr>
      </w:pPr>
      <w:r>
        <w:rPr>
          <w:rFonts w:ascii="Times New Roman" w:eastAsia="Times New Roman" w:hAnsi="Times New Roman" w:cs="Times New Roman"/>
          <w:sz w:val="24"/>
          <w:szCs w:val="24"/>
          <w:lang w:val="es-ES" w:eastAsia="es-ES"/>
        </w:rPr>
        <w:t>Por otra parte, mediante escrito de fecha 14 de agosto del presente año, el Ayuntamiento del San Luis Río Colorado presentó diversa iniciativa, con el fin de modificar el numeral 24 del artículo 79 de su Ley de Ingresos, lo cual fue aprobado por el Ayuntamiento en cuestión, según consta en Acta de Sesión Ordinaria número 67, de fecha 06 de agosto de 2018</w:t>
      </w:r>
      <w:bookmarkEnd w:id="23"/>
      <w:r>
        <w:rPr>
          <w:rFonts w:ascii="Times New Roman" w:eastAsia="Times New Roman" w:hAnsi="Times New Roman" w:cs="Times New Roman"/>
          <w:sz w:val="24"/>
          <w:szCs w:val="24"/>
          <w:lang w:val="es-ES" w:eastAsia="es-ES"/>
        </w:rPr>
        <w:t xml:space="preserve">, </w:t>
      </w:r>
      <w:r w:rsidRPr="007F0D0D">
        <w:rPr>
          <w:rFonts w:ascii="Times New Roman" w:eastAsia="Times New Roman" w:hAnsi="Times New Roman" w:cs="Times New Roman"/>
          <w:sz w:val="24"/>
          <w:szCs w:val="24"/>
          <w:lang w:val="es-ES" w:eastAsia="es-ES"/>
        </w:rPr>
        <w:t>expresando</w:t>
      </w:r>
      <w:r>
        <w:rPr>
          <w:rFonts w:ascii="Times New Roman" w:eastAsia="Times New Roman" w:hAnsi="Times New Roman" w:cs="Times New Roman"/>
          <w:sz w:val="24"/>
          <w:szCs w:val="24"/>
          <w:lang w:val="es-ES" w:eastAsia="es-ES"/>
        </w:rPr>
        <w:t xml:space="preserve"> de manera conjunta</w:t>
      </w:r>
      <w:r w:rsidRPr="007F0D0D">
        <w:rPr>
          <w:rFonts w:ascii="Times New Roman" w:eastAsia="Times New Roman" w:hAnsi="Times New Roman" w:cs="Times New Roman"/>
          <w:sz w:val="24"/>
          <w:szCs w:val="24"/>
          <w:lang w:val="es-ES" w:eastAsia="es-ES"/>
        </w:rPr>
        <w:t xml:space="preserve"> los siguientes argumentos:     </w:t>
      </w:r>
    </w:p>
    <w:p w:rsidR="00B2199B" w:rsidRDefault="00B2199B" w:rsidP="00B2199B">
      <w:pPr>
        <w:tabs>
          <w:tab w:val="right" w:pos="8838"/>
        </w:tabs>
        <w:spacing w:after="0" w:line="360" w:lineRule="auto"/>
        <w:ind w:firstLine="1980"/>
        <w:jc w:val="both"/>
        <w:rPr>
          <w:rFonts w:ascii="Times New Roman" w:eastAsia="Times New Roman" w:hAnsi="Times New Roman" w:cs="Times New Roman"/>
          <w:bCs/>
          <w:i/>
          <w:iCs/>
          <w:sz w:val="24"/>
          <w:szCs w:val="24"/>
          <w:lang w:val="es-ES" w:eastAsia="es-ES"/>
        </w:rPr>
      </w:pPr>
    </w:p>
    <w:p w:rsidR="00B2199B" w:rsidRPr="001D403D" w:rsidRDefault="00B2199B" w:rsidP="00B2199B">
      <w:pPr>
        <w:spacing w:after="0"/>
        <w:ind w:firstLine="2127"/>
        <w:jc w:val="both"/>
        <w:rPr>
          <w:rFonts w:ascii="Times New Roman" w:hAnsi="Times New Roman" w:cs="Times New Roman"/>
          <w:i/>
          <w:sz w:val="24"/>
          <w:szCs w:val="24"/>
        </w:rPr>
      </w:pPr>
      <w:r>
        <w:rPr>
          <w:rFonts w:ascii="Times New Roman" w:hAnsi="Times New Roman" w:cs="Times New Roman"/>
          <w:i/>
          <w:sz w:val="24"/>
          <w:szCs w:val="24"/>
        </w:rPr>
        <w:t>“</w:t>
      </w:r>
      <w:r w:rsidRPr="001D403D">
        <w:rPr>
          <w:rFonts w:ascii="Times New Roman" w:hAnsi="Times New Roman" w:cs="Times New Roman"/>
          <w:i/>
          <w:sz w:val="24"/>
          <w:szCs w:val="24"/>
        </w:rPr>
        <w:t>Conforme a lo dispuesto por el artículo 115 fracción IV inciso c) de la Constitución Política Federal, en relación con los numerales 53 fracción IV, 64 fracción XXIV y 136 fracciones V y XXI, de la Constitución Política de nuestro Estado, así como en observancia a los diversos numerales 61 fracción IV, incisos A) y B), 180, 181 y 182 de la Ley de Gobierno y Administración Municipal para el Estado, nos permitimos someter ante el Honorable Congreso del Estado de Sonora, la Iniciativa de modificaciones a la Ley de Ingresos y Presupuesto de Ingresos del H. Ayuntamiento de San Luis Rio Colorado, Sonora, para el ejercicio fiscal 2018.</w:t>
      </w:r>
    </w:p>
    <w:p w:rsidR="00B2199B" w:rsidRPr="001D403D" w:rsidRDefault="00B2199B" w:rsidP="00B2199B">
      <w:pPr>
        <w:spacing w:after="0"/>
        <w:ind w:firstLine="2127"/>
        <w:jc w:val="both"/>
        <w:rPr>
          <w:rFonts w:ascii="Times New Roman" w:hAnsi="Times New Roman" w:cs="Times New Roman"/>
          <w:i/>
          <w:sz w:val="24"/>
          <w:szCs w:val="24"/>
        </w:rPr>
      </w:pPr>
    </w:p>
    <w:p w:rsidR="00B2199B" w:rsidRPr="001D403D" w:rsidRDefault="00B2199B" w:rsidP="00B2199B">
      <w:pPr>
        <w:pStyle w:val="Prrafodelista"/>
        <w:numPr>
          <w:ilvl w:val="0"/>
          <w:numId w:val="48"/>
        </w:numPr>
        <w:spacing w:line="276" w:lineRule="auto"/>
        <w:ind w:left="0" w:firstLine="0"/>
        <w:jc w:val="both"/>
        <w:rPr>
          <w:i/>
        </w:rPr>
      </w:pPr>
      <w:r w:rsidRPr="001D403D">
        <w:rPr>
          <w:i/>
          <w:szCs w:val="26"/>
        </w:rPr>
        <w:t xml:space="preserve">Dictamen número 74/2018 de la Comisión de Hacienda, Patrimonio y Cuenta Pública, correspondiente a diversas modificaciones a la </w:t>
      </w:r>
      <w:r w:rsidRPr="001D403D">
        <w:rPr>
          <w:i/>
        </w:rPr>
        <w:t xml:space="preserve">Ley de Ingresos y Presupuesto de Ingresos para el ejercicio fiscal 2018, elaborado mediante Acuerdo de Cabildo número 606, emitido en Sesión de Cabildo número 54 celebrada en fecha 15 de febrero del 2018, que contiene lo siguiente: </w:t>
      </w:r>
    </w:p>
    <w:p w:rsidR="00B2199B" w:rsidRPr="001D403D" w:rsidRDefault="00B2199B" w:rsidP="00B2199B">
      <w:pPr>
        <w:spacing w:after="0"/>
        <w:jc w:val="both"/>
        <w:rPr>
          <w:rFonts w:ascii="Times New Roman" w:hAnsi="Times New Roman" w:cs="Times New Roman"/>
          <w:i/>
          <w:sz w:val="24"/>
          <w:szCs w:val="26"/>
        </w:rPr>
      </w:pPr>
    </w:p>
    <w:p w:rsidR="00B2199B" w:rsidRDefault="00B2199B" w:rsidP="00B2199B">
      <w:pPr>
        <w:pStyle w:val="Prrafodelista"/>
        <w:numPr>
          <w:ilvl w:val="0"/>
          <w:numId w:val="47"/>
        </w:numPr>
        <w:spacing w:line="276" w:lineRule="auto"/>
        <w:ind w:left="0" w:firstLine="0"/>
        <w:jc w:val="both"/>
        <w:rPr>
          <w:i/>
          <w:szCs w:val="26"/>
        </w:rPr>
      </w:pPr>
      <w:r w:rsidRPr="00DB2C3B">
        <w:rPr>
          <w:i/>
          <w:szCs w:val="26"/>
        </w:rPr>
        <w:t xml:space="preserve">Modificación al </w:t>
      </w:r>
      <w:r w:rsidRPr="00DB2C3B">
        <w:rPr>
          <w:i/>
          <w:szCs w:val="26"/>
          <w:u w:val="single"/>
        </w:rPr>
        <w:t>artículo 5 fracción I,</w:t>
      </w:r>
      <w:r w:rsidRPr="00DB2C3B">
        <w:rPr>
          <w:i/>
          <w:szCs w:val="26"/>
        </w:rPr>
        <w:t xml:space="preserve"> respecto de la tabla donde se señalan las tasas para la determinación del pago de impuesto predial para predios construidos, en la Ley vigente se incluyeron signos de </w:t>
      </w:r>
      <w:r w:rsidRPr="00DB2C3B">
        <w:rPr>
          <w:b/>
          <w:i/>
          <w:szCs w:val="26"/>
          <w:u w:val="single"/>
        </w:rPr>
        <w:t>$,</w:t>
      </w:r>
      <w:r w:rsidRPr="00DB2C3B">
        <w:rPr>
          <w:i/>
          <w:szCs w:val="26"/>
        </w:rPr>
        <w:t xml:space="preserve"> siendo lo correcto identificarlos solo como números, evidentemente por que se determina en base a un coeficiente, siendo la tasa al millar, por lo que se considera imprescindible omitir los signos de</w:t>
      </w:r>
      <w:r w:rsidRPr="00DB2C3B">
        <w:rPr>
          <w:b/>
          <w:i/>
          <w:szCs w:val="26"/>
          <w:u w:val="single"/>
        </w:rPr>
        <w:t>$,</w:t>
      </w:r>
      <w:r w:rsidRPr="00DB2C3B">
        <w:rPr>
          <w:i/>
          <w:szCs w:val="26"/>
        </w:rPr>
        <w:t>evitando crear confusión en el alcance de la disposición.</w:t>
      </w:r>
    </w:p>
    <w:p w:rsidR="00B2199B" w:rsidRPr="00DB2C3B" w:rsidRDefault="00B2199B" w:rsidP="00B2199B">
      <w:pPr>
        <w:pStyle w:val="Prrafodelista"/>
        <w:spacing w:line="276" w:lineRule="auto"/>
        <w:ind w:left="0"/>
        <w:jc w:val="both"/>
        <w:rPr>
          <w:i/>
          <w:szCs w:val="26"/>
        </w:rPr>
      </w:pPr>
    </w:p>
    <w:p w:rsidR="00B2199B" w:rsidRDefault="00B2199B" w:rsidP="00B2199B">
      <w:pPr>
        <w:pStyle w:val="Prrafodelista"/>
        <w:numPr>
          <w:ilvl w:val="0"/>
          <w:numId w:val="47"/>
        </w:numPr>
        <w:spacing w:line="276" w:lineRule="auto"/>
        <w:ind w:left="0" w:firstLine="0"/>
        <w:jc w:val="both"/>
        <w:rPr>
          <w:i/>
          <w:szCs w:val="26"/>
        </w:rPr>
      </w:pPr>
      <w:r w:rsidRPr="001D403D">
        <w:rPr>
          <w:i/>
          <w:szCs w:val="26"/>
        </w:rPr>
        <w:t xml:space="preserve">Dentro de la misma tabla del </w:t>
      </w:r>
      <w:r w:rsidRPr="001D403D">
        <w:rPr>
          <w:i/>
          <w:szCs w:val="26"/>
          <w:u w:val="single"/>
        </w:rPr>
        <w:t>artículo 5 fracción I</w:t>
      </w:r>
      <w:r w:rsidRPr="001D403D">
        <w:rPr>
          <w:i/>
          <w:szCs w:val="26"/>
        </w:rPr>
        <w:t xml:space="preserve">, en el tercer rango de valor de $300,000.01 a $350,000.00, se señaló una tasa de </w:t>
      </w:r>
      <w:r w:rsidRPr="001D403D">
        <w:rPr>
          <w:b/>
          <w:i/>
          <w:szCs w:val="26"/>
        </w:rPr>
        <w:t>$1.07</w:t>
      </w:r>
      <w:r w:rsidRPr="001D403D">
        <w:rPr>
          <w:i/>
          <w:szCs w:val="26"/>
        </w:rPr>
        <w:t xml:space="preserve">, siendo lo correcto </w:t>
      </w:r>
      <w:r w:rsidRPr="001D403D">
        <w:rPr>
          <w:b/>
          <w:i/>
          <w:szCs w:val="26"/>
        </w:rPr>
        <w:t xml:space="preserve">1.065, </w:t>
      </w:r>
      <w:r w:rsidRPr="001D403D">
        <w:rPr>
          <w:i/>
          <w:szCs w:val="26"/>
        </w:rPr>
        <w:t xml:space="preserve">proponiéndose su modificación, toda vez que por un error humano, el número se afectó por el programa informático utilizado para su cálculo aumentando las milésimas a centésimas, es decir de </w:t>
      </w:r>
      <w:r>
        <w:rPr>
          <w:i/>
          <w:szCs w:val="26"/>
        </w:rPr>
        <w:t>E</w:t>
      </w:r>
      <w:r w:rsidRPr="001D403D">
        <w:rPr>
          <w:i/>
          <w:szCs w:val="26"/>
        </w:rPr>
        <w:t xml:space="preserve">xcel a Word. </w:t>
      </w:r>
    </w:p>
    <w:p w:rsidR="00B2199B" w:rsidRPr="001D403D" w:rsidRDefault="00B2199B" w:rsidP="00B2199B">
      <w:pPr>
        <w:pStyle w:val="Prrafodelista"/>
        <w:spacing w:line="276" w:lineRule="auto"/>
        <w:ind w:left="0"/>
        <w:jc w:val="both"/>
        <w:rPr>
          <w:i/>
          <w:szCs w:val="26"/>
        </w:rPr>
      </w:pPr>
    </w:p>
    <w:p w:rsidR="00B2199B" w:rsidRPr="00295A71" w:rsidRDefault="00B2199B" w:rsidP="00B2199B">
      <w:pPr>
        <w:pStyle w:val="Prrafodelista"/>
        <w:numPr>
          <w:ilvl w:val="0"/>
          <w:numId w:val="47"/>
        </w:numPr>
        <w:spacing w:line="276" w:lineRule="auto"/>
        <w:ind w:left="0" w:firstLine="0"/>
        <w:jc w:val="both"/>
        <w:rPr>
          <w:i/>
          <w:szCs w:val="26"/>
        </w:rPr>
      </w:pPr>
      <w:r w:rsidRPr="001D403D">
        <w:rPr>
          <w:i/>
          <w:szCs w:val="26"/>
        </w:rPr>
        <w:t xml:space="preserve">Modificación a la redacción del </w:t>
      </w:r>
      <w:r w:rsidRPr="001D403D">
        <w:rPr>
          <w:i/>
          <w:szCs w:val="26"/>
          <w:u w:val="single"/>
        </w:rPr>
        <w:t>artículo 20</w:t>
      </w:r>
      <w:r w:rsidRPr="001D403D">
        <w:rPr>
          <w:i/>
          <w:szCs w:val="26"/>
        </w:rPr>
        <w:t>, respecto de la tabla donde se señalan los estímulos y/o descuentos a las Empresas que generen inversión,dentro del supuesto número 1</w:t>
      </w:r>
      <w:r w:rsidRPr="001D403D">
        <w:rPr>
          <w:i/>
        </w:rPr>
        <w:t xml:space="preserve">, en el concepto de </w:t>
      </w:r>
      <w:r w:rsidRPr="001D403D">
        <w:rPr>
          <w:bCs/>
          <w:i/>
          <w:color w:val="000000"/>
        </w:rPr>
        <w:t>Pago de derechos por Licencias, Permisos y/o Anuencias Municipales,</w:t>
      </w:r>
      <w:r w:rsidRPr="001D403D">
        <w:rPr>
          <w:i/>
        </w:rPr>
        <w:t xml:space="preserve"> por un error humano se señaló un rango de </w:t>
      </w:r>
      <w:r w:rsidRPr="001D403D">
        <w:rPr>
          <w:b/>
          <w:i/>
        </w:rPr>
        <w:t>50 a 99</w:t>
      </w:r>
      <w:r w:rsidRPr="001D403D">
        <w:rPr>
          <w:i/>
        </w:rPr>
        <w:t xml:space="preserve">, donde lo correcto debe ser de </w:t>
      </w:r>
      <w:r w:rsidRPr="001D403D">
        <w:rPr>
          <w:b/>
          <w:i/>
        </w:rPr>
        <w:t>50 a 199</w:t>
      </w:r>
      <w:r w:rsidRPr="001D403D">
        <w:rPr>
          <w:i/>
        </w:rPr>
        <w:t>, al ser un rango mayor en la creación de empleos.</w:t>
      </w:r>
    </w:p>
    <w:p w:rsidR="00B2199B" w:rsidRPr="001D403D" w:rsidRDefault="00B2199B" w:rsidP="00B2199B">
      <w:pPr>
        <w:pStyle w:val="Prrafodelista"/>
        <w:spacing w:line="276" w:lineRule="auto"/>
        <w:ind w:left="0"/>
        <w:jc w:val="both"/>
        <w:rPr>
          <w:i/>
          <w:szCs w:val="26"/>
        </w:rPr>
      </w:pPr>
    </w:p>
    <w:p w:rsidR="00B2199B" w:rsidRPr="00295A71" w:rsidRDefault="00B2199B" w:rsidP="00B2199B">
      <w:pPr>
        <w:pStyle w:val="Prrafodelista"/>
        <w:numPr>
          <w:ilvl w:val="0"/>
          <w:numId w:val="47"/>
        </w:numPr>
        <w:spacing w:line="276" w:lineRule="auto"/>
        <w:ind w:left="0" w:firstLine="0"/>
        <w:jc w:val="both"/>
        <w:rPr>
          <w:i/>
        </w:rPr>
      </w:pPr>
      <w:r w:rsidRPr="001D403D">
        <w:rPr>
          <w:i/>
          <w:szCs w:val="26"/>
        </w:rPr>
        <w:t xml:space="preserve">La Modificación al </w:t>
      </w:r>
      <w:r w:rsidRPr="001D403D">
        <w:rPr>
          <w:i/>
          <w:szCs w:val="26"/>
          <w:u w:val="single"/>
        </w:rPr>
        <w:t>artículo 40, fracción I,</w:t>
      </w:r>
      <w:r w:rsidRPr="001D403D">
        <w:rPr>
          <w:i/>
          <w:szCs w:val="26"/>
        </w:rPr>
        <w:t xml:space="preserve"> respecto de la cuota para el cobro de lotes baldíos y casa abandonadas, por un error humano se señaló una tarifa de 19.00, siendo lo correcto 0.19, ya que al hacer un cálculo aritmético de las UMAS, se evidencio que el resultado fue desmedido.</w:t>
      </w:r>
    </w:p>
    <w:p w:rsidR="00B2199B" w:rsidRPr="001D403D" w:rsidRDefault="00B2199B" w:rsidP="00B2199B">
      <w:pPr>
        <w:pStyle w:val="Prrafodelista"/>
        <w:spacing w:line="276" w:lineRule="auto"/>
        <w:ind w:left="0"/>
        <w:jc w:val="both"/>
        <w:rPr>
          <w:i/>
        </w:rPr>
      </w:pPr>
    </w:p>
    <w:p w:rsidR="00B2199B" w:rsidRPr="00295A71" w:rsidRDefault="00B2199B" w:rsidP="00B2199B">
      <w:pPr>
        <w:pStyle w:val="Prrafodelista"/>
        <w:numPr>
          <w:ilvl w:val="0"/>
          <w:numId w:val="47"/>
        </w:numPr>
        <w:spacing w:line="276" w:lineRule="auto"/>
        <w:ind w:left="0" w:firstLine="0"/>
        <w:jc w:val="both"/>
        <w:rPr>
          <w:i/>
        </w:rPr>
      </w:pPr>
      <w:r w:rsidRPr="001D403D">
        <w:rPr>
          <w:i/>
          <w:szCs w:val="26"/>
        </w:rPr>
        <w:t xml:space="preserve">Modificación al </w:t>
      </w:r>
      <w:r w:rsidRPr="001D403D">
        <w:rPr>
          <w:i/>
          <w:szCs w:val="26"/>
          <w:u w:val="single"/>
        </w:rPr>
        <w:t>artículo 56</w:t>
      </w:r>
      <w:r w:rsidRPr="001D403D">
        <w:rPr>
          <w:i/>
          <w:szCs w:val="26"/>
        </w:rPr>
        <w:t>, respecto de las cuotas para el cobro de certificación de valor catastral y asignación de clave catastral, por un error humano se omitió señalar a las dependencias de Comisión de Vivienda del Estado y La Comisión de Bienes y Concesiones del Estado, con el fin de no excluirles de los beneficios en temas de regularización de predios.</w:t>
      </w:r>
    </w:p>
    <w:p w:rsidR="00B2199B" w:rsidRPr="001D403D" w:rsidRDefault="00B2199B" w:rsidP="00B2199B">
      <w:pPr>
        <w:pStyle w:val="Prrafodelista"/>
        <w:spacing w:line="276" w:lineRule="auto"/>
        <w:ind w:left="0"/>
        <w:jc w:val="both"/>
        <w:rPr>
          <w:i/>
        </w:rPr>
      </w:pPr>
    </w:p>
    <w:p w:rsidR="00B2199B" w:rsidRPr="00DB2C3B" w:rsidRDefault="00B2199B" w:rsidP="00B2199B">
      <w:pPr>
        <w:pStyle w:val="Prrafodelista"/>
        <w:numPr>
          <w:ilvl w:val="0"/>
          <w:numId w:val="47"/>
        </w:numPr>
        <w:spacing w:line="276" w:lineRule="auto"/>
        <w:ind w:left="0" w:firstLine="0"/>
        <w:jc w:val="both"/>
        <w:rPr>
          <w:b/>
          <w:i/>
        </w:rPr>
      </w:pPr>
      <w:r w:rsidRPr="00DB2C3B">
        <w:rPr>
          <w:i/>
          <w:szCs w:val="26"/>
        </w:rPr>
        <w:t xml:space="preserve">Modificación al </w:t>
      </w:r>
      <w:r w:rsidRPr="00DB2C3B">
        <w:rPr>
          <w:i/>
          <w:szCs w:val="26"/>
          <w:u w:val="single"/>
        </w:rPr>
        <w:t>artículo 79, dentro del punto número 12</w:t>
      </w:r>
      <w:r w:rsidRPr="00DB2C3B">
        <w:rPr>
          <w:i/>
          <w:szCs w:val="26"/>
        </w:rPr>
        <w:t xml:space="preserve">, respecto de las cuotas para el cobro por la venta de bienes inmuebles, con base en el </w:t>
      </w:r>
      <w:r w:rsidRPr="00DB2C3B">
        <w:rPr>
          <w:b/>
          <w:i/>
        </w:rPr>
        <w:t xml:space="preserve">“Programa Social de Regularización de Tenencia de la Tierra en los poblados de Luis B. Sánchez y Golfo de Santa Clara”. </w:t>
      </w:r>
    </w:p>
    <w:p w:rsidR="00B2199B" w:rsidRPr="00295A71" w:rsidRDefault="00B2199B" w:rsidP="00B2199B">
      <w:pPr>
        <w:pStyle w:val="Prrafodelista"/>
        <w:ind w:left="0"/>
        <w:jc w:val="center"/>
        <w:rPr>
          <w:i/>
        </w:rPr>
      </w:pPr>
    </w:p>
    <w:p w:rsidR="00B2199B" w:rsidRPr="00DB2C3B" w:rsidRDefault="00B2199B" w:rsidP="00B2199B">
      <w:pPr>
        <w:jc w:val="both"/>
        <w:rPr>
          <w:rFonts w:ascii="Times New Roman" w:hAnsi="Times New Roman" w:cs="Times New Roman"/>
          <w:i/>
          <w:sz w:val="24"/>
          <w:szCs w:val="24"/>
        </w:rPr>
      </w:pPr>
      <w:r w:rsidRPr="00DB2C3B">
        <w:rPr>
          <w:rFonts w:ascii="Times New Roman" w:hAnsi="Times New Roman" w:cs="Times New Roman"/>
          <w:i/>
          <w:sz w:val="24"/>
          <w:szCs w:val="24"/>
        </w:rPr>
        <w:t>El Municipio de San Luis Rio Colorado, Sonora, tiene su fundo legal en la Ciudad de San Luis Río Colorado, así como en el Valle, en los Poblados de Luis B. Sánchez y Golfo de Santa Clara.</w:t>
      </w:r>
    </w:p>
    <w:p w:rsidR="00B2199B" w:rsidRPr="00DB2C3B" w:rsidRDefault="00B2199B" w:rsidP="00B2199B">
      <w:pPr>
        <w:pStyle w:val="Prrafodelista"/>
        <w:spacing w:line="276" w:lineRule="auto"/>
        <w:ind w:left="0"/>
        <w:jc w:val="both"/>
        <w:rPr>
          <w:i/>
          <w:szCs w:val="26"/>
        </w:rPr>
      </w:pPr>
      <w:r w:rsidRPr="00DB2C3B">
        <w:rPr>
          <w:i/>
        </w:rPr>
        <w:t>En los poblados del área rural del municipio existen asentamientos humanos irregulares, con una antigüedad de más de 60 años, donde los pobladores con una necesidad de vivienda para la constitución de una familia, han mantenido una posesión en terrenos que son parte del fundo legal del municipio, sin lograrobtener las condiciones de regularizar a su favor la propiedad de los mismos, en su gran mayoría por pertenecer a sectores vulnerables, es decir la falta de recursos económicos es su principal obstáculo para realizar el procedimiento de Compra-Venta con el Municipio, razón por la cual el Ayuntamiento de San Luis Rio Colorado, se propuso crear un programa que les permitiera obtener certeza jurídica sobre su patrimonio, denominado Programa Social de Regularización de Tenencia de la Tierra, que tiene como único objeto, regularizar las posesiones de las familias Sanluisinas, que no cuentan con recursos económicos para llevar a cabo la compra del terreno que desde hace muchos años poseen con el carácter de dueños, de forma pública, pacífica, permanente, continua, de buena fe, es decir con las características que prevé el Código Civil del Estado de Sonora, en los poblados referidos, cuyo propósito será entregarles un título de propiedad y certeza jurídica en el patrimonio de las familias.</w:t>
      </w:r>
    </w:p>
    <w:p w:rsidR="00B2199B" w:rsidRDefault="00B2199B" w:rsidP="00B2199B">
      <w:pPr>
        <w:spacing w:after="0"/>
        <w:jc w:val="both"/>
        <w:rPr>
          <w:rFonts w:ascii="Times New Roman" w:hAnsi="Times New Roman" w:cs="Times New Roman"/>
          <w:i/>
          <w:sz w:val="24"/>
          <w:szCs w:val="24"/>
        </w:rPr>
      </w:pPr>
    </w:p>
    <w:p w:rsidR="00B2199B" w:rsidRDefault="00B2199B" w:rsidP="00B2199B">
      <w:pPr>
        <w:spacing w:after="0"/>
        <w:jc w:val="both"/>
        <w:rPr>
          <w:rFonts w:ascii="Times New Roman" w:hAnsi="Times New Roman" w:cs="Times New Roman"/>
          <w:i/>
          <w:sz w:val="24"/>
          <w:szCs w:val="24"/>
        </w:rPr>
      </w:pPr>
      <w:r>
        <w:rPr>
          <w:rFonts w:ascii="Times New Roman" w:hAnsi="Times New Roman" w:cs="Times New Roman"/>
          <w:i/>
          <w:sz w:val="24"/>
          <w:szCs w:val="24"/>
        </w:rPr>
        <w:t>E</w:t>
      </w:r>
      <w:r w:rsidRPr="00295A71">
        <w:rPr>
          <w:rFonts w:ascii="Times New Roman" w:hAnsi="Times New Roman" w:cs="Times New Roman"/>
          <w:i/>
          <w:sz w:val="24"/>
          <w:szCs w:val="24"/>
        </w:rPr>
        <w:t>n virtud de lo anterior, se plantea exentar el costo de venta de los terrenos ubicados en el Fundo Legal del municipio en los poblados del Valle de la Ciudad ya mencionados, a los posesionarios que acrediten tener más de 5 años de posesión, quienes deberán pagar los costos de titulación, que constituye el pago del 5% del valor catastral de la superficie en posesión, más el derecho por traslado de dominio y pago de inscripción del Título de Propiedad ante el Registro Público de la Propiedad y de Comercio.</w:t>
      </w:r>
    </w:p>
    <w:p w:rsidR="00B2199B" w:rsidRPr="00295A71" w:rsidRDefault="00B2199B" w:rsidP="00B2199B">
      <w:pPr>
        <w:spacing w:after="0"/>
        <w:jc w:val="both"/>
        <w:rPr>
          <w:rFonts w:ascii="Times New Roman" w:hAnsi="Times New Roman" w:cs="Times New Roman"/>
          <w:i/>
          <w:sz w:val="24"/>
          <w:szCs w:val="24"/>
        </w:rPr>
      </w:pPr>
    </w:p>
    <w:p w:rsidR="00B2199B" w:rsidRPr="00BA5A75" w:rsidRDefault="00B2199B" w:rsidP="00B2199B">
      <w:pPr>
        <w:spacing w:after="0"/>
        <w:jc w:val="both"/>
        <w:rPr>
          <w:rFonts w:ascii="Arial" w:hAnsi="Arial" w:cs="Arial"/>
          <w:sz w:val="24"/>
          <w:szCs w:val="24"/>
        </w:rPr>
      </w:pPr>
      <w:r w:rsidRPr="00295A71">
        <w:rPr>
          <w:rFonts w:ascii="Times New Roman" w:hAnsi="Times New Roman" w:cs="Times New Roman"/>
          <w:i/>
          <w:sz w:val="24"/>
          <w:szCs w:val="24"/>
        </w:rPr>
        <w:t>Por esta razón, el Gobierno Municipal como facilitador de los mecanismos para que las familias Sanluisinas obtengan la certeza jurídica de su patrimonio, es que proponemos mediante el Acuerdo de Cabildo No.606, tomado en Sesión Extraordinaria de Cabildo No.54, de fecha 15 de Febrero de 2018, en donde se autoriza mediante el dictamen 74/2018 de la Comisión de Hacienda, Patrimonio y Cuenta Pública, una modificación a la Ley de Ingresos para el Municipio de San Luis Río Colorado, vigente, adicionando al Artículo 79, dentro del punto 12, respecto de las cuotas para el cobro por la venta de bienes inmuebles, donde se preverá lo correspondiente al Programa para la Regularización de la Tenencia de la Tierra del Fundo Legal del Municipio, conforme ya se expuso.</w:t>
      </w:r>
    </w:p>
    <w:p w:rsidR="00B2199B" w:rsidRPr="001D403D" w:rsidRDefault="00B2199B" w:rsidP="00B2199B">
      <w:pPr>
        <w:spacing w:after="0"/>
        <w:jc w:val="both"/>
        <w:rPr>
          <w:rFonts w:ascii="Times New Roman" w:hAnsi="Times New Roman" w:cs="Times New Roman"/>
          <w:i/>
          <w:sz w:val="26"/>
          <w:szCs w:val="26"/>
        </w:rPr>
      </w:pPr>
    </w:p>
    <w:p w:rsidR="00B2199B" w:rsidRPr="001D403D" w:rsidRDefault="00B2199B" w:rsidP="00B2199B">
      <w:pPr>
        <w:pStyle w:val="Prrafodelista"/>
        <w:numPr>
          <w:ilvl w:val="0"/>
          <w:numId w:val="48"/>
        </w:numPr>
        <w:spacing w:line="276" w:lineRule="auto"/>
        <w:ind w:left="0" w:firstLine="0"/>
        <w:jc w:val="both"/>
        <w:rPr>
          <w:i/>
        </w:rPr>
      </w:pPr>
      <w:r w:rsidRPr="001D403D">
        <w:rPr>
          <w:i/>
          <w:szCs w:val="26"/>
        </w:rPr>
        <w:t xml:space="preserve">Dictamen número 95/2018 de la Comisión de Hacienda, Patrimonio y Cuenta Pública, correspondiente a diversas modificaciones a la </w:t>
      </w:r>
      <w:r w:rsidRPr="001D403D">
        <w:rPr>
          <w:i/>
        </w:rPr>
        <w:t xml:space="preserve">Ley de Ingresos y Presupuesto de Ingresos para el ejercicio fiscal 2018, elaborado mediante Acuerdo de Cabildo número 773, emitido en Sesión de Cabildo número 67 celebrada en fecha 08 de agosto del 2018, que contiene lo siguiente: </w:t>
      </w:r>
    </w:p>
    <w:p w:rsidR="00B2199B" w:rsidRPr="001D403D" w:rsidRDefault="00B2199B" w:rsidP="00B2199B">
      <w:pPr>
        <w:pStyle w:val="Prrafodelista"/>
        <w:spacing w:line="276" w:lineRule="auto"/>
        <w:ind w:left="0"/>
        <w:jc w:val="both"/>
        <w:rPr>
          <w:i/>
        </w:rPr>
      </w:pPr>
    </w:p>
    <w:p w:rsidR="00B2199B" w:rsidRPr="001D403D" w:rsidRDefault="00B2199B" w:rsidP="00B2199B">
      <w:pPr>
        <w:pStyle w:val="Prrafodelista"/>
        <w:numPr>
          <w:ilvl w:val="0"/>
          <w:numId w:val="49"/>
        </w:numPr>
        <w:spacing w:line="276" w:lineRule="auto"/>
        <w:ind w:left="0" w:hanging="11"/>
        <w:jc w:val="both"/>
        <w:rPr>
          <w:i/>
          <w:szCs w:val="26"/>
        </w:rPr>
      </w:pPr>
      <w:r w:rsidRPr="001D403D">
        <w:rPr>
          <w:i/>
          <w:szCs w:val="26"/>
        </w:rPr>
        <w:t xml:space="preserve">Modificación al </w:t>
      </w:r>
      <w:r w:rsidRPr="001D403D">
        <w:rPr>
          <w:i/>
          <w:szCs w:val="26"/>
          <w:u w:val="single"/>
        </w:rPr>
        <w:t>artículo 79, punto número 24</w:t>
      </w:r>
      <w:r w:rsidRPr="001D403D">
        <w:rPr>
          <w:i/>
          <w:szCs w:val="26"/>
        </w:rPr>
        <w:t>, que prevé los productos a obtener por el uso y disfrute del bien Inmueble propiedad del municipio, ubicado en Avenida Revolución y calle Samuel Ocaña, del Parque Industrial de esta ciudad, identificado con clave catastral 6700-10-008-007, se determinó que debido su utilidad es la generación de inversión y creación de empleos, es acorde a la naturaleza y funciones de la Paramunicipal, Comisión para la Promoción Económica de San Luis, y por ente el responsable de su administración.</w:t>
      </w:r>
    </w:p>
    <w:p w:rsidR="00B2199B" w:rsidRPr="001D403D" w:rsidRDefault="00B2199B" w:rsidP="00B2199B">
      <w:pPr>
        <w:pStyle w:val="Prrafodelista"/>
        <w:spacing w:line="276" w:lineRule="auto"/>
        <w:ind w:left="0"/>
        <w:jc w:val="both"/>
        <w:rPr>
          <w:i/>
          <w:szCs w:val="26"/>
        </w:rPr>
      </w:pPr>
    </w:p>
    <w:p w:rsidR="00B2199B" w:rsidRPr="001D403D" w:rsidRDefault="00B2199B" w:rsidP="00B2199B">
      <w:pPr>
        <w:pStyle w:val="Prrafodelista"/>
        <w:spacing w:line="276" w:lineRule="auto"/>
        <w:ind w:left="0" w:firstLine="2127"/>
        <w:jc w:val="both"/>
        <w:rPr>
          <w:i/>
          <w:szCs w:val="26"/>
        </w:rPr>
      </w:pPr>
      <w:r w:rsidRPr="001D403D">
        <w:rPr>
          <w:i/>
          <w:szCs w:val="26"/>
        </w:rPr>
        <w:t>Todo lo anterior se expone con la debida fundamentación y motivación, para solicitar su aprobación y en su caso ordenar la correspondiente publicación en el Boletín Oficial, para que surta los efectos legales conducentes y debida observancia en los términos que en que se expida.”</w:t>
      </w:r>
    </w:p>
    <w:p w:rsidR="00B2199B" w:rsidRDefault="00B2199B" w:rsidP="00B2199B">
      <w:pPr>
        <w:autoSpaceDE w:val="0"/>
        <w:autoSpaceDN w:val="0"/>
        <w:adjustRightInd w:val="0"/>
        <w:spacing w:after="0" w:line="240" w:lineRule="auto"/>
        <w:ind w:firstLine="1985"/>
        <w:jc w:val="both"/>
        <w:rPr>
          <w:rFonts w:ascii="Times New Roman" w:eastAsia="Times New Roman" w:hAnsi="Times New Roman" w:cs="Times New Roman"/>
          <w:bCs/>
          <w:i/>
          <w:iCs/>
          <w:sz w:val="24"/>
          <w:szCs w:val="24"/>
          <w:lang w:val="es-ES" w:eastAsia="es-ES"/>
        </w:rPr>
      </w:pPr>
    </w:p>
    <w:p w:rsidR="00B2199B" w:rsidRPr="007F0D0D" w:rsidRDefault="00B2199B" w:rsidP="00B2199B">
      <w:pPr>
        <w:spacing w:after="0" w:line="360" w:lineRule="auto"/>
        <w:ind w:firstLine="1980"/>
        <w:jc w:val="both"/>
        <w:rPr>
          <w:rFonts w:ascii="Times New Roman" w:eastAsia="Times New Roman" w:hAnsi="Times New Roman" w:cs="Times New Roman"/>
          <w:sz w:val="24"/>
          <w:szCs w:val="24"/>
          <w:lang w:val="es-ES" w:eastAsia="es-ES"/>
        </w:rPr>
      </w:pPr>
      <w:r w:rsidRPr="007F0D0D">
        <w:rPr>
          <w:rFonts w:ascii="Times New Roman" w:eastAsia="Times New Roman" w:hAnsi="Times New Roman" w:cs="Times New Roman"/>
          <w:sz w:val="24"/>
          <w:szCs w:val="24"/>
          <w:lang w:val="es-ES" w:eastAsia="es-ES"/>
        </w:rPr>
        <w:t>En ese sentido y con el objeto de fundamentar, la viabilidad del presente dictamen, nos abocamos a las siguientes:</w:t>
      </w:r>
    </w:p>
    <w:p w:rsidR="00B2199B" w:rsidRPr="007F0D0D" w:rsidRDefault="00B2199B" w:rsidP="00B2199B">
      <w:pPr>
        <w:tabs>
          <w:tab w:val="right" w:pos="8838"/>
        </w:tabs>
        <w:spacing w:after="0" w:line="240" w:lineRule="auto"/>
        <w:jc w:val="both"/>
        <w:rPr>
          <w:rFonts w:ascii="Times New Roman" w:eastAsia="Times New Roman" w:hAnsi="Times New Roman" w:cs="Times New Roman"/>
          <w:b/>
          <w:bCs/>
          <w:sz w:val="24"/>
          <w:szCs w:val="24"/>
          <w:lang w:val="es-ES" w:eastAsia="es-ES"/>
        </w:rPr>
      </w:pPr>
    </w:p>
    <w:p w:rsidR="00B2199B" w:rsidRPr="007F0D0D" w:rsidRDefault="00B2199B" w:rsidP="00B2199B">
      <w:pPr>
        <w:tabs>
          <w:tab w:val="right" w:pos="8838"/>
        </w:tabs>
        <w:spacing w:after="0" w:line="240" w:lineRule="auto"/>
        <w:jc w:val="center"/>
        <w:rPr>
          <w:rFonts w:ascii="Times New Roman" w:eastAsia="Times New Roman" w:hAnsi="Times New Roman" w:cs="Times New Roman"/>
          <w:b/>
          <w:bCs/>
          <w:sz w:val="24"/>
          <w:szCs w:val="24"/>
          <w:lang w:val="es-ES" w:eastAsia="es-ES"/>
        </w:rPr>
      </w:pPr>
      <w:r w:rsidRPr="007F0D0D">
        <w:rPr>
          <w:rFonts w:ascii="Times New Roman" w:eastAsia="Times New Roman" w:hAnsi="Times New Roman" w:cs="Times New Roman"/>
          <w:b/>
          <w:bCs/>
          <w:sz w:val="24"/>
          <w:szCs w:val="24"/>
          <w:lang w:val="es-ES" w:eastAsia="es-ES"/>
        </w:rPr>
        <w:t>C O N S I D E R A C I O N E S</w:t>
      </w:r>
    </w:p>
    <w:p w:rsidR="00B2199B" w:rsidRPr="007F0D0D" w:rsidRDefault="00B2199B" w:rsidP="00B2199B">
      <w:pPr>
        <w:tabs>
          <w:tab w:val="right" w:pos="8838"/>
        </w:tabs>
        <w:spacing w:after="0" w:line="360" w:lineRule="auto"/>
        <w:jc w:val="both"/>
        <w:rPr>
          <w:rFonts w:ascii="Times New Roman" w:eastAsia="Times New Roman" w:hAnsi="Times New Roman" w:cs="Times New Roman"/>
          <w:b/>
          <w:bCs/>
          <w:sz w:val="24"/>
          <w:szCs w:val="24"/>
          <w:lang w:val="es-ES" w:eastAsia="es-ES"/>
        </w:rPr>
      </w:pPr>
    </w:p>
    <w:p w:rsidR="00B2199B" w:rsidRPr="007F0D0D" w:rsidRDefault="00B2199B" w:rsidP="00B2199B">
      <w:pPr>
        <w:tabs>
          <w:tab w:val="right" w:pos="8838"/>
        </w:tabs>
        <w:spacing w:after="0" w:line="360" w:lineRule="auto"/>
        <w:ind w:firstLine="1980"/>
        <w:jc w:val="both"/>
        <w:rPr>
          <w:rFonts w:ascii="Times New Roman" w:eastAsia="Times New Roman" w:hAnsi="Times New Roman" w:cs="Times New Roman"/>
          <w:b/>
          <w:bCs/>
          <w:sz w:val="24"/>
          <w:szCs w:val="24"/>
          <w:lang w:val="es-ES" w:eastAsia="es-ES"/>
        </w:rPr>
      </w:pPr>
      <w:r w:rsidRPr="007F0D0D">
        <w:rPr>
          <w:rFonts w:ascii="Times New Roman" w:eastAsia="Times New Roman" w:hAnsi="Times New Roman" w:cs="Times New Roman"/>
          <w:b/>
          <w:bCs/>
          <w:sz w:val="24"/>
          <w:szCs w:val="24"/>
          <w:lang w:val="es-ES" w:eastAsia="es-ES"/>
        </w:rPr>
        <w:t>PRIMERA.-</w:t>
      </w:r>
      <w:r w:rsidRPr="007F0D0D">
        <w:rPr>
          <w:rFonts w:ascii="Times New Roman" w:eastAsia="Times New Roman" w:hAnsi="Times New Roman" w:cs="Times New Roman"/>
          <w:sz w:val="24"/>
          <w:szCs w:val="24"/>
          <w:lang w:val="es-ES" w:eastAsia="es-ES"/>
        </w:rPr>
        <w:t>Es facultad constitucional y de orden legal de los ayuntamientos del Estado, iniciar toda clase de leyes ante el Congreso del Estado, atento a lo dispuesto por el artículo 53, fracción IV, de la Constitución Política del Estado de Sonora.</w:t>
      </w:r>
      <w:r w:rsidRPr="007F0D0D">
        <w:rPr>
          <w:rFonts w:ascii="Times New Roman" w:eastAsia="Times New Roman" w:hAnsi="Times New Roman" w:cs="Times New Roman"/>
          <w:b/>
          <w:bCs/>
          <w:sz w:val="24"/>
          <w:szCs w:val="24"/>
          <w:lang w:val="es-ES" w:eastAsia="es-ES"/>
        </w:rPr>
        <w:tab/>
      </w:r>
    </w:p>
    <w:p w:rsidR="00B2199B" w:rsidRPr="000D3F90" w:rsidRDefault="00B2199B" w:rsidP="00B2199B">
      <w:pPr>
        <w:tabs>
          <w:tab w:val="right" w:pos="8838"/>
        </w:tabs>
        <w:spacing w:after="0" w:line="360" w:lineRule="auto"/>
        <w:ind w:firstLine="1980"/>
        <w:jc w:val="both"/>
        <w:rPr>
          <w:rFonts w:ascii="Times New Roman" w:eastAsia="Times New Roman" w:hAnsi="Times New Roman" w:cs="Times New Roman"/>
          <w:szCs w:val="24"/>
          <w:lang w:val="es-ES" w:eastAsia="es-ES"/>
        </w:rPr>
      </w:pPr>
    </w:p>
    <w:p w:rsidR="00B2199B" w:rsidRPr="007F0D0D" w:rsidRDefault="00B2199B" w:rsidP="00B2199B">
      <w:pPr>
        <w:tabs>
          <w:tab w:val="right" w:pos="8838"/>
        </w:tabs>
        <w:spacing w:after="0" w:line="360" w:lineRule="auto"/>
        <w:ind w:firstLine="1980"/>
        <w:jc w:val="both"/>
        <w:rPr>
          <w:rFonts w:ascii="Times New Roman" w:eastAsia="Times New Roman" w:hAnsi="Times New Roman" w:cs="Times New Roman"/>
          <w:sz w:val="24"/>
          <w:szCs w:val="24"/>
          <w:lang w:val="es-ES" w:eastAsia="es-ES"/>
        </w:rPr>
      </w:pPr>
      <w:r w:rsidRPr="007F0D0D">
        <w:rPr>
          <w:rFonts w:ascii="Times New Roman" w:eastAsia="Times New Roman" w:hAnsi="Times New Roman" w:cs="Times New Roman"/>
          <w:b/>
          <w:bCs/>
          <w:sz w:val="24"/>
          <w:szCs w:val="24"/>
          <w:lang w:val="es-ES" w:eastAsia="es-ES"/>
        </w:rPr>
        <w:t>SEGUNDA.-</w:t>
      </w:r>
      <w:r w:rsidRPr="007F0D0D">
        <w:rPr>
          <w:rFonts w:ascii="Times New Roman" w:eastAsia="Times New Roman" w:hAnsi="Times New Roman" w:cs="Times New Roman"/>
          <w:sz w:val="24"/>
          <w:szCs w:val="24"/>
          <w:lang w:val="es-ES" w:eastAsia="es-ES"/>
        </w:rPr>
        <w:t>Es facultad constitucional y competencia exclusiva de este Poder Legislativo, discutir, modificar y aprobar anualmente las leyes de ingresos y presupuestos de ingresos de los Ayuntamientos, en atención a lo dispuesto por el artículo 64, fracción XXIV, de la Constitución Política Local.</w:t>
      </w:r>
    </w:p>
    <w:p w:rsidR="00B2199B" w:rsidRPr="000D3F90" w:rsidRDefault="00B2199B" w:rsidP="00B2199B">
      <w:pPr>
        <w:tabs>
          <w:tab w:val="right" w:pos="8838"/>
        </w:tabs>
        <w:spacing w:after="0" w:line="360" w:lineRule="auto"/>
        <w:jc w:val="both"/>
        <w:rPr>
          <w:rFonts w:ascii="Times New Roman" w:eastAsia="Times New Roman" w:hAnsi="Times New Roman" w:cs="Times New Roman"/>
          <w:szCs w:val="24"/>
          <w:lang w:val="es-ES" w:eastAsia="es-ES"/>
        </w:rPr>
      </w:pPr>
    </w:p>
    <w:p w:rsidR="00B2199B" w:rsidRPr="007F0D0D" w:rsidRDefault="00B2199B" w:rsidP="00B2199B">
      <w:pPr>
        <w:tabs>
          <w:tab w:val="right" w:pos="8838"/>
        </w:tabs>
        <w:spacing w:after="0" w:line="360" w:lineRule="auto"/>
        <w:ind w:firstLine="1980"/>
        <w:jc w:val="both"/>
        <w:rPr>
          <w:rFonts w:ascii="Times New Roman" w:eastAsia="Times New Roman" w:hAnsi="Times New Roman" w:cs="Times New Roman"/>
          <w:sz w:val="24"/>
          <w:szCs w:val="24"/>
          <w:lang w:val="es-ES" w:eastAsia="es-ES"/>
        </w:rPr>
      </w:pPr>
      <w:r w:rsidRPr="007F0D0D">
        <w:rPr>
          <w:rFonts w:ascii="Times New Roman" w:eastAsia="Times New Roman" w:hAnsi="Times New Roman" w:cs="Times New Roman"/>
          <w:b/>
          <w:bCs/>
          <w:sz w:val="24"/>
          <w:szCs w:val="24"/>
          <w:lang w:val="es-ES" w:eastAsia="es-ES"/>
        </w:rPr>
        <w:t xml:space="preserve">TERCERA.- </w:t>
      </w:r>
      <w:r w:rsidRPr="007F0D0D">
        <w:rPr>
          <w:rFonts w:ascii="Times New Roman" w:eastAsia="Times New Roman" w:hAnsi="Times New Roman" w:cs="Times New Roman"/>
          <w:sz w:val="24"/>
          <w:szCs w:val="24"/>
          <w:lang w:val="es-ES" w:eastAsia="es-ES"/>
        </w:rPr>
        <w:t>Conforme al texto constitucional, corresponde a este Poder Legislativo atender y resolver las solicitudes que efectúen los ayuntamientos de la Entidad a efecto de ampliar o modificar las leyes de ingresos y presupuestos de ingresos de sus municipios para el ejercicio fiscal correspondiente; para lo cual, tomando en consideración que dichos ordenamientos tienen material y formalmente el carácter de Ley, en la reforma o modificación de los mismos se deberán observar los mismos trámites establecidos para su formación, según lo previsto por los artículos 63 y 136, fracción XXI, de la Constitución Política Local.</w:t>
      </w:r>
    </w:p>
    <w:p w:rsidR="00B2199B" w:rsidRPr="000D3F90" w:rsidRDefault="00B2199B" w:rsidP="00B2199B">
      <w:pPr>
        <w:tabs>
          <w:tab w:val="right" w:pos="8838"/>
        </w:tabs>
        <w:spacing w:after="0" w:line="360" w:lineRule="auto"/>
        <w:ind w:firstLine="1980"/>
        <w:jc w:val="both"/>
        <w:rPr>
          <w:rFonts w:ascii="Times New Roman" w:eastAsia="Times New Roman" w:hAnsi="Times New Roman" w:cs="Times New Roman"/>
          <w:szCs w:val="24"/>
          <w:lang w:val="es-ES" w:eastAsia="es-ES"/>
        </w:rPr>
      </w:pPr>
    </w:p>
    <w:p w:rsidR="00B2199B" w:rsidRPr="0055678A" w:rsidRDefault="00B2199B" w:rsidP="00B2199B">
      <w:pPr>
        <w:tabs>
          <w:tab w:val="right" w:pos="8838"/>
        </w:tabs>
        <w:spacing w:after="0" w:line="360" w:lineRule="auto"/>
        <w:ind w:firstLine="1979"/>
        <w:jc w:val="both"/>
        <w:rPr>
          <w:rFonts w:ascii="Times New Roman" w:eastAsia="Times New Roman" w:hAnsi="Times New Roman" w:cs="Times New Roman"/>
          <w:bCs/>
          <w:sz w:val="24"/>
          <w:szCs w:val="24"/>
          <w:lang w:val="es-ES" w:eastAsia="es-ES"/>
        </w:rPr>
      </w:pPr>
      <w:r w:rsidRPr="00E13448">
        <w:rPr>
          <w:rFonts w:ascii="Times New Roman" w:eastAsia="Times New Roman" w:hAnsi="Times New Roman" w:cs="Times New Roman"/>
          <w:b/>
          <w:bCs/>
          <w:sz w:val="24"/>
          <w:szCs w:val="24"/>
          <w:lang w:val="es-ES" w:eastAsia="es-ES"/>
        </w:rPr>
        <w:t>CUARTA.-</w:t>
      </w:r>
      <w:r w:rsidRPr="0055678A">
        <w:rPr>
          <w:rFonts w:ascii="Times New Roman" w:hAnsi="Times New Roman" w:cs="Times New Roman"/>
          <w:sz w:val="24"/>
        </w:rPr>
        <w:t>Los Municipios administrarán libremente su hacienda, la que se formará con los rendimientos de los bienes que les pertenezcan, así como con las contribuciones y otros ingresos que establezca el Congreso del Estado a su favor</w:t>
      </w:r>
      <w:r>
        <w:rPr>
          <w:rFonts w:ascii="Times New Roman" w:hAnsi="Times New Roman" w:cs="Times New Roman"/>
          <w:sz w:val="24"/>
        </w:rPr>
        <w:t xml:space="preserve">, según lo dispuesto por el artículo </w:t>
      </w:r>
      <w:r w:rsidRPr="0055678A">
        <w:rPr>
          <w:rFonts w:ascii="Times New Roman" w:hAnsi="Times New Roman" w:cs="Times New Roman"/>
          <w:sz w:val="24"/>
        </w:rPr>
        <w:t>139</w:t>
      </w:r>
      <w:r>
        <w:rPr>
          <w:rFonts w:ascii="Times New Roman" w:hAnsi="Times New Roman" w:cs="Times New Roman"/>
          <w:sz w:val="24"/>
        </w:rPr>
        <w:t xml:space="preserve"> de la Constitución Política del Estado de Sonora.</w:t>
      </w:r>
    </w:p>
    <w:p w:rsidR="00B2199B" w:rsidRDefault="00B2199B" w:rsidP="00B2199B">
      <w:pPr>
        <w:tabs>
          <w:tab w:val="right" w:pos="8838"/>
        </w:tabs>
        <w:spacing w:after="0" w:line="360" w:lineRule="auto"/>
        <w:ind w:firstLine="1979"/>
        <w:jc w:val="both"/>
        <w:rPr>
          <w:rFonts w:ascii="Times New Roman" w:eastAsia="Times New Roman" w:hAnsi="Times New Roman" w:cs="Times New Roman"/>
          <w:bCs/>
          <w:sz w:val="24"/>
          <w:szCs w:val="24"/>
          <w:lang w:val="es-ES" w:eastAsia="es-ES"/>
        </w:rPr>
      </w:pPr>
    </w:p>
    <w:p w:rsidR="00B2199B" w:rsidRPr="007F0D0D" w:rsidRDefault="00B2199B" w:rsidP="00B2199B">
      <w:pPr>
        <w:tabs>
          <w:tab w:val="right" w:pos="8838"/>
        </w:tabs>
        <w:spacing w:after="0" w:line="360" w:lineRule="auto"/>
        <w:ind w:firstLine="1979"/>
        <w:jc w:val="both"/>
        <w:rPr>
          <w:rFonts w:ascii="Times New Roman" w:eastAsia="Times New Roman" w:hAnsi="Times New Roman" w:cs="Times New Roman"/>
          <w:bCs/>
          <w:sz w:val="24"/>
          <w:szCs w:val="24"/>
          <w:lang w:val="es-ES" w:eastAsia="es-ES"/>
        </w:rPr>
      </w:pPr>
      <w:r w:rsidRPr="007F0D0D">
        <w:rPr>
          <w:rFonts w:ascii="Times New Roman" w:eastAsia="Times New Roman" w:hAnsi="Times New Roman" w:cs="Times New Roman"/>
          <w:bCs/>
          <w:sz w:val="24"/>
          <w:szCs w:val="24"/>
          <w:lang w:val="es-ES" w:eastAsia="es-ES"/>
        </w:rPr>
        <w:t>Cabe mencionar que para que un Ayuntamiento pueda ingresar recursos a las arcas municipales, cualesquiera que estos sean, es necesario que estén contemplados en su ley de ingresos y presupuesto de ingresos, ya que, de no ser así estaría incurriendo en una ilegalidad</w:t>
      </w:r>
      <w:r>
        <w:rPr>
          <w:rFonts w:ascii="Times New Roman" w:eastAsia="Times New Roman" w:hAnsi="Times New Roman" w:cs="Times New Roman"/>
          <w:bCs/>
          <w:sz w:val="24"/>
          <w:szCs w:val="24"/>
          <w:lang w:val="es-ES" w:eastAsia="es-ES"/>
        </w:rPr>
        <w:t>, con base en lo establecido en el artículo 180 de la Ley de Gobierno y Administración Municipal</w:t>
      </w:r>
      <w:r w:rsidRPr="007F0D0D">
        <w:rPr>
          <w:rFonts w:ascii="Times New Roman" w:eastAsia="Times New Roman" w:hAnsi="Times New Roman" w:cs="Times New Roman"/>
          <w:bCs/>
          <w:sz w:val="24"/>
          <w:szCs w:val="24"/>
          <w:lang w:val="es-ES" w:eastAsia="es-ES"/>
        </w:rPr>
        <w:t xml:space="preserve">.  </w:t>
      </w:r>
    </w:p>
    <w:p w:rsidR="00B2199B" w:rsidRDefault="00B2199B" w:rsidP="00B2199B">
      <w:pPr>
        <w:tabs>
          <w:tab w:val="right" w:pos="8838"/>
        </w:tabs>
        <w:spacing w:after="0" w:line="360" w:lineRule="auto"/>
        <w:ind w:firstLine="1979"/>
        <w:jc w:val="both"/>
        <w:rPr>
          <w:rFonts w:ascii="Times New Roman" w:eastAsia="Times New Roman" w:hAnsi="Times New Roman" w:cs="Times New Roman"/>
          <w:bCs/>
          <w:szCs w:val="24"/>
          <w:lang w:val="es-ES" w:eastAsia="es-ES"/>
        </w:rPr>
      </w:pPr>
    </w:p>
    <w:p w:rsidR="00B2199B" w:rsidRDefault="00B2199B" w:rsidP="00B2199B">
      <w:pPr>
        <w:tabs>
          <w:tab w:val="right" w:pos="8838"/>
        </w:tabs>
        <w:spacing w:after="0" w:line="360" w:lineRule="auto"/>
        <w:ind w:firstLine="1979"/>
        <w:jc w:val="both"/>
        <w:rPr>
          <w:rFonts w:ascii="Times New Roman" w:eastAsia="Times New Roman" w:hAnsi="Times New Roman" w:cs="Times New Roman"/>
          <w:bCs/>
          <w:sz w:val="24"/>
          <w:szCs w:val="24"/>
          <w:lang w:val="es-ES" w:eastAsia="es-ES"/>
        </w:rPr>
      </w:pPr>
      <w:r w:rsidRPr="003D377C">
        <w:rPr>
          <w:rFonts w:ascii="Times New Roman" w:eastAsia="Times New Roman" w:hAnsi="Times New Roman" w:cs="Times New Roman"/>
          <w:bCs/>
          <w:sz w:val="24"/>
          <w:szCs w:val="24"/>
          <w:lang w:val="es-ES" w:eastAsia="es-ES"/>
        </w:rPr>
        <w:t xml:space="preserve">Así pues, el Ayuntamiento que inicia tiene la necesidad de modificar su normatividad fiscal, para estar en condiciones de </w:t>
      </w:r>
      <w:r>
        <w:rPr>
          <w:rFonts w:ascii="Times New Roman" w:eastAsia="Times New Roman" w:hAnsi="Times New Roman" w:cs="Times New Roman"/>
          <w:bCs/>
          <w:sz w:val="24"/>
          <w:szCs w:val="24"/>
          <w:lang w:val="es-ES" w:eastAsia="es-ES"/>
        </w:rPr>
        <w:t xml:space="preserve">definir de manera clara y precisa, algunosaspectos contenidos en los rangos de aplicación del impuesto predial, toda vez que, como lo señalan las autoridades municipales en su escrito de mérito, por errores involuntarios quedaron plasmados signos que refieren a cantidades en dinero, cuando lo correcto es omitir estos signos, por tratarse de tasas y no cantidades en numerario las cifras de referencia. Asimismo, la modificación que nos ocupa se debe también al establecimiento de una tasa, dentro de los rangos establecidos para los predios construidos, que van de los $300,000.01 a los $350,000.00, que por una cuestión técnica que tiene que ver con el cambio de programa informático utilizado por el Ayuntamiento, quedó señalada una tasa de 1.07, cuando lo correcto es 1.065; lo anterior, </w:t>
      </w:r>
      <w:r w:rsidRPr="005E3B99">
        <w:rPr>
          <w:rFonts w:ascii="Times New Roman" w:eastAsia="Times New Roman" w:hAnsi="Times New Roman" w:cs="Times New Roman"/>
          <w:bCs/>
          <w:sz w:val="24"/>
          <w:szCs w:val="24"/>
          <w:lang w:val="es-ES" w:eastAsia="es-ES"/>
        </w:rPr>
        <w:t>según los argumentos vertidos por el Ayuntamiento que inicia</w:t>
      </w:r>
      <w:r>
        <w:rPr>
          <w:rFonts w:ascii="Times New Roman" w:eastAsia="Times New Roman" w:hAnsi="Times New Roman" w:cs="Times New Roman"/>
          <w:bCs/>
          <w:sz w:val="24"/>
          <w:szCs w:val="24"/>
          <w:lang w:val="es-ES" w:eastAsia="es-ES"/>
        </w:rPr>
        <w:t>; estas dos modificaciones, se encuentran contenidas en el artículo 5º, fracción I, de la Ley de Ingresos del referido órgano de gobierno municipal, para el ejercicios fiscal de 2018.</w:t>
      </w:r>
    </w:p>
    <w:p w:rsidR="00B2199B" w:rsidRDefault="00B2199B" w:rsidP="00B2199B">
      <w:pPr>
        <w:tabs>
          <w:tab w:val="right" w:pos="8838"/>
        </w:tabs>
        <w:spacing w:after="0" w:line="360" w:lineRule="auto"/>
        <w:ind w:firstLine="1979"/>
        <w:jc w:val="both"/>
        <w:rPr>
          <w:rFonts w:ascii="Times New Roman" w:eastAsia="Times New Roman" w:hAnsi="Times New Roman" w:cs="Times New Roman"/>
          <w:bCs/>
          <w:sz w:val="24"/>
          <w:szCs w:val="24"/>
          <w:lang w:val="es-ES" w:eastAsia="es-ES"/>
        </w:rPr>
      </w:pPr>
    </w:p>
    <w:p w:rsidR="00B2199B" w:rsidRDefault="00B2199B" w:rsidP="00B2199B">
      <w:pPr>
        <w:tabs>
          <w:tab w:val="right" w:pos="8838"/>
        </w:tabs>
        <w:spacing w:after="0" w:line="360" w:lineRule="auto"/>
        <w:ind w:firstLine="1979"/>
        <w:jc w:val="both"/>
        <w:rPr>
          <w:rFonts w:ascii="Times New Roman" w:hAnsi="Times New Roman" w:cs="Times New Roman"/>
          <w:sz w:val="24"/>
          <w:szCs w:val="24"/>
        </w:rPr>
      </w:pPr>
      <w:r>
        <w:rPr>
          <w:rFonts w:ascii="Times New Roman" w:eastAsia="Times New Roman" w:hAnsi="Times New Roman" w:cs="Times New Roman"/>
          <w:bCs/>
          <w:sz w:val="24"/>
          <w:szCs w:val="24"/>
          <w:lang w:val="es-ES" w:eastAsia="es-ES"/>
        </w:rPr>
        <w:t xml:space="preserve">En lo que respecta a la modificación del artículo 20, mismo que contiene una tabla donde se establecen estímulos y descuentos a favor de empresas que generen inversión, se encuentra un supuesto sobre el pago </w:t>
      </w:r>
      <w:r w:rsidRPr="005A2AE3">
        <w:rPr>
          <w:rFonts w:ascii="Times New Roman" w:eastAsia="Times New Roman" w:hAnsi="Times New Roman" w:cs="Times New Roman"/>
          <w:bCs/>
          <w:color w:val="000000"/>
          <w:sz w:val="24"/>
          <w:szCs w:val="12"/>
          <w:lang w:eastAsia="es-MX"/>
        </w:rPr>
        <w:t xml:space="preserve">de derechos por </w:t>
      </w:r>
      <w:r>
        <w:rPr>
          <w:rFonts w:ascii="Times New Roman" w:eastAsia="Times New Roman" w:hAnsi="Times New Roman" w:cs="Times New Roman"/>
          <w:bCs/>
          <w:color w:val="000000"/>
          <w:sz w:val="24"/>
          <w:szCs w:val="12"/>
          <w:lang w:eastAsia="es-MX"/>
        </w:rPr>
        <w:t>L</w:t>
      </w:r>
      <w:r w:rsidRPr="005A2AE3">
        <w:rPr>
          <w:rFonts w:ascii="Times New Roman" w:eastAsia="Times New Roman" w:hAnsi="Times New Roman" w:cs="Times New Roman"/>
          <w:bCs/>
          <w:color w:val="000000"/>
          <w:sz w:val="24"/>
          <w:szCs w:val="12"/>
          <w:lang w:eastAsia="es-MX"/>
        </w:rPr>
        <w:t xml:space="preserve">icencias, </w:t>
      </w:r>
      <w:r>
        <w:rPr>
          <w:rFonts w:ascii="Times New Roman" w:eastAsia="Times New Roman" w:hAnsi="Times New Roman" w:cs="Times New Roman"/>
          <w:bCs/>
          <w:color w:val="000000"/>
          <w:sz w:val="24"/>
          <w:szCs w:val="12"/>
          <w:lang w:eastAsia="es-MX"/>
        </w:rPr>
        <w:t>P</w:t>
      </w:r>
      <w:r w:rsidRPr="005A2AE3">
        <w:rPr>
          <w:rFonts w:ascii="Times New Roman" w:eastAsia="Times New Roman" w:hAnsi="Times New Roman" w:cs="Times New Roman"/>
          <w:bCs/>
          <w:color w:val="000000"/>
          <w:sz w:val="24"/>
          <w:szCs w:val="12"/>
          <w:lang w:eastAsia="es-MX"/>
        </w:rPr>
        <w:t>ermisos y/o Anuencias Municipales</w:t>
      </w:r>
      <w:r>
        <w:rPr>
          <w:rFonts w:ascii="Times New Roman" w:eastAsia="Times New Roman" w:hAnsi="Times New Roman" w:cs="Times New Roman"/>
          <w:bCs/>
          <w:color w:val="000000"/>
          <w:sz w:val="24"/>
          <w:szCs w:val="12"/>
          <w:lang w:eastAsia="es-MX"/>
        </w:rPr>
        <w:t xml:space="preserve">, donde, </w:t>
      </w:r>
      <w:r w:rsidRPr="005A2AE3">
        <w:rPr>
          <w:rFonts w:ascii="Times New Roman" w:hAnsi="Times New Roman" w:cs="Times New Roman"/>
          <w:sz w:val="24"/>
          <w:szCs w:val="24"/>
        </w:rPr>
        <w:t>por un error humano</w:t>
      </w:r>
      <w:r>
        <w:rPr>
          <w:rFonts w:ascii="Times New Roman" w:hAnsi="Times New Roman" w:cs="Times New Roman"/>
          <w:sz w:val="24"/>
          <w:szCs w:val="24"/>
        </w:rPr>
        <w:t xml:space="preserve"> quedó establecido </w:t>
      </w:r>
      <w:r w:rsidRPr="005A2AE3">
        <w:rPr>
          <w:rFonts w:ascii="Times New Roman" w:hAnsi="Times New Roman" w:cs="Times New Roman"/>
          <w:sz w:val="24"/>
          <w:szCs w:val="24"/>
        </w:rPr>
        <w:t xml:space="preserve">un rango de </w:t>
      </w:r>
      <w:r w:rsidRPr="005A2AE3">
        <w:rPr>
          <w:rFonts w:ascii="Times New Roman" w:hAnsi="Times New Roman" w:cs="Times New Roman"/>
          <w:b/>
          <w:sz w:val="24"/>
          <w:szCs w:val="24"/>
        </w:rPr>
        <w:t>50 a 99</w:t>
      </w:r>
      <w:r w:rsidRPr="005A2AE3">
        <w:rPr>
          <w:rFonts w:ascii="Times New Roman" w:hAnsi="Times New Roman" w:cs="Times New Roman"/>
          <w:sz w:val="24"/>
          <w:szCs w:val="24"/>
        </w:rPr>
        <w:t xml:space="preserve">, </w:t>
      </w:r>
      <w:r>
        <w:rPr>
          <w:rFonts w:ascii="Times New Roman" w:hAnsi="Times New Roman" w:cs="Times New Roman"/>
          <w:sz w:val="24"/>
          <w:szCs w:val="24"/>
        </w:rPr>
        <w:t>y</w:t>
      </w:r>
      <w:r w:rsidRPr="005A2AE3">
        <w:rPr>
          <w:rFonts w:ascii="Times New Roman" w:hAnsi="Times New Roman" w:cs="Times New Roman"/>
          <w:sz w:val="24"/>
          <w:szCs w:val="24"/>
        </w:rPr>
        <w:t xml:space="preserve"> lo correcto debe ser de </w:t>
      </w:r>
      <w:r w:rsidRPr="005A2AE3">
        <w:rPr>
          <w:rFonts w:ascii="Times New Roman" w:hAnsi="Times New Roman" w:cs="Times New Roman"/>
          <w:b/>
          <w:sz w:val="24"/>
          <w:szCs w:val="24"/>
        </w:rPr>
        <w:t>50 a 199</w:t>
      </w:r>
      <w:r w:rsidRPr="005A2AE3">
        <w:rPr>
          <w:rFonts w:ascii="Times New Roman" w:hAnsi="Times New Roman" w:cs="Times New Roman"/>
          <w:sz w:val="24"/>
          <w:szCs w:val="24"/>
        </w:rPr>
        <w:t>, al ser un rango mayor en la creación de empleos</w:t>
      </w:r>
      <w:r>
        <w:rPr>
          <w:rFonts w:ascii="Times New Roman" w:hAnsi="Times New Roman" w:cs="Times New Roman"/>
          <w:sz w:val="24"/>
          <w:szCs w:val="24"/>
        </w:rPr>
        <w:t>, siendo el próximo rango contemplado de 200 o más, por lo que con esto se estarían incluyendo todos los rangos relacionados con la generación de empleos contemplados en el supuesto que nos ocupa.</w:t>
      </w:r>
    </w:p>
    <w:p w:rsidR="00B2199B" w:rsidRDefault="00B2199B" w:rsidP="00B2199B">
      <w:pPr>
        <w:tabs>
          <w:tab w:val="right" w:pos="8838"/>
        </w:tabs>
        <w:spacing w:after="0" w:line="360" w:lineRule="auto"/>
        <w:ind w:firstLine="1979"/>
        <w:jc w:val="both"/>
        <w:rPr>
          <w:rFonts w:ascii="Times New Roman" w:hAnsi="Times New Roman" w:cs="Times New Roman"/>
          <w:sz w:val="24"/>
          <w:szCs w:val="24"/>
        </w:rPr>
      </w:pPr>
    </w:p>
    <w:p w:rsidR="00B2199B" w:rsidRPr="00354BF5" w:rsidRDefault="00B2199B" w:rsidP="00B2199B">
      <w:pPr>
        <w:tabs>
          <w:tab w:val="right" w:pos="8838"/>
        </w:tabs>
        <w:spacing w:after="0" w:line="360" w:lineRule="auto"/>
        <w:ind w:firstLine="1979"/>
        <w:jc w:val="both"/>
        <w:rPr>
          <w:rFonts w:ascii="Times New Roman" w:eastAsia="MS Mincho" w:hAnsi="Times New Roman" w:cs="Times New Roman"/>
          <w:bCs/>
          <w:color w:val="000000"/>
          <w:sz w:val="24"/>
          <w:szCs w:val="24"/>
          <w:lang w:val="es-ES" w:eastAsia="es-ES"/>
        </w:rPr>
      </w:pPr>
      <w:r>
        <w:rPr>
          <w:rFonts w:ascii="Times New Roman" w:hAnsi="Times New Roman" w:cs="Times New Roman"/>
          <w:sz w:val="24"/>
          <w:szCs w:val="24"/>
        </w:rPr>
        <w:t xml:space="preserve">Por los mismos motivos señalados en el párrafo anterior, respecto del concepto de </w:t>
      </w:r>
      <w:r w:rsidRPr="00354BF5">
        <w:rPr>
          <w:rFonts w:ascii="Times New Roman" w:eastAsia="MS Mincho" w:hAnsi="Times New Roman" w:cs="Times New Roman"/>
          <w:bCs/>
          <w:color w:val="000000"/>
          <w:sz w:val="24"/>
          <w:szCs w:val="24"/>
          <w:lang w:val="es-ES" w:eastAsia="es-ES"/>
        </w:rPr>
        <w:t>limpieza de lotes baldíos y casas abandonadas</w:t>
      </w:r>
      <w:r>
        <w:rPr>
          <w:rFonts w:ascii="Times New Roman" w:eastAsia="MS Mincho" w:hAnsi="Times New Roman" w:cs="Times New Roman"/>
          <w:bCs/>
          <w:color w:val="000000"/>
          <w:sz w:val="24"/>
          <w:szCs w:val="24"/>
          <w:lang w:val="es-ES" w:eastAsia="es-ES"/>
        </w:rPr>
        <w:t>, contemplado en la fracción I del artículo 40 del ordenamiento fiscal que nos ocupa, se señaló</w:t>
      </w:r>
      <w:r w:rsidRPr="00724857">
        <w:rPr>
          <w:rFonts w:ascii="Times New Roman" w:hAnsi="Times New Roman" w:cs="Times New Roman"/>
          <w:sz w:val="24"/>
          <w:szCs w:val="26"/>
        </w:rPr>
        <w:t xml:space="preserve">una tarifa de </w:t>
      </w:r>
      <w:r w:rsidRPr="00724857">
        <w:rPr>
          <w:rFonts w:ascii="Times New Roman" w:hAnsi="Times New Roman" w:cs="Times New Roman"/>
          <w:b/>
          <w:sz w:val="24"/>
          <w:szCs w:val="26"/>
        </w:rPr>
        <w:t>19.00</w:t>
      </w:r>
      <w:r w:rsidRPr="00724857">
        <w:rPr>
          <w:rFonts w:ascii="Times New Roman" w:hAnsi="Times New Roman" w:cs="Times New Roman"/>
          <w:sz w:val="24"/>
          <w:szCs w:val="26"/>
        </w:rPr>
        <w:t xml:space="preserve">, siendo lo correcto </w:t>
      </w:r>
      <w:r w:rsidRPr="00724857">
        <w:rPr>
          <w:rFonts w:ascii="Times New Roman" w:hAnsi="Times New Roman" w:cs="Times New Roman"/>
          <w:b/>
          <w:sz w:val="24"/>
          <w:szCs w:val="26"/>
        </w:rPr>
        <w:t>0.19</w:t>
      </w:r>
      <w:r w:rsidRPr="00724857">
        <w:rPr>
          <w:rFonts w:ascii="Times New Roman" w:hAnsi="Times New Roman" w:cs="Times New Roman"/>
          <w:sz w:val="24"/>
          <w:szCs w:val="26"/>
        </w:rPr>
        <w:t>, ya que, al realizarel cálculo aritmético, almultiplicarlo por las Unidades de Medida y Actualización vigentes, evidentemente el resultado fue desmedido, razón por la cual se hace el ajuste contenido en la propuesta, con el fin de establecer un cobro justo por el servicio prestado.</w:t>
      </w:r>
    </w:p>
    <w:p w:rsidR="00B2199B" w:rsidRPr="007826BA" w:rsidRDefault="00B2199B" w:rsidP="00B2199B">
      <w:pPr>
        <w:tabs>
          <w:tab w:val="right" w:pos="8838"/>
        </w:tabs>
        <w:spacing w:after="0" w:line="360" w:lineRule="auto"/>
        <w:ind w:firstLine="1979"/>
        <w:jc w:val="both"/>
        <w:rPr>
          <w:rFonts w:ascii="Times New Roman" w:hAnsi="Times New Roman" w:cs="Times New Roman"/>
          <w:sz w:val="24"/>
          <w:szCs w:val="24"/>
        </w:rPr>
      </w:pPr>
      <w:r w:rsidRPr="007826BA">
        <w:rPr>
          <w:rFonts w:ascii="Times New Roman" w:hAnsi="Times New Roman" w:cs="Times New Roman"/>
          <w:sz w:val="24"/>
          <w:szCs w:val="26"/>
        </w:rPr>
        <w:t>En otro de los puntos que son materia de est</w:t>
      </w:r>
      <w:r>
        <w:rPr>
          <w:rFonts w:ascii="Times New Roman" w:hAnsi="Times New Roman" w:cs="Times New Roman"/>
          <w:sz w:val="24"/>
          <w:szCs w:val="26"/>
        </w:rPr>
        <w:t>e</w:t>
      </w:r>
      <w:r w:rsidRPr="007826BA">
        <w:rPr>
          <w:rFonts w:ascii="Times New Roman" w:hAnsi="Times New Roman" w:cs="Times New Roman"/>
          <w:sz w:val="24"/>
          <w:szCs w:val="26"/>
        </w:rPr>
        <w:t xml:space="preserve"> dictamen, se pretende llevar a cabo la modificación al artículo 56, en lo que tiene que ver con las cuotas por la certificación de valor catastral y asignación de clave catastral, esto es debido a que, como en los caso</w:t>
      </w:r>
      <w:r>
        <w:rPr>
          <w:rFonts w:ascii="Times New Roman" w:hAnsi="Times New Roman" w:cs="Times New Roman"/>
          <w:sz w:val="24"/>
          <w:szCs w:val="26"/>
        </w:rPr>
        <w:t>s</w:t>
      </w:r>
      <w:r w:rsidRPr="007826BA">
        <w:rPr>
          <w:rFonts w:ascii="Times New Roman" w:hAnsi="Times New Roman" w:cs="Times New Roman"/>
          <w:sz w:val="24"/>
          <w:szCs w:val="26"/>
        </w:rPr>
        <w:t xml:space="preserve"> anteriores, por un error humano se omitió </w:t>
      </w:r>
      <w:r>
        <w:rPr>
          <w:rFonts w:ascii="Times New Roman" w:hAnsi="Times New Roman" w:cs="Times New Roman"/>
          <w:sz w:val="24"/>
          <w:szCs w:val="26"/>
        </w:rPr>
        <w:t>incluir</w:t>
      </w:r>
      <w:r w:rsidRPr="007826BA">
        <w:rPr>
          <w:rFonts w:ascii="Times New Roman" w:hAnsi="Times New Roman" w:cs="Times New Roman"/>
          <w:sz w:val="24"/>
          <w:szCs w:val="26"/>
        </w:rPr>
        <w:t xml:space="preserve"> a la </w:t>
      </w:r>
      <w:r w:rsidRPr="007826BA">
        <w:rPr>
          <w:rFonts w:ascii="Times New Roman" w:hAnsi="Times New Roman" w:cs="Times New Roman"/>
          <w:b/>
          <w:sz w:val="24"/>
          <w:szCs w:val="26"/>
        </w:rPr>
        <w:t xml:space="preserve">Comisión de Vivienda del Estado </w:t>
      </w:r>
      <w:r w:rsidRPr="007826BA">
        <w:rPr>
          <w:rFonts w:ascii="Times New Roman" w:hAnsi="Times New Roman" w:cs="Times New Roman"/>
          <w:sz w:val="24"/>
          <w:szCs w:val="26"/>
        </w:rPr>
        <w:t>y la</w:t>
      </w:r>
      <w:r w:rsidRPr="007826BA">
        <w:rPr>
          <w:rFonts w:ascii="Times New Roman" w:hAnsi="Times New Roman" w:cs="Times New Roman"/>
          <w:b/>
          <w:sz w:val="24"/>
          <w:szCs w:val="26"/>
        </w:rPr>
        <w:t xml:space="preserve"> Comisión de Bienes y Concesiones del Estado</w:t>
      </w:r>
      <w:r w:rsidRPr="007826BA">
        <w:rPr>
          <w:rFonts w:ascii="Times New Roman" w:hAnsi="Times New Roman" w:cs="Times New Roman"/>
          <w:sz w:val="24"/>
          <w:szCs w:val="26"/>
        </w:rPr>
        <w:t xml:space="preserve">, </w:t>
      </w:r>
      <w:r>
        <w:rPr>
          <w:rFonts w:ascii="Times New Roman" w:hAnsi="Times New Roman" w:cs="Times New Roman"/>
          <w:sz w:val="24"/>
          <w:szCs w:val="26"/>
        </w:rPr>
        <w:t xml:space="preserve">en </w:t>
      </w:r>
      <w:r w:rsidRPr="007826BA">
        <w:rPr>
          <w:rFonts w:ascii="Times New Roman" w:hAnsi="Times New Roman" w:cs="Times New Roman"/>
          <w:sz w:val="24"/>
          <w:szCs w:val="26"/>
        </w:rPr>
        <w:t xml:space="preserve">los beneficios </w:t>
      </w:r>
      <w:r>
        <w:rPr>
          <w:rFonts w:ascii="Times New Roman" w:hAnsi="Times New Roman" w:cs="Times New Roman"/>
          <w:sz w:val="24"/>
          <w:szCs w:val="26"/>
        </w:rPr>
        <w:t>referentes a los</w:t>
      </w:r>
      <w:r w:rsidRPr="007826BA">
        <w:rPr>
          <w:rFonts w:ascii="Times New Roman" w:hAnsi="Times New Roman" w:cs="Times New Roman"/>
          <w:sz w:val="24"/>
          <w:szCs w:val="26"/>
        </w:rPr>
        <w:t xml:space="preserve"> temas de regularización de predios.</w:t>
      </w:r>
    </w:p>
    <w:p w:rsidR="00B2199B" w:rsidRDefault="00B2199B" w:rsidP="00B2199B">
      <w:pPr>
        <w:tabs>
          <w:tab w:val="right" w:pos="8838"/>
        </w:tabs>
        <w:spacing w:after="0" w:line="360" w:lineRule="auto"/>
        <w:ind w:firstLine="1979"/>
        <w:jc w:val="both"/>
        <w:rPr>
          <w:rFonts w:ascii="Times New Roman" w:hAnsi="Times New Roman" w:cs="Times New Roman"/>
          <w:sz w:val="24"/>
          <w:szCs w:val="24"/>
        </w:rPr>
      </w:pPr>
    </w:p>
    <w:p w:rsidR="00B2199B" w:rsidRPr="006D0D0D" w:rsidRDefault="00B2199B" w:rsidP="00B2199B">
      <w:pPr>
        <w:tabs>
          <w:tab w:val="right" w:pos="8838"/>
        </w:tabs>
        <w:spacing w:after="0" w:line="360" w:lineRule="auto"/>
        <w:ind w:firstLine="1979"/>
        <w:jc w:val="both"/>
        <w:rPr>
          <w:rFonts w:ascii="Times New Roman" w:hAnsi="Times New Roman" w:cs="Times New Roman"/>
          <w:sz w:val="24"/>
          <w:szCs w:val="24"/>
        </w:rPr>
      </w:pPr>
      <w:r w:rsidRPr="006D0D0D">
        <w:rPr>
          <w:rFonts w:ascii="Times New Roman" w:hAnsi="Times New Roman" w:cs="Times New Roman"/>
          <w:sz w:val="24"/>
          <w:szCs w:val="24"/>
        </w:rPr>
        <w:t xml:space="preserve">En relación con la modificación al artículo 79, donde se propone adicionar un segundo párrafo al numeral 12, se prevé el establecimiento de un programa denominado </w:t>
      </w:r>
      <w:r w:rsidRPr="006D0D0D">
        <w:rPr>
          <w:rFonts w:ascii="Times New Roman" w:hAnsi="Times New Roman" w:cs="Times New Roman"/>
          <w:b/>
          <w:color w:val="000000"/>
          <w:sz w:val="24"/>
          <w:szCs w:val="24"/>
        </w:rPr>
        <w:t>“Programa Social de Regularización de Tenencia de la Tierra en los poblados de Luis B. Sánchez, Sonora y Golfo de Santa Clara, Sonora”</w:t>
      </w:r>
      <w:r w:rsidRPr="006D0D0D">
        <w:rPr>
          <w:rFonts w:ascii="Times New Roman" w:hAnsi="Times New Roman" w:cs="Times New Roman"/>
          <w:sz w:val="24"/>
          <w:szCs w:val="24"/>
        </w:rPr>
        <w:t>del fundo legal del municipio, mismo que ya se encontraba autorizado por el Cabildo y debía sustentarse mediante la estipulación en la Ley de Ingresos vigente.</w:t>
      </w:r>
    </w:p>
    <w:p w:rsidR="00B2199B" w:rsidRDefault="00B2199B" w:rsidP="00B2199B">
      <w:pPr>
        <w:tabs>
          <w:tab w:val="right" w:pos="8838"/>
        </w:tabs>
        <w:spacing w:after="0" w:line="360" w:lineRule="auto"/>
        <w:ind w:firstLine="1979"/>
        <w:jc w:val="both"/>
        <w:rPr>
          <w:rFonts w:ascii="Times New Roman" w:hAnsi="Times New Roman" w:cs="Times New Roman"/>
          <w:sz w:val="24"/>
          <w:szCs w:val="24"/>
        </w:rPr>
      </w:pPr>
    </w:p>
    <w:p w:rsidR="00B2199B" w:rsidRDefault="00B2199B" w:rsidP="00B2199B">
      <w:pPr>
        <w:tabs>
          <w:tab w:val="right" w:pos="8838"/>
        </w:tabs>
        <w:spacing w:after="0" w:line="360" w:lineRule="auto"/>
        <w:ind w:firstLine="1979"/>
        <w:jc w:val="both"/>
        <w:rPr>
          <w:rFonts w:ascii="Times New Roman" w:hAnsi="Times New Roman" w:cs="Times New Roman"/>
          <w:b/>
          <w:sz w:val="24"/>
          <w:szCs w:val="26"/>
        </w:rPr>
      </w:pPr>
      <w:r w:rsidRPr="00813173">
        <w:rPr>
          <w:rFonts w:ascii="Times New Roman" w:hAnsi="Times New Roman" w:cs="Times New Roman"/>
          <w:sz w:val="24"/>
          <w:szCs w:val="26"/>
        </w:rPr>
        <w:t>Finalmente, respecto del numeral 24 del artículo 79,donde se prevé</w:t>
      </w:r>
      <w:r>
        <w:rPr>
          <w:rFonts w:ascii="Times New Roman" w:hAnsi="Times New Roman" w:cs="Times New Roman"/>
          <w:sz w:val="24"/>
          <w:szCs w:val="26"/>
        </w:rPr>
        <w:t>n</w:t>
      </w:r>
      <w:r w:rsidRPr="00813173">
        <w:rPr>
          <w:rFonts w:ascii="Times New Roman" w:hAnsi="Times New Roman" w:cs="Times New Roman"/>
          <w:sz w:val="24"/>
          <w:szCs w:val="26"/>
        </w:rPr>
        <w:t xml:space="preserve"> los productos a obtener por el uso y disfrute del bien </w:t>
      </w:r>
      <w:r>
        <w:rPr>
          <w:rFonts w:ascii="Times New Roman" w:hAnsi="Times New Roman" w:cs="Times New Roman"/>
          <w:sz w:val="24"/>
          <w:szCs w:val="26"/>
        </w:rPr>
        <w:t>i</w:t>
      </w:r>
      <w:r w:rsidRPr="00813173">
        <w:rPr>
          <w:rFonts w:ascii="Times New Roman" w:hAnsi="Times New Roman" w:cs="Times New Roman"/>
          <w:sz w:val="24"/>
          <w:szCs w:val="26"/>
        </w:rPr>
        <w:t xml:space="preserve">nmueble propiedad del municipio, ubicado en Avenida Revolución y calle Samuel Ocaña, del Parque Industrial de San Luis Río Colorado, se determinó que debido </w:t>
      </w:r>
      <w:r>
        <w:rPr>
          <w:rFonts w:ascii="Times New Roman" w:hAnsi="Times New Roman" w:cs="Times New Roman"/>
          <w:sz w:val="24"/>
          <w:szCs w:val="26"/>
        </w:rPr>
        <w:t xml:space="preserve">a </w:t>
      </w:r>
      <w:r w:rsidRPr="00813173">
        <w:rPr>
          <w:rFonts w:ascii="Times New Roman" w:hAnsi="Times New Roman" w:cs="Times New Roman"/>
          <w:sz w:val="24"/>
          <w:szCs w:val="26"/>
        </w:rPr>
        <w:t xml:space="preserve">su utilidad en la generación de inversión y creación de empleos, es acorde a la naturaleza y funciones de la Paramunicipal, </w:t>
      </w:r>
      <w:r w:rsidRPr="00813173">
        <w:rPr>
          <w:rFonts w:ascii="Times New Roman" w:hAnsi="Times New Roman" w:cs="Times New Roman"/>
          <w:b/>
          <w:sz w:val="24"/>
          <w:szCs w:val="26"/>
        </w:rPr>
        <w:t>Comisión para la Promoción Económica de San Luis</w:t>
      </w:r>
      <w:r>
        <w:rPr>
          <w:rFonts w:ascii="Times New Roman" w:hAnsi="Times New Roman" w:cs="Times New Roman"/>
          <w:b/>
          <w:sz w:val="24"/>
          <w:szCs w:val="26"/>
        </w:rPr>
        <w:t xml:space="preserve">, </w:t>
      </w:r>
      <w:r w:rsidRPr="00813173">
        <w:rPr>
          <w:rFonts w:ascii="Times New Roman" w:hAnsi="Times New Roman" w:cs="Times New Roman"/>
          <w:sz w:val="24"/>
          <w:szCs w:val="26"/>
        </w:rPr>
        <w:t>por lo cual</w:t>
      </w:r>
      <w:r>
        <w:rPr>
          <w:rFonts w:ascii="Times New Roman" w:hAnsi="Times New Roman" w:cs="Times New Roman"/>
          <w:sz w:val="24"/>
          <w:szCs w:val="26"/>
        </w:rPr>
        <w:t>, se pretende que sea por conducto de la referida dependencia la celebración de los contratos respectivos, así como la responsabilidad de la administración y cuidado del inmueble en cuestión.</w:t>
      </w:r>
    </w:p>
    <w:p w:rsidR="00B2199B" w:rsidRPr="0034535F" w:rsidRDefault="00B2199B" w:rsidP="00B2199B">
      <w:pPr>
        <w:tabs>
          <w:tab w:val="right" w:pos="8838"/>
        </w:tabs>
        <w:spacing w:after="0" w:line="360" w:lineRule="auto"/>
        <w:ind w:firstLine="1979"/>
        <w:jc w:val="both"/>
        <w:rPr>
          <w:rFonts w:ascii="Times New Roman" w:eastAsia="Times New Roman" w:hAnsi="Times New Roman" w:cs="Times New Roman"/>
          <w:bCs/>
          <w:sz w:val="24"/>
          <w:szCs w:val="24"/>
          <w:lang w:val="es-ES" w:eastAsia="es-ES"/>
        </w:rPr>
      </w:pPr>
    </w:p>
    <w:p w:rsidR="00B2199B" w:rsidRPr="007F0D0D" w:rsidRDefault="00B2199B" w:rsidP="00B2199B">
      <w:pPr>
        <w:tabs>
          <w:tab w:val="right" w:pos="8838"/>
        </w:tabs>
        <w:spacing w:after="0" w:line="360" w:lineRule="auto"/>
        <w:ind w:firstLine="1979"/>
        <w:jc w:val="both"/>
        <w:rPr>
          <w:rFonts w:ascii="Times New Roman" w:eastAsia="Times New Roman" w:hAnsi="Times New Roman" w:cs="Times New Roman"/>
          <w:sz w:val="24"/>
          <w:szCs w:val="24"/>
          <w:lang w:val="es-ES" w:eastAsia="es-ES"/>
        </w:rPr>
      </w:pPr>
      <w:r w:rsidRPr="007F0D0D">
        <w:rPr>
          <w:rFonts w:ascii="Times New Roman" w:eastAsia="Times New Roman" w:hAnsi="Times New Roman" w:cs="Times New Roman"/>
          <w:sz w:val="24"/>
          <w:szCs w:val="19"/>
          <w:lang w:val="es-ES" w:eastAsia="es-ES"/>
        </w:rPr>
        <w:t xml:space="preserve">Sobre el particular, </w:t>
      </w:r>
      <w:r>
        <w:rPr>
          <w:rFonts w:ascii="Times New Roman" w:eastAsia="Times New Roman" w:hAnsi="Times New Roman" w:cs="Times New Roman"/>
          <w:sz w:val="24"/>
          <w:szCs w:val="19"/>
          <w:lang w:val="es-ES" w:eastAsia="es-ES"/>
        </w:rPr>
        <w:t xml:space="preserve">los diputados integrantes de </w:t>
      </w:r>
      <w:r w:rsidRPr="007F0D0D">
        <w:rPr>
          <w:rFonts w:ascii="Times New Roman" w:eastAsia="Times New Roman" w:hAnsi="Times New Roman" w:cs="Times New Roman"/>
          <w:sz w:val="24"/>
          <w:szCs w:val="19"/>
          <w:lang w:val="es-ES" w:eastAsia="es-ES"/>
        </w:rPr>
        <w:t xml:space="preserve">esta Comisión </w:t>
      </w:r>
      <w:r>
        <w:rPr>
          <w:rFonts w:ascii="Times New Roman" w:eastAsia="Times New Roman" w:hAnsi="Times New Roman" w:cs="Times New Roman"/>
          <w:sz w:val="24"/>
          <w:szCs w:val="19"/>
          <w:lang w:val="es-ES" w:eastAsia="es-ES"/>
        </w:rPr>
        <w:t xml:space="preserve">dictaminadora nos </w:t>
      </w:r>
      <w:r>
        <w:rPr>
          <w:rFonts w:ascii="Times New Roman" w:eastAsia="Times New Roman" w:hAnsi="Times New Roman" w:cs="Times New Roman"/>
          <w:sz w:val="24"/>
          <w:szCs w:val="24"/>
          <w:lang w:val="es-ES" w:eastAsia="es-ES"/>
        </w:rPr>
        <w:t>manif</w:t>
      </w:r>
      <w:r w:rsidRPr="007F0D0D">
        <w:rPr>
          <w:rFonts w:ascii="Times New Roman" w:eastAsia="Times New Roman" w:hAnsi="Times New Roman" w:cs="Times New Roman"/>
          <w:sz w:val="24"/>
          <w:szCs w:val="24"/>
          <w:lang w:val="es-ES" w:eastAsia="es-ES"/>
        </w:rPr>
        <w:t>esta</w:t>
      </w:r>
      <w:r>
        <w:rPr>
          <w:rFonts w:ascii="Times New Roman" w:eastAsia="Times New Roman" w:hAnsi="Times New Roman" w:cs="Times New Roman"/>
          <w:sz w:val="24"/>
          <w:szCs w:val="24"/>
          <w:lang w:val="es-ES" w:eastAsia="es-ES"/>
        </w:rPr>
        <w:t>mos</w:t>
      </w:r>
      <w:r w:rsidRPr="007F0D0D">
        <w:rPr>
          <w:rFonts w:ascii="Times New Roman" w:eastAsia="Times New Roman" w:hAnsi="Times New Roman" w:cs="Times New Roman"/>
          <w:sz w:val="24"/>
          <w:szCs w:val="24"/>
          <w:lang w:val="es-ES" w:eastAsia="es-ES"/>
        </w:rPr>
        <w:t xml:space="preserve"> de acuerdo con la</w:t>
      </w:r>
      <w:r>
        <w:rPr>
          <w:rFonts w:ascii="Times New Roman" w:eastAsia="Times New Roman" w:hAnsi="Times New Roman" w:cs="Times New Roman"/>
          <w:sz w:val="24"/>
          <w:szCs w:val="24"/>
          <w:lang w:val="es-ES" w:eastAsia="es-ES"/>
        </w:rPr>
        <w:t xml:space="preserve"> aprobación de la</w:t>
      </w:r>
      <w:r w:rsidRPr="007F0D0D">
        <w:rPr>
          <w:rFonts w:ascii="Times New Roman" w:eastAsia="Times New Roman" w:hAnsi="Times New Roman" w:cs="Times New Roman"/>
          <w:sz w:val="24"/>
          <w:szCs w:val="24"/>
          <w:lang w:val="es-ES" w:eastAsia="es-ES"/>
        </w:rPr>
        <w:t xml:space="preserve"> iniciativa en estudio, </w:t>
      </w:r>
      <w:r>
        <w:rPr>
          <w:rFonts w:ascii="Times New Roman" w:eastAsia="Times New Roman" w:hAnsi="Times New Roman" w:cs="Times New Roman"/>
          <w:sz w:val="24"/>
          <w:szCs w:val="24"/>
          <w:lang w:val="es-ES" w:eastAsia="es-ES"/>
        </w:rPr>
        <w:t xml:space="preserve">en los precisos términos planteados por el Ayuntamiento de  San Luis Río Colorado, Sonora, con el objetivo de </w:t>
      </w:r>
      <w:r w:rsidRPr="007F0D0D">
        <w:rPr>
          <w:rFonts w:ascii="Times New Roman" w:eastAsia="Times New Roman" w:hAnsi="Times New Roman" w:cs="Times New Roman"/>
          <w:sz w:val="24"/>
          <w:szCs w:val="24"/>
          <w:lang w:val="es-ES" w:eastAsia="es-ES"/>
        </w:rPr>
        <w:t xml:space="preserve">que el </w:t>
      </w:r>
      <w:r>
        <w:rPr>
          <w:rFonts w:ascii="Times New Roman" w:eastAsia="Times New Roman" w:hAnsi="Times New Roman" w:cs="Times New Roman"/>
          <w:sz w:val="24"/>
          <w:szCs w:val="24"/>
          <w:lang w:val="es-ES" w:eastAsia="es-ES"/>
        </w:rPr>
        <w:t xml:space="preserve">referido órgano de gobierno municipal </w:t>
      </w:r>
      <w:r w:rsidRPr="007F0D0D">
        <w:rPr>
          <w:rFonts w:ascii="Times New Roman" w:eastAsia="Times New Roman" w:hAnsi="Times New Roman" w:cs="Times New Roman"/>
          <w:sz w:val="24"/>
          <w:szCs w:val="24"/>
          <w:lang w:val="es-ES" w:eastAsia="es-ES"/>
        </w:rPr>
        <w:t xml:space="preserve">se encuentre </w:t>
      </w:r>
      <w:r>
        <w:rPr>
          <w:rFonts w:ascii="Times New Roman" w:eastAsia="Times New Roman" w:hAnsi="Times New Roman" w:cs="Times New Roman"/>
          <w:sz w:val="24"/>
          <w:szCs w:val="24"/>
          <w:lang w:val="es-ES" w:eastAsia="es-ES"/>
        </w:rPr>
        <w:t>facultado para realizar el cobro de las contribuciones municipales que son materia de este dictamen, apegado a los ordenamientos jurídicos relacionados con el tema que nos ocupa</w:t>
      </w:r>
      <w:r w:rsidRPr="007F0D0D">
        <w:rPr>
          <w:rFonts w:ascii="Times New Roman" w:eastAsia="Times New Roman" w:hAnsi="Times New Roman" w:cs="Times New Roman"/>
          <w:sz w:val="24"/>
          <w:szCs w:val="24"/>
          <w:lang w:val="es-ES" w:eastAsia="es-ES"/>
        </w:rPr>
        <w:t>, por lo que, una vez adecuadas las prescripciones enmarcadas en esta consideración, esta Comisión considera viable jurídicamente la iniciativa en estudio.</w:t>
      </w:r>
    </w:p>
    <w:p w:rsidR="00B2199B" w:rsidRPr="007F0D0D" w:rsidRDefault="00B2199B" w:rsidP="00B2199B">
      <w:pPr>
        <w:tabs>
          <w:tab w:val="right" w:pos="8838"/>
        </w:tabs>
        <w:spacing w:after="0" w:line="360" w:lineRule="auto"/>
        <w:ind w:firstLine="1980"/>
        <w:jc w:val="both"/>
        <w:rPr>
          <w:rFonts w:ascii="Times New Roman" w:eastAsia="Times New Roman" w:hAnsi="Times New Roman" w:cs="Times New Roman"/>
          <w:sz w:val="24"/>
          <w:szCs w:val="24"/>
          <w:lang w:val="es-ES" w:eastAsia="es-ES"/>
        </w:rPr>
      </w:pPr>
      <w:r w:rsidRPr="007F0D0D">
        <w:rPr>
          <w:rFonts w:ascii="Times New Roman" w:eastAsia="Times New Roman" w:hAnsi="Times New Roman" w:cs="Times New Roman"/>
          <w:sz w:val="24"/>
          <w:szCs w:val="24"/>
          <w:lang w:val="es-ES" w:eastAsia="es-ES"/>
        </w:rPr>
        <w:t xml:space="preserve">En razón de lo antes expuesto y de conformidad con lo previsto por el artículo 52, de la Constitución Política del Estado de Sonora, sometemos a consideración del Pleno el siguiente proyecto de: </w:t>
      </w:r>
    </w:p>
    <w:p w:rsidR="00B2199B" w:rsidRPr="007F0D0D" w:rsidRDefault="00B2199B" w:rsidP="00B2199B">
      <w:pPr>
        <w:tabs>
          <w:tab w:val="right" w:pos="8838"/>
        </w:tabs>
        <w:spacing w:after="0" w:line="240" w:lineRule="auto"/>
        <w:jc w:val="both"/>
        <w:rPr>
          <w:rFonts w:ascii="Times New Roman" w:eastAsia="Times New Roman" w:hAnsi="Times New Roman" w:cs="Times New Roman"/>
          <w:sz w:val="24"/>
          <w:szCs w:val="24"/>
          <w:lang w:val="es-ES" w:eastAsia="es-ES"/>
        </w:rPr>
      </w:pPr>
    </w:p>
    <w:p w:rsidR="00B2199B" w:rsidRPr="007F0D0D" w:rsidRDefault="00B2199B" w:rsidP="00B2199B">
      <w:pPr>
        <w:tabs>
          <w:tab w:val="right" w:pos="8838"/>
        </w:tabs>
        <w:spacing w:after="0" w:line="240" w:lineRule="auto"/>
        <w:jc w:val="center"/>
        <w:rPr>
          <w:rFonts w:ascii="Times New Roman" w:eastAsia="Times New Roman" w:hAnsi="Times New Roman" w:cs="Times New Roman"/>
          <w:b/>
          <w:bCs/>
          <w:sz w:val="24"/>
          <w:szCs w:val="24"/>
          <w:lang w:val="es-ES" w:eastAsia="es-ES"/>
        </w:rPr>
      </w:pPr>
      <w:r w:rsidRPr="007F0D0D">
        <w:rPr>
          <w:rFonts w:ascii="Times New Roman" w:eastAsia="Times New Roman" w:hAnsi="Times New Roman" w:cs="Times New Roman"/>
          <w:b/>
          <w:bCs/>
          <w:sz w:val="24"/>
          <w:szCs w:val="24"/>
          <w:lang w:val="es-ES" w:eastAsia="es-ES"/>
        </w:rPr>
        <w:t>D E C R E T O</w:t>
      </w:r>
    </w:p>
    <w:p w:rsidR="00B2199B" w:rsidRPr="007F0D0D" w:rsidRDefault="00B2199B" w:rsidP="00B2199B">
      <w:pPr>
        <w:tabs>
          <w:tab w:val="right" w:pos="8838"/>
        </w:tabs>
        <w:spacing w:after="0" w:line="240" w:lineRule="auto"/>
        <w:jc w:val="center"/>
        <w:rPr>
          <w:rFonts w:ascii="Times New Roman" w:eastAsia="Times New Roman" w:hAnsi="Times New Roman" w:cs="Times New Roman"/>
          <w:b/>
          <w:bCs/>
          <w:sz w:val="24"/>
          <w:szCs w:val="24"/>
          <w:lang w:val="es-ES" w:eastAsia="es-ES"/>
        </w:rPr>
      </w:pPr>
    </w:p>
    <w:p w:rsidR="00B2199B" w:rsidRPr="007F0D0D" w:rsidRDefault="00B2199B" w:rsidP="00B2199B">
      <w:pPr>
        <w:tabs>
          <w:tab w:val="right" w:pos="8838"/>
        </w:tabs>
        <w:spacing w:after="0" w:line="240" w:lineRule="auto"/>
        <w:jc w:val="both"/>
        <w:rPr>
          <w:rFonts w:ascii="Times New Roman" w:eastAsia="Times New Roman" w:hAnsi="Times New Roman" w:cs="Times New Roman"/>
          <w:b/>
          <w:bCs/>
          <w:sz w:val="24"/>
          <w:szCs w:val="24"/>
          <w:highlight w:val="yellow"/>
          <w:lang w:val="es-ES" w:eastAsia="es-ES"/>
        </w:rPr>
      </w:pPr>
      <w:r w:rsidRPr="007F0D0D">
        <w:rPr>
          <w:rFonts w:ascii="Times New Roman" w:eastAsia="Times New Roman" w:hAnsi="Times New Roman" w:cs="Times New Roman"/>
          <w:b/>
          <w:bCs/>
          <w:sz w:val="24"/>
          <w:szCs w:val="24"/>
          <w:lang w:val="es-ES" w:eastAsia="es-ES"/>
        </w:rPr>
        <w:t xml:space="preserve">QUE </w:t>
      </w:r>
      <w:r>
        <w:rPr>
          <w:rFonts w:ascii="Times New Roman" w:eastAsia="Times New Roman" w:hAnsi="Times New Roman" w:cs="Times New Roman"/>
          <w:b/>
          <w:bCs/>
          <w:sz w:val="24"/>
          <w:szCs w:val="24"/>
          <w:lang w:val="es-ES" w:eastAsia="es-ES"/>
        </w:rPr>
        <w:t>REFORMA Y ADICIONA DIVERSAS DISPOSICIONES</w:t>
      </w:r>
      <w:r w:rsidRPr="007F0D0D">
        <w:rPr>
          <w:rFonts w:ascii="Times New Roman" w:eastAsia="Times New Roman" w:hAnsi="Times New Roman" w:cs="Times New Roman"/>
          <w:b/>
          <w:bCs/>
          <w:sz w:val="24"/>
          <w:szCs w:val="24"/>
          <w:lang w:val="es-ES" w:eastAsia="es-ES"/>
        </w:rPr>
        <w:t xml:space="preserve"> DE LA LEY NÚMERO </w:t>
      </w:r>
      <w:r>
        <w:rPr>
          <w:rFonts w:ascii="Times New Roman" w:eastAsia="Times New Roman" w:hAnsi="Times New Roman" w:cs="Times New Roman"/>
          <w:b/>
          <w:bCs/>
          <w:sz w:val="24"/>
          <w:szCs w:val="24"/>
          <w:lang w:val="es-ES" w:eastAsia="es-ES"/>
        </w:rPr>
        <w:t>259,</w:t>
      </w:r>
      <w:r w:rsidRPr="007F0D0D">
        <w:rPr>
          <w:rFonts w:ascii="Times New Roman" w:eastAsia="Times New Roman" w:hAnsi="Times New Roman" w:cs="Times New Roman"/>
          <w:b/>
          <w:bCs/>
          <w:sz w:val="24"/>
          <w:szCs w:val="24"/>
          <w:lang w:val="es-ES" w:eastAsia="es-ES"/>
        </w:rPr>
        <w:t xml:space="preserve"> DE INGRESOS Y PRESUPUESTO DE INGRESOS DEL</w:t>
      </w:r>
      <w:r>
        <w:rPr>
          <w:rFonts w:ascii="Times New Roman" w:eastAsia="Times New Roman" w:hAnsi="Times New Roman" w:cs="Times New Roman"/>
          <w:b/>
          <w:bCs/>
          <w:sz w:val="24"/>
          <w:szCs w:val="24"/>
          <w:lang w:val="es-ES" w:eastAsia="es-ES"/>
        </w:rPr>
        <w:t xml:space="preserve"> H.</w:t>
      </w:r>
      <w:r w:rsidRPr="007F0D0D">
        <w:rPr>
          <w:rFonts w:ascii="Times New Roman" w:eastAsia="Times New Roman" w:hAnsi="Times New Roman" w:cs="Times New Roman"/>
          <w:b/>
          <w:bCs/>
          <w:sz w:val="24"/>
          <w:szCs w:val="24"/>
          <w:lang w:val="es-ES" w:eastAsia="es-ES"/>
        </w:rPr>
        <w:t xml:space="preserve"> AYUNTAMIENTO DEL MUNICIPIO DE </w:t>
      </w:r>
      <w:r>
        <w:rPr>
          <w:rFonts w:ascii="Times New Roman" w:eastAsia="Times New Roman" w:hAnsi="Times New Roman" w:cs="Times New Roman"/>
          <w:b/>
          <w:bCs/>
          <w:sz w:val="24"/>
          <w:szCs w:val="24"/>
          <w:lang w:val="es-ES" w:eastAsia="es-ES"/>
        </w:rPr>
        <w:t>SAN LUIS RÍO COLORADO</w:t>
      </w:r>
      <w:r w:rsidRPr="007F0D0D">
        <w:rPr>
          <w:rFonts w:ascii="Times New Roman" w:eastAsia="Times New Roman" w:hAnsi="Times New Roman" w:cs="Times New Roman"/>
          <w:b/>
          <w:bCs/>
          <w:sz w:val="24"/>
          <w:szCs w:val="24"/>
          <w:lang w:val="es-ES" w:eastAsia="es-ES"/>
        </w:rPr>
        <w:t xml:space="preserve">, SONORA, PARA EL </w:t>
      </w:r>
      <w:r>
        <w:rPr>
          <w:rFonts w:ascii="Times New Roman" w:eastAsia="Times New Roman" w:hAnsi="Times New Roman" w:cs="Times New Roman"/>
          <w:b/>
          <w:bCs/>
          <w:sz w:val="24"/>
          <w:szCs w:val="24"/>
          <w:lang w:val="es-ES" w:eastAsia="es-ES"/>
        </w:rPr>
        <w:t>EJERCICIO FISCAL DE 2018</w:t>
      </w:r>
      <w:r w:rsidRPr="007F0D0D">
        <w:rPr>
          <w:rFonts w:ascii="Times New Roman" w:eastAsia="Times New Roman" w:hAnsi="Times New Roman" w:cs="Times New Roman"/>
          <w:b/>
          <w:bCs/>
          <w:sz w:val="24"/>
          <w:szCs w:val="24"/>
          <w:lang w:val="es-ES" w:eastAsia="es-ES"/>
        </w:rPr>
        <w:t>.</w:t>
      </w:r>
    </w:p>
    <w:p w:rsidR="00B2199B" w:rsidRPr="007F0D0D" w:rsidRDefault="00B2199B" w:rsidP="00B2199B">
      <w:pPr>
        <w:tabs>
          <w:tab w:val="right" w:pos="8838"/>
        </w:tabs>
        <w:spacing w:after="0" w:line="240" w:lineRule="auto"/>
        <w:jc w:val="both"/>
        <w:rPr>
          <w:rFonts w:ascii="Times New Roman" w:eastAsia="Times New Roman" w:hAnsi="Times New Roman" w:cs="Times New Roman"/>
          <w:sz w:val="24"/>
          <w:szCs w:val="24"/>
          <w:highlight w:val="yellow"/>
          <w:lang w:val="es-ES" w:eastAsia="es-ES"/>
        </w:rPr>
      </w:pPr>
    </w:p>
    <w:p w:rsidR="00B2199B" w:rsidRPr="007F0D0D" w:rsidRDefault="00B2199B" w:rsidP="00B2199B">
      <w:pPr>
        <w:tabs>
          <w:tab w:val="right" w:pos="8838"/>
        </w:tabs>
        <w:spacing w:after="0" w:line="240" w:lineRule="auto"/>
        <w:jc w:val="both"/>
        <w:rPr>
          <w:rFonts w:ascii="Times New Roman" w:eastAsia="Times New Roman" w:hAnsi="Times New Roman" w:cs="Times New Roman"/>
          <w:sz w:val="24"/>
          <w:szCs w:val="24"/>
          <w:lang w:val="es-ES" w:eastAsia="es-ES"/>
        </w:rPr>
      </w:pPr>
      <w:r w:rsidRPr="007F0D0D">
        <w:rPr>
          <w:rFonts w:ascii="Times New Roman" w:eastAsia="Times New Roman" w:hAnsi="Times New Roman" w:cs="Times New Roman"/>
          <w:b/>
          <w:bCs/>
          <w:sz w:val="24"/>
          <w:szCs w:val="24"/>
          <w:lang w:val="es-ES" w:eastAsia="es-ES"/>
        </w:rPr>
        <w:t>ARTÍCULO ÚNICO.-</w:t>
      </w:r>
      <w:r w:rsidRPr="007F0D0D">
        <w:rPr>
          <w:rFonts w:ascii="Times New Roman" w:eastAsia="Times New Roman" w:hAnsi="Times New Roman" w:cs="Times New Roman"/>
          <w:sz w:val="24"/>
          <w:szCs w:val="24"/>
          <w:lang w:val="es-ES" w:eastAsia="es-ES"/>
        </w:rPr>
        <w:t xml:space="preserve">Se </w:t>
      </w:r>
      <w:r w:rsidRPr="0034535F">
        <w:rPr>
          <w:rFonts w:ascii="Times New Roman" w:eastAsia="Times New Roman" w:hAnsi="Times New Roman" w:cs="Times New Roman"/>
          <w:bCs/>
          <w:sz w:val="24"/>
          <w:szCs w:val="24"/>
          <w:lang w:val="es-ES" w:eastAsia="es-ES"/>
        </w:rPr>
        <w:t>reforma</w:t>
      </w:r>
      <w:r>
        <w:rPr>
          <w:rFonts w:ascii="Times New Roman" w:eastAsia="Times New Roman" w:hAnsi="Times New Roman" w:cs="Times New Roman"/>
          <w:bCs/>
          <w:sz w:val="24"/>
          <w:szCs w:val="24"/>
          <w:lang w:val="es-ES" w:eastAsia="es-ES"/>
        </w:rPr>
        <w:t>nlos</w:t>
      </w:r>
      <w:r w:rsidRPr="0034535F">
        <w:rPr>
          <w:rFonts w:ascii="Times New Roman" w:eastAsia="Times New Roman" w:hAnsi="Times New Roman" w:cs="Times New Roman"/>
          <w:bCs/>
          <w:sz w:val="24"/>
          <w:szCs w:val="24"/>
          <w:lang w:val="es-ES" w:eastAsia="es-ES"/>
        </w:rPr>
        <w:t xml:space="preserve"> artículo</w:t>
      </w:r>
      <w:r>
        <w:rPr>
          <w:rFonts w:ascii="Times New Roman" w:eastAsia="Times New Roman" w:hAnsi="Times New Roman" w:cs="Times New Roman"/>
          <w:bCs/>
          <w:sz w:val="24"/>
          <w:szCs w:val="24"/>
          <w:lang w:val="es-ES" w:eastAsia="es-ES"/>
        </w:rPr>
        <w:t>s</w:t>
      </w:r>
      <w:r w:rsidRPr="0034535F">
        <w:rPr>
          <w:rFonts w:ascii="Times New Roman" w:eastAsia="Times New Roman" w:hAnsi="Times New Roman" w:cs="Times New Roman"/>
          <w:bCs/>
          <w:sz w:val="24"/>
          <w:szCs w:val="24"/>
          <w:lang w:val="es-ES" w:eastAsia="es-ES"/>
        </w:rPr>
        <w:t xml:space="preserve"> 5</w:t>
      </w:r>
      <w:r>
        <w:rPr>
          <w:rFonts w:ascii="Times New Roman" w:eastAsia="Times New Roman" w:hAnsi="Times New Roman" w:cs="Times New Roman"/>
          <w:bCs/>
          <w:sz w:val="24"/>
          <w:szCs w:val="24"/>
          <w:lang w:val="es-ES" w:eastAsia="es-ES"/>
        </w:rPr>
        <w:t>º</w:t>
      </w:r>
      <w:r w:rsidRPr="0034535F">
        <w:rPr>
          <w:rFonts w:ascii="Times New Roman" w:eastAsia="Times New Roman" w:hAnsi="Times New Roman" w:cs="Times New Roman"/>
          <w:bCs/>
          <w:sz w:val="24"/>
          <w:szCs w:val="24"/>
          <w:lang w:val="es-ES" w:eastAsia="es-ES"/>
        </w:rPr>
        <w:t xml:space="preserve">, fracción </w:t>
      </w:r>
      <w:r>
        <w:rPr>
          <w:rFonts w:ascii="Times New Roman" w:eastAsia="Times New Roman" w:hAnsi="Times New Roman" w:cs="Times New Roman"/>
          <w:bCs/>
          <w:sz w:val="24"/>
          <w:szCs w:val="24"/>
          <w:lang w:val="es-ES" w:eastAsia="es-ES"/>
        </w:rPr>
        <w:t>I</w:t>
      </w:r>
      <w:r>
        <w:rPr>
          <w:rFonts w:ascii="Times New Roman" w:eastAsia="Times New Roman" w:hAnsi="Times New Roman" w:cs="Times New Roman"/>
          <w:sz w:val="24"/>
          <w:szCs w:val="24"/>
          <w:lang w:val="es-ES" w:eastAsia="es-ES"/>
        </w:rPr>
        <w:t xml:space="preserve">;20, párrafo primero; 40, fracción I; 56, párrafo primero y 79, numeral 24 y se adiciona un segundo párrafo al numeral 12 del artículo 79; todos </w:t>
      </w:r>
      <w:r w:rsidRPr="007F0D0D">
        <w:rPr>
          <w:rFonts w:ascii="Times New Roman" w:eastAsia="Times New Roman" w:hAnsi="Times New Roman" w:cs="Times New Roman"/>
          <w:sz w:val="24"/>
          <w:szCs w:val="24"/>
          <w:lang w:val="es-ES" w:eastAsia="es-ES"/>
        </w:rPr>
        <w:t xml:space="preserve">de la Ley número </w:t>
      </w:r>
      <w:r>
        <w:rPr>
          <w:rFonts w:ascii="Times New Roman" w:eastAsia="Times New Roman" w:hAnsi="Times New Roman" w:cs="Times New Roman"/>
          <w:sz w:val="24"/>
          <w:szCs w:val="24"/>
          <w:lang w:val="es-ES" w:eastAsia="es-ES"/>
        </w:rPr>
        <w:t>259,</w:t>
      </w:r>
      <w:r w:rsidRPr="007F0D0D">
        <w:rPr>
          <w:rFonts w:ascii="Times New Roman" w:eastAsia="Times New Roman" w:hAnsi="Times New Roman" w:cs="Times New Roman"/>
          <w:sz w:val="24"/>
          <w:szCs w:val="24"/>
          <w:lang w:val="es-ES" w:eastAsia="es-ES"/>
        </w:rPr>
        <w:t xml:space="preserve"> de Ingresos y Presupuesto de Ingresos del</w:t>
      </w:r>
      <w:r>
        <w:rPr>
          <w:rFonts w:ascii="Times New Roman" w:eastAsia="Times New Roman" w:hAnsi="Times New Roman" w:cs="Times New Roman"/>
          <w:sz w:val="24"/>
          <w:szCs w:val="24"/>
          <w:lang w:val="es-ES" w:eastAsia="es-ES"/>
        </w:rPr>
        <w:t xml:space="preserve"> H.</w:t>
      </w:r>
      <w:r w:rsidRPr="007F0D0D">
        <w:rPr>
          <w:rFonts w:ascii="Times New Roman" w:eastAsia="Times New Roman" w:hAnsi="Times New Roman" w:cs="Times New Roman"/>
          <w:sz w:val="24"/>
          <w:szCs w:val="24"/>
          <w:lang w:val="es-ES" w:eastAsia="es-ES"/>
        </w:rPr>
        <w:t xml:space="preserve"> Ayuntamiento del Municipio de </w:t>
      </w:r>
      <w:r>
        <w:rPr>
          <w:rFonts w:ascii="Times New Roman" w:eastAsia="Times New Roman" w:hAnsi="Times New Roman" w:cs="Times New Roman"/>
          <w:sz w:val="24"/>
          <w:szCs w:val="24"/>
          <w:lang w:val="es-ES" w:eastAsia="es-ES"/>
        </w:rPr>
        <w:t>San Luis Río Colorado</w:t>
      </w:r>
      <w:r w:rsidRPr="007F0D0D">
        <w:rPr>
          <w:rFonts w:ascii="Times New Roman" w:eastAsia="Times New Roman" w:hAnsi="Times New Roman" w:cs="Times New Roman"/>
          <w:sz w:val="24"/>
          <w:szCs w:val="24"/>
          <w:lang w:val="es-ES" w:eastAsia="es-ES"/>
        </w:rPr>
        <w:t xml:space="preserve">, Sonora, </w:t>
      </w:r>
      <w:r>
        <w:rPr>
          <w:rFonts w:ascii="Times New Roman" w:eastAsia="Times New Roman" w:hAnsi="Times New Roman" w:cs="Times New Roman"/>
          <w:sz w:val="24"/>
          <w:szCs w:val="24"/>
          <w:lang w:val="es-ES" w:eastAsia="es-ES"/>
        </w:rPr>
        <w:t>para el ejercicio fiscal de 2018</w:t>
      </w:r>
      <w:r w:rsidRPr="007F0D0D">
        <w:rPr>
          <w:rFonts w:ascii="Times New Roman" w:eastAsia="Times New Roman" w:hAnsi="Times New Roman" w:cs="Times New Roman"/>
          <w:sz w:val="24"/>
          <w:szCs w:val="24"/>
          <w:lang w:val="es-ES" w:eastAsia="es-ES"/>
        </w:rPr>
        <w:t>, para quedar como sigue:</w:t>
      </w:r>
    </w:p>
    <w:p w:rsidR="00B2199B" w:rsidRPr="007F0D0D" w:rsidRDefault="00B2199B" w:rsidP="00B2199B">
      <w:pPr>
        <w:tabs>
          <w:tab w:val="right" w:pos="8838"/>
        </w:tabs>
        <w:spacing w:after="0" w:line="240" w:lineRule="auto"/>
        <w:jc w:val="both"/>
        <w:rPr>
          <w:rFonts w:ascii="Times New Roman" w:eastAsia="Times New Roman" w:hAnsi="Times New Roman" w:cs="Times New Roman"/>
          <w:sz w:val="24"/>
          <w:szCs w:val="24"/>
          <w:lang w:val="es-ES" w:eastAsia="es-ES"/>
        </w:rPr>
      </w:pPr>
    </w:p>
    <w:p w:rsidR="00B2199B" w:rsidRPr="007F0D0D" w:rsidRDefault="00B2199B" w:rsidP="00B2199B">
      <w:pPr>
        <w:spacing w:after="0" w:line="240" w:lineRule="auto"/>
        <w:jc w:val="both"/>
        <w:rPr>
          <w:rFonts w:ascii="Times New Roman" w:eastAsia="Times New Roman" w:hAnsi="Times New Roman" w:cs="Times New Roman"/>
          <w:sz w:val="24"/>
          <w:szCs w:val="24"/>
          <w:highlight w:val="yellow"/>
          <w:lang w:val="es-ES" w:eastAsia="es-ES"/>
        </w:rPr>
      </w:pPr>
      <w:r w:rsidRPr="007F0D0D">
        <w:rPr>
          <w:rFonts w:ascii="Times New Roman" w:eastAsia="Times New Roman" w:hAnsi="Times New Roman" w:cs="Times New Roman"/>
          <w:b/>
          <w:sz w:val="24"/>
          <w:szCs w:val="24"/>
          <w:lang w:val="es-ES" w:eastAsia="es-ES"/>
        </w:rPr>
        <w:t xml:space="preserve">Artículo </w:t>
      </w:r>
      <w:r>
        <w:rPr>
          <w:rFonts w:ascii="Times New Roman" w:eastAsia="Times New Roman" w:hAnsi="Times New Roman" w:cs="Times New Roman"/>
          <w:b/>
          <w:sz w:val="24"/>
          <w:szCs w:val="24"/>
          <w:lang w:val="es-ES" w:eastAsia="es-ES"/>
        </w:rPr>
        <w:t>5º</w:t>
      </w:r>
      <w:r w:rsidRPr="007F0D0D">
        <w:rPr>
          <w:rFonts w:ascii="Times New Roman" w:eastAsia="Times New Roman" w:hAnsi="Times New Roman" w:cs="Times New Roman"/>
          <w:b/>
          <w:sz w:val="24"/>
          <w:szCs w:val="24"/>
          <w:lang w:val="es-ES" w:eastAsia="es-ES"/>
        </w:rPr>
        <w:t xml:space="preserve">.- </w:t>
      </w:r>
      <w:r w:rsidRPr="007F0D0D">
        <w:rPr>
          <w:rFonts w:ascii="Times New Roman" w:eastAsia="Times New Roman" w:hAnsi="Times New Roman" w:cs="Times New Roman"/>
          <w:sz w:val="24"/>
          <w:szCs w:val="24"/>
          <w:lang w:val="es-ES" w:eastAsia="es-ES"/>
        </w:rPr>
        <w:t>…</w:t>
      </w:r>
    </w:p>
    <w:p w:rsidR="00B2199B" w:rsidRDefault="00B2199B" w:rsidP="00B2199B">
      <w:pPr>
        <w:spacing w:after="0" w:line="240" w:lineRule="auto"/>
        <w:jc w:val="both"/>
        <w:rPr>
          <w:rFonts w:ascii="Times New Roman" w:eastAsia="Times New Roman" w:hAnsi="Times New Roman" w:cs="Times New Roman"/>
          <w:sz w:val="24"/>
          <w:szCs w:val="24"/>
          <w:highlight w:val="yellow"/>
          <w:lang w:val="es-ES" w:eastAsia="es-ES"/>
        </w:rPr>
      </w:pPr>
    </w:p>
    <w:p w:rsidR="00B2199B" w:rsidRPr="00800E3C" w:rsidRDefault="00B2199B" w:rsidP="00B2199B">
      <w:pPr>
        <w:spacing w:after="0" w:line="240" w:lineRule="auto"/>
        <w:jc w:val="both"/>
        <w:rPr>
          <w:rFonts w:ascii="Times New Roman" w:eastAsia="Times New Roman" w:hAnsi="Times New Roman" w:cs="Times New Roman"/>
          <w:sz w:val="24"/>
          <w:szCs w:val="24"/>
          <w:lang w:val="es-ES" w:eastAsia="es-ES"/>
        </w:rPr>
      </w:pPr>
      <w:r w:rsidRPr="00800E3C">
        <w:rPr>
          <w:rFonts w:ascii="Times New Roman" w:eastAsia="Times New Roman" w:hAnsi="Times New Roman" w:cs="Times New Roman"/>
          <w:sz w:val="24"/>
          <w:szCs w:val="24"/>
          <w:lang w:val="es-ES" w:eastAsia="es-ES"/>
        </w:rPr>
        <w:t>...</w:t>
      </w:r>
    </w:p>
    <w:p w:rsidR="00B2199B" w:rsidRPr="00800E3C" w:rsidRDefault="00B2199B" w:rsidP="00B2199B">
      <w:pPr>
        <w:spacing w:after="0" w:line="240" w:lineRule="auto"/>
        <w:jc w:val="both"/>
        <w:rPr>
          <w:rFonts w:ascii="Times New Roman" w:eastAsia="Times New Roman" w:hAnsi="Times New Roman" w:cs="Times New Roman"/>
          <w:sz w:val="24"/>
          <w:szCs w:val="24"/>
          <w:lang w:val="es-ES" w:eastAsia="es-ES"/>
        </w:rPr>
      </w:pPr>
    </w:p>
    <w:p w:rsidR="00B2199B" w:rsidRPr="00800E3C" w:rsidRDefault="00B2199B" w:rsidP="00B2199B">
      <w:pPr>
        <w:spacing w:after="0" w:line="240" w:lineRule="auto"/>
        <w:jc w:val="both"/>
        <w:rPr>
          <w:rFonts w:ascii="Times New Roman" w:eastAsia="Times New Roman" w:hAnsi="Times New Roman" w:cs="Times New Roman"/>
          <w:sz w:val="24"/>
          <w:szCs w:val="24"/>
          <w:lang w:val="es-ES" w:eastAsia="es-ES"/>
        </w:rPr>
      </w:pPr>
      <w:r w:rsidRPr="00800E3C">
        <w:rPr>
          <w:rFonts w:ascii="Times New Roman" w:eastAsia="Times New Roman" w:hAnsi="Times New Roman" w:cs="Times New Roman"/>
          <w:sz w:val="24"/>
          <w:szCs w:val="24"/>
          <w:lang w:val="es-ES" w:eastAsia="es-ES"/>
        </w:rPr>
        <w:t>...</w:t>
      </w:r>
    </w:p>
    <w:p w:rsidR="00B2199B" w:rsidRPr="007F0D0D" w:rsidRDefault="00B2199B" w:rsidP="00B2199B">
      <w:pPr>
        <w:spacing w:after="0" w:line="240" w:lineRule="auto"/>
        <w:jc w:val="both"/>
        <w:rPr>
          <w:rFonts w:ascii="Times New Roman" w:eastAsia="Times New Roman" w:hAnsi="Times New Roman" w:cs="Times New Roman"/>
          <w:sz w:val="24"/>
          <w:szCs w:val="24"/>
          <w:highlight w:val="yellow"/>
          <w:lang w:val="es-ES" w:eastAsia="es-ES"/>
        </w:rPr>
      </w:pPr>
    </w:p>
    <w:p w:rsidR="00B2199B" w:rsidRPr="007F0D0D" w:rsidRDefault="00B2199B" w:rsidP="00B2199B">
      <w:pPr>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I.- </w:t>
      </w:r>
      <w:r w:rsidRPr="007F0D0D">
        <w:rPr>
          <w:rFonts w:ascii="Times New Roman" w:eastAsia="Times New Roman" w:hAnsi="Times New Roman" w:cs="Times New Roman"/>
          <w:sz w:val="24"/>
          <w:szCs w:val="24"/>
          <w:lang w:val="es-ES" w:eastAsia="es-ES"/>
        </w:rPr>
        <w:t>…</w:t>
      </w:r>
    </w:p>
    <w:p w:rsidR="00B2199B" w:rsidRDefault="00B2199B" w:rsidP="00B2199B">
      <w:pPr>
        <w:spacing w:after="0" w:line="240" w:lineRule="auto"/>
        <w:jc w:val="both"/>
        <w:rPr>
          <w:rFonts w:ascii="Times New Roman" w:eastAsia="Times New Roman" w:hAnsi="Times New Roman" w:cs="Times New Roman"/>
          <w:sz w:val="24"/>
          <w:szCs w:val="24"/>
          <w:lang w:val="es-ES" w:eastAsia="es-ES"/>
        </w:rPr>
      </w:pPr>
    </w:p>
    <w:tbl>
      <w:tblPr>
        <w:tblW w:w="9180" w:type="dxa"/>
        <w:tblCellMar>
          <w:left w:w="70" w:type="dxa"/>
          <w:right w:w="70" w:type="dxa"/>
        </w:tblCellMar>
        <w:tblLook w:val="00A0" w:firstRow="1" w:lastRow="0" w:firstColumn="1" w:lastColumn="0" w:noHBand="0" w:noVBand="0"/>
      </w:tblPr>
      <w:tblGrid>
        <w:gridCol w:w="1200"/>
        <w:gridCol w:w="2020"/>
        <w:gridCol w:w="2360"/>
        <w:gridCol w:w="1200"/>
        <w:gridCol w:w="1200"/>
        <w:gridCol w:w="1200"/>
      </w:tblGrid>
      <w:tr w:rsidR="00B2199B" w:rsidRPr="006559C1" w:rsidTr="00B2199B">
        <w:trPr>
          <w:trHeight w:val="690"/>
        </w:trPr>
        <w:tc>
          <w:tcPr>
            <w:tcW w:w="1200" w:type="dxa"/>
            <w:shd w:val="clear" w:color="000000" w:fill="FFFFFF"/>
            <w:noWrap/>
            <w:vAlign w:val="center"/>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Construido</w:t>
            </w:r>
          </w:p>
        </w:tc>
        <w:tc>
          <w:tcPr>
            <w:tcW w:w="2020" w:type="dxa"/>
            <w:shd w:val="clear" w:color="000000" w:fill="FFFFFF"/>
            <w:vAlign w:val="center"/>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Rango Inicial De Valor Catastral</w:t>
            </w:r>
          </w:p>
        </w:tc>
        <w:tc>
          <w:tcPr>
            <w:tcW w:w="2360" w:type="dxa"/>
            <w:shd w:val="clear" w:color="000000" w:fill="FFFFFF"/>
            <w:vAlign w:val="center"/>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Rango  Final De Valor Catastral</w:t>
            </w:r>
          </w:p>
        </w:tc>
        <w:tc>
          <w:tcPr>
            <w:tcW w:w="1200" w:type="dxa"/>
            <w:shd w:val="clear" w:color="000000" w:fill="FFFFFF"/>
            <w:noWrap/>
            <w:vAlign w:val="center"/>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vAlign w:val="center"/>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urbano</w:t>
            </w:r>
          </w:p>
        </w:tc>
        <w:tc>
          <w:tcPr>
            <w:tcW w:w="1200" w:type="dxa"/>
            <w:shd w:val="clear" w:color="000000" w:fill="FFFFFF"/>
            <w:noWrap/>
            <w:vAlign w:val="center"/>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Cuota  Fija</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$248,000.00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Cuota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$255.20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$248,000.01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$300,000.00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1.03</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947289" w:rsidTr="00B2199B">
        <w:trPr>
          <w:trHeight w:val="300"/>
        </w:trPr>
        <w:tc>
          <w:tcPr>
            <w:tcW w:w="1200" w:type="dxa"/>
            <w:shd w:val="clear" w:color="000000" w:fill="FFFFFF"/>
            <w:noWrap/>
          </w:tcPr>
          <w:p w:rsidR="00B2199B" w:rsidRPr="00947289" w:rsidRDefault="00B2199B" w:rsidP="00B2199B">
            <w:pPr>
              <w:jc w:val="center"/>
              <w:rPr>
                <w:rFonts w:ascii="Times New Roman" w:hAnsi="Times New Roman" w:cs="Times New Roman"/>
                <w:bCs/>
                <w:sz w:val="20"/>
                <w:szCs w:val="20"/>
                <w:lang w:eastAsia="es-MX"/>
              </w:rPr>
            </w:pPr>
            <w:r w:rsidRPr="00947289">
              <w:rPr>
                <w:rFonts w:ascii="Times New Roman" w:hAnsi="Times New Roman" w:cs="Times New Roman"/>
                <w:bCs/>
                <w:sz w:val="20"/>
                <w:szCs w:val="20"/>
                <w:lang w:eastAsia="es-MX"/>
              </w:rPr>
              <w:t>SI</w:t>
            </w:r>
          </w:p>
        </w:tc>
        <w:tc>
          <w:tcPr>
            <w:tcW w:w="2020" w:type="dxa"/>
            <w:shd w:val="clear" w:color="000000" w:fill="FFFFFF"/>
            <w:noWrap/>
          </w:tcPr>
          <w:p w:rsidR="00B2199B" w:rsidRPr="00947289" w:rsidRDefault="00B2199B" w:rsidP="00B2199B">
            <w:pPr>
              <w:jc w:val="right"/>
              <w:rPr>
                <w:rFonts w:ascii="Times New Roman" w:hAnsi="Times New Roman" w:cs="Times New Roman"/>
                <w:bCs/>
                <w:sz w:val="20"/>
                <w:szCs w:val="20"/>
                <w:lang w:eastAsia="es-MX"/>
              </w:rPr>
            </w:pPr>
            <w:r w:rsidRPr="00947289">
              <w:rPr>
                <w:rFonts w:ascii="Times New Roman" w:hAnsi="Times New Roman" w:cs="Times New Roman"/>
                <w:bCs/>
                <w:sz w:val="20"/>
                <w:szCs w:val="20"/>
                <w:lang w:eastAsia="es-MX"/>
              </w:rPr>
              <w:t>$300,000.01</w:t>
            </w:r>
          </w:p>
        </w:tc>
        <w:tc>
          <w:tcPr>
            <w:tcW w:w="2360" w:type="dxa"/>
            <w:shd w:val="clear" w:color="000000" w:fill="FFFFFF"/>
            <w:noWrap/>
          </w:tcPr>
          <w:p w:rsidR="00B2199B" w:rsidRPr="00947289" w:rsidRDefault="00B2199B" w:rsidP="00B2199B">
            <w:pPr>
              <w:jc w:val="right"/>
              <w:rPr>
                <w:rFonts w:ascii="Times New Roman" w:hAnsi="Times New Roman" w:cs="Times New Roman"/>
                <w:bCs/>
                <w:sz w:val="20"/>
                <w:szCs w:val="20"/>
                <w:lang w:eastAsia="es-MX"/>
              </w:rPr>
            </w:pPr>
            <w:r w:rsidRPr="00947289">
              <w:rPr>
                <w:rFonts w:ascii="Times New Roman" w:hAnsi="Times New Roman" w:cs="Times New Roman"/>
                <w:bCs/>
                <w:sz w:val="20"/>
                <w:szCs w:val="20"/>
                <w:lang w:eastAsia="es-MX"/>
              </w:rPr>
              <w:t>$350,000.00</w:t>
            </w:r>
          </w:p>
        </w:tc>
        <w:tc>
          <w:tcPr>
            <w:tcW w:w="1200" w:type="dxa"/>
            <w:shd w:val="clear" w:color="000000" w:fill="FFFFFF"/>
            <w:noWrap/>
          </w:tcPr>
          <w:p w:rsidR="00B2199B" w:rsidRPr="00947289" w:rsidRDefault="00B2199B" w:rsidP="00B2199B">
            <w:pPr>
              <w:jc w:val="right"/>
              <w:rPr>
                <w:rFonts w:ascii="Times New Roman" w:hAnsi="Times New Roman" w:cs="Times New Roman"/>
                <w:bCs/>
                <w:sz w:val="20"/>
                <w:szCs w:val="20"/>
                <w:lang w:eastAsia="es-MX"/>
              </w:rPr>
            </w:pPr>
            <w:r w:rsidRPr="00947289">
              <w:rPr>
                <w:rFonts w:ascii="Times New Roman" w:hAnsi="Times New Roman" w:cs="Times New Roman"/>
                <w:bCs/>
                <w:sz w:val="20"/>
                <w:szCs w:val="20"/>
                <w:lang w:eastAsia="es-MX"/>
              </w:rPr>
              <w:t>1.065</w:t>
            </w:r>
          </w:p>
        </w:tc>
        <w:tc>
          <w:tcPr>
            <w:tcW w:w="1200" w:type="dxa"/>
            <w:shd w:val="clear" w:color="000000" w:fill="FFFFFF"/>
            <w:noWrap/>
          </w:tcPr>
          <w:p w:rsidR="00B2199B" w:rsidRPr="00947289" w:rsidRDefault="00B2199B" w:rsidP="00B2199B">
            <w:pPr>
              <w:jc w:val="center"/>
              <w:rPr>
                <w:rFonts w:ascii="Times New Roman" w:hAnsi="Times New Roman" w:cs="Times New Roman"/>
                <w:bCs/>
                <w:sz w:val="20"/>
                <w:szCs w:val="20"/>
                <w:lang w:eastAsia="es-MX"/>
              </w:rPr>
            </w:pPr>
            <w:r w:rsidRPr="00947289">
              <w:rPr>
                <w:rFonts w:ascii="Times New Roman" w:hAnsi="Times New Roman" w:cs="Times New Roman"/>
                <w:bCs/>
                <w:sz w:val="20"/>
                <w:szCs w:val="20"/>
                <w:lang w:eastAsia="es-MX"/>
              </w:rPr>
              <w:t>Tasa</w:t>
            </w:r>
          </w:p>
        </w:tc>
        <w:tc>
          <w:tcPr>
            <w:tcW w:w="1200" w:type="dxa"/>
            <w:shd w:val="clear" w:color="000000" w:fill="FFFFFF"/>
            <w:noWrap/>
          </w:tcPr>
          <w:p w:rsidR="00B2199B" w:rsidRPr="00947289" w:rsidRDefault="00B2199B" w:rsidP="00B2199B">
            <w:pPr>
              <w:jc w:val="right"/>
              <w:rPr>
                <w:rFonts w:ascii="Times New Roman" w:hAnsi="Times New Roman" w:cs="Times New Roman"/>
                <w:bCs/>
                <w:sz w:val="20"/>
                <w:szCs w:val="20"/>
                <w:lang w:eastAsia="es-MX"/>
              </w:rPr>
            </w:pPr>
            <w:r w:rsidRPr="00947289">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$350,000.01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$400,000.00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1.10</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$400,000.01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$450,000.00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1.11</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$450,000.01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$500,000.00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1.12</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$500,000.01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$550,000.00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1.13</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$550,000.01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$600,000.00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1.14</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$600,000.01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$650,000.00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1.18</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$650,000.01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$700,000.00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1.16</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$700,000.01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$750,000.00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1.17</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$750,000.01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$800,000.00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1.18</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$800,000.01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$850,000.00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1.19</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$850,000.01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$900,000.00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1.20</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$900,000.01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$950,000.00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1.21</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$950,000.01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$1,000,000.00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1.22</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$1,000,000.01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$1,250,000.00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1.23</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$1,250,000.01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$1,500,000.00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1.24</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$1,500,000.01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$1,750,000.00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1.25</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$1,750,000.01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$2,000,000.00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1.26</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$2,000,000.01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$2,250,000.00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1.27</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$2,250,000.01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$2,500,000.00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1.28</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$2,500,000.01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$3,000,000.00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1.29</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$3,000,000.01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$3,500,000.00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1.30</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$3,500,000.01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$4,000,000.00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1.31</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$4,000,000.01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$4,500,000.00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1.32</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$4,500,000.01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$5,000,000.00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1.33</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$5,000,000.01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$5,500,000.00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1.34</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$5,500,000.01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$6,000,000.00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1.35</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$6,000,000.01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$6,500,000.00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1.36</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$6,500,000.01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$7,000,000.00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1.37</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$7,000,000.01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$7,500,000.00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1.38</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$7,500,000.01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$8,000,000.00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1.39</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$8,000,000.01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$8,500,000.00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1.40</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$8,500,000.01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$9,000,000.00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1.41</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$9,000,000.01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$9,500,000.00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1.42</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$9,500,000.01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$10,000,000.00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1.43</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$10,000,000.01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$10,500,000.00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1.44</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$10,500,000.01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$11,000,000.00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1.45</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$11,000,000.01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$11,500,000.00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1.46</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$11,500,000.01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$12,000,000.00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1.47</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$12,000,000.01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$12,500,000.00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1.48</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$12,500,000.01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$13,000,000.00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1.49</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$13,000,000.01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$13,500,000.00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1.50</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$13,500,000.01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$14,000,000.00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1.51</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$14,000,000.01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$14,500,000.00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1.52</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$14,500,000.01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$15,000,000.00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1.53</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r w:rsidR="00B2199B" w:rsidRPr="006559C1" w:rsidTr="00B2199B">
        <w:trPr>
          <w:trHeight w:val="300"/>
        </w:trPr>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SI</w:t>
            </w:r>
          </w:p>
        </w:tc>
        <w:tc>
          <w:tcPr>
            <w:tcW w:w="202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$15,000,000.01</w:t>
            </w:r>
          </w:p>
        </w:tc>
        <w:tc>
          <w:tcPr>
            <w:tcW w:w="236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$999,999,999,999.00</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1.54</w:t>
            </w:r>
          </w:p>
        </w:tc>
        <w:tc>
          <w:tcPr>
            <w:tcW w:w="1200" w:type="dxa"/>
            <w:shd w:val="clear" w:color="000000" w:fill="FFFFFF"/>
            <w:noWrap/>
          </w:tcPr>
          <w:p w:rsidR="00B2199B" w:rsidRPr="006559C1" w:rsidRDefault="00B2199B" w:rsidP="00B2199B">
            <w:pPr>
              <w:jc w:val="center"/>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Tasa</w:t>
            </w:r>
          </w:p>
        </w:tc>
        <w:tc>
          <w:tcPr>
            <w:tcW w:w="1200" w:type="dxa"/>
            <w:shd w:val="clear" w:color="000000" w:fill="FFFFFF"/>
            <w:noWrap/>
          </w:tcPr>
          <w:p w:rsidR="00B2199B" w:rsidRPr="006559C1" w:rsidRDefault="00B2199B" w:rsidP="00B2199B">
            <w:pPr>
              <w:jc w:val="right"/>
              <w:rPr>
                <w:rFonts w:ascii="Times New Roman" w:hAnsi="Times New Roman" w:cs="Times New Roman"/>
                <w:bCs/>
                <w:sz w:val="20"/>
                <w:szCs w:val="20"/>
                <w:lang w:eastAsia="es-MX"/>
              </w:rPr>
            </w:pPr>
            <w:r w:rsidRPr="006559C1">
              <w:rPr>
                <w:rFonts w:ascii="Times New Roman" w:hAnsi="Times New Roman" w:cs="Times New Roman"/>
                <w:bCs/>
                <w:sz w:val="20"/>
                <w:szCs w:val="20"/>
                <w:lang w:eastAsia="es-MX"/>
              </w:rPr>
              <w:t>$0.00</w:t>
            </w:r>
          </w:p>
        </w:tc>
      </w:tr>
    </w:tbl>
    <w:p w:rsidR="00B2199B" w:rsidRDefault="00B2199B" w:rsidP="00B2199B">
      <w:pPr>
        <w:spacing w:after="0" w:line="240" w:lineRule="auto"/>
        <w:jc w:val="both"/>
        <w:rPr>
          <w:rFonts w:ascii="Times New Roman" w:eastAsia="Times New Roman" w:hAnsi="Times New Roman" w:cs="Times New Roman"/>
          <w:sz w:val="24"/>
          <w:szCs w:val="24"/>
          <w:lang w:val="es-ES" w:eastAsia="es-ES"/>
        </w:rPr>
      </w:pPr>
    </w:p>
    <w:p w:rsidR="00B2199B" w:rsidRDefault="00B2199B" w:rsidP="00B2199B">
      <w:pPr>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II.- a la VI.- ...</w:t>
      </w:r>
    </w:p>
    <w:p w:rsidR="00B2199B" w:rsidRDefault="00B2199B" w:rsidP="00B2199B">
      <w:pPr>
        <w:spacing w:after="0" w:line="240" w:lineRule="auto"/>
        <w:jc w:val="both"/>
        <w:rPr>
          <w:rFonts w:ascii="Times New Roman" w:eastAsia="Times New Roman" w:hAnsi="Times New Roman" w:cs="Times New Roman"/>
          <w:sz w:val="24"/>
          <w:szCs w:val="24"/>
          <w:lang w:val="es-ES" w:eastAsia="es-ES"/>
        </w:rPr>
      </w:pPr>
    </w:p>
    <w:p w:rsidR="00B2199B" w:rsidRPr="002F097C" w:rsidRDefault="00B2199B" w:rsidP="00B2199B">
      <w:pPr>
        <w:spacing w:after="0" w:line="240" w:lineRule="auto"/>
        <w:jc w:val="both"/>
        <w:rPr>
          <w:rFonts w:ascii="Times New Roman" w:eastAsia="Times New Roman" w:hAnsi="Times New Roman" w:cs="Times New Roman"/>
          <w:sz w:val="24"/>
          <w:szCs w:val="24"/>
          <w:lang w:val="es-ES" w:eastAsia="es-ES"/>
        </w:rPr>
      </w:pPr>
      <w:r w:rsidRPr="00800E3C">
        <w:rPr>
          <w:rFonts w:ascii="Times New Roman" w:hAnsi="Times New Roman" w:cs="Times New Roman"/>
          <w:b/>
          <w:sz w:val="24"/>
          <w:szCs w:val="24"/>
        </w:rPr>
        <w:t>Artículo 20.-</w:t>
      </w:r>
      <w:r w:rsidRPr="002F097C">
        <w:rPr>
          <w:rFonts w:ascii="Times New Roman" w:hAnsi="Times New Roman" w:cs="Times New Roman"/>
          <w:sz w:val="24"/>
          <w:szCs w:val="24"/>
        </w:rPr>
        <w:t>Se otorgará exenciones y/o descuentos a las Empresas que generen inversión y empleos permanentes en el Municipio, en actividades industriales, comerciales y/o de servicios alineados a las vocaciones productivas de San Luis Río Colorado conforme a la siguiente tabla:</w:t>
      </w:r>
    </w:p>
    <w:p w:rsidR="00B2199B" w:rsidRDefault="00B2199B" w:rsidP="00B2199B">
      <w:pPr>
        <w:spacing w:after="0" w:line="240" w:lineRule="auto"/>
        <w:jc w:val="both"/>
        <w:rPr>
          <w:rFonts w:ascii="Times New Roman" w:eastAsia="Times New Roman" w:hAnsi="Times New Roman" w:cs="Times New Roman"/>
          <w:sz w:val="24"/>
          <w:szCs w:val="24"/>
          <w:lang w:val="es-ES" w:eastAsia="es-ES"/>
        </w:rPr>
      </w:pPr>
    </w:p>
    <w:tbl>
      <w:tblPr>
        <w:tblW w:w="9301" w:type="dxa"/>
        <w:tblInd w:w="55" w:type="dxa"/>
        <w:tblLayout w:type="fixed"/>
        <w:tblCellMar>
          <w:left w:w="70" w:type="dxa"/>
          <w:right w:w="70" w:type="dxa"/>
        </w:tblCellMar>
        <w:tblLook w:val="04A0" w:firstRow="1" w:lastRow="0" w:firstColumn="1" w:lastColumn="0" w:noHBand="0" w:noVBand="1"/>
      </w:tblPr>
      <w:tblGrid>
        <w:gridCol w:w="441"/>
        <w:gridCol w:w="2409"/>
        <w:gridCol w:w="1701"/>
        <w:gridCol w:w="1985"/>
        <w:gridCol w:w="1489"/>
        <w:gridCol w:w="1212"/>
        <w:gridCol w:w="64"/>
      </w:tblGrid>
      <w:tr w:rsidR="00B2199B" w:rsidRPr="00947289" w:rsidTr="00B2199B">
        <w:trPr>
          <w:gridAfter w:val="1"/>
          <w:wAfter w:w="64" w:type="dxa"/>
          <w:trHeight w:val="482"/>
        </w:trPr>
        <w:tc>
          <w:tcPr>
            <w:tcW w:w="9237" w:type="dxa"/>
            <w:gridSpan w:val="6"/>
            <w:tcBorders>
              <w:top w:val="nil"/>
              <w:left w:val="nil"/>
              <w:bottom w:val="nil"/>
              <w:right w:val="nil"/>
            </w:tcBorders>
            <w:shd w:val="clear" w:color="auto" w:fill="auto"/>
            <w:vAlign w:val="bottom"/>
          </w:tcPr>
          <w:p w:rsidR="00B2199B" w:rsidRPr="00947289" w:rsidRDefault="00B2199B" w:rsidP="00B2199B">
            <w:pP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Exenciones y/o descuentos en el pago de las siguientes contribuciones Municipales en los siguientes términos y condiciones:</w:t>
            </w:r>
          </w:p>
        </w:tc>
      </w:tr>
      <w:tr w:rsidR="00B2199B" w:rsidRPr="00947289" w:rsidTr="00B2199B">
        <w:trPr>
          <w:trHeight w:val="8"/>
        </w:trPr>
        <w:tc>
          <w:tcPr>
            <w:tcW w:w="441" w:type="dxa"/>
            <w:tcBorders>
              <w:top w:val="nil"/>
              <w:left w:val="nil"/>
              <w:bottom w:val="nil"/>
              <w:right w:val="nil"/>
            </w:tcBorders>
            <w:shd w:val="clear" w:color="auto" w:fill="auto"/>
            <w:noWrap/>
            <w:vAlign w:val="bottom"/>
          </w:tcPr>
          <w:p w:rsidR="00B2199B" w:rsidRPr="00947289" w:rsidRDefault="00B2199B" w:rsidP="00B2199B">
            <w:pPr>
              <w:rPr>
                <w:rFonts w:ascii="Times New Roman" w:eastAsia="Times New Roman" w:hAnsi="Times New Roman" w:cs="Times New Roman"/>
                <w:b/>
                <w:bCs/>
                <w:sz w:val="18"/>
                <w:szCs w:val="12"/>
                <w:lang w:eastAsia="es-MX"/>
              </w:rPr>
            </w:pPr>
          </w:p>
        </w:tc>
        <w:tc>
          <w:tcPr>
            <w:tcW w:w="2409" w:type="dxa"/>
            <w:tcBorders>
              <w:top w:val="nil"/>
              <w:left w:val="nil"/>
              <w:bottom w:val="nil"/>
              <w:right w:val="nil"/>
            </w:tcBorders>
            <w:shd w:val="clear" w:color="auto" w:fill="auto"/>
            <w:noWrap/>
            <w:vAlign w:val="bottom"/>
          </w:tcPr>
          <w:p w:rsidR="00B2199B" w:rsidRPr="00947289" w:rsidRDefault="00B2199B" w:rsidP="00B2199B">
            <w:pPr>
              <w:rPr>
                <w:rFonts w:ascii="Times New Roman" w:eastAsia="Times New Roman" w:hAnsi="Times New Roman" w:cs="Times New Roman"/>
                <w:b/>
                <w:bCs/>
                <w:sz w:val="18"/>
                <w:szCs w:val="12"/>
                <w:lang w:eastAsia="es-MX"/>
              </w:rPr>
            </w:pPr>
          </w:p>
        </w:tc>
        <w:tc>
          <w:tcPr>
            <w:tcW w:w="1701" w:type="dxa"/>
            <w:tcBorders>
              <w:top w:val="nil"/>
              <w:left w:val="nil"/>
              <w:bottom w:val="nil"/>
              <w:right w:val="nil"/>
            </w:tcBorders>
            <w:shd w:val="clear" w:color="auto" w:fill="auto"/>
            <w:noWrap/>
            <w:vAlign w:val="bottom"/>
          </w:tcPr>
          <w:p w:rsidR="00B2199B" w:rsidRPr="00947289" w:rsidRDefault="00B2199B" w:rsidP="00B2199B">
            <w:pPr>
              <w:rPr>
                <w:rFonts w:ascii="Times New Roman" w:eastAsia="Times New Roman" w:hAnsi="Times New Roman" w:cs="Times New Roman"/>
                <w:b/>
                <w:bCs/>
                <w:sz w:val="18"/>
                <w:szCs w:val="12"/>
                <w:lang w:eastAsia="es-MX"/>
              </w:rPr>
            </w:pPr>
          </w:p>
        </w:tc>
        <w:tc>
          <w:tcPr>
            <w:tcW w:w="1985" w:type="dxa"/>
            <w:tcBorders>
              <w:top w:val="nil"/>
              <w:left w:val="nil"/>
              <w:bottom w:val="nil"/>
              <w:right w:val="nil"/>
            </w:tcBorders>
            <w:shd w:val="clear" w:color="auto" w:fill="auto"/>
            <w:noWrap/>
            <w:vAlign w:val="bottom"/>
          </w:tcPr>
          <w:p w:rsidR="00B2199B" w:rsidRPr="00947289" w:rsidRDefault="00B2199B" w:rsidP="00B2199B">
            <w:pPr>
              <w:rPr>
                <w:rFonts w:ascii="Times New Roman" w:eastAsia="Times New Roman" w:hAnsi="Times New Roman" w:cs="Times New Roman"/>
                <w:b/>
                <w:bCs/>
                <w:sz w:val="18"/>
                <w:szCs w:val="12"/>
                <w:lang w:eastAsia="es-MX"/>
              </w:rPr>
            </w:pPr>
          </w:p>
        </w:tc>
        <w:tc>
          <w:tcPr>
            <w:tcW w:w="2765" w:type="dxa"/>
            <w:gridSpan w:val="3"/>
            <w:tcBorders>
              <w:top w:val="nil"/>
              <w:left w:val="nil"/>
              <w:bottom w:val="nil"/>
              <w:right w:val="nil"/>
            </w:tcBorders>
            <w:shd w:val="clear" w:color="auto" w:fill="auto"/>
            <w:noWrap/>
            <w:vAlign w:val="bottom"/>
          </w:tcPr>
          <w:p w:rsidR="00B2199B" w:rsidRPr="00947289" w:rsidRDefault="00B2199B" w:rsidP="00B2199B">
            <w:pPr>
              <w:rPr>
                <w:rFonts w:ascii="Times New Roman" w:eastAsia="Times New Roman" w:hAnsi="Times New Roman" w:cs="Times New Roman"/>
                <w:b/>
                <w:bCs/>
                <w:sz w:val="18"/>
                <w:szCs w:val="12"/>
                <w:lang w:eastAsia="es-MX"/>
              </w:rPr>
            </w:pPr>
          </w:p>
        </w:tc>
      </w:tr>
      <w:tr w:rsidR="00B2199B" w:rsidRPr="00947289" w:rsidTr="00B2199B">
        <w:trPr>
          <w:trHeight w:val="12"/>
        </w:trPr>
        <w:tc>
          <w:tcPr>
            <w:tcW w:w="441"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B2199B" w:rsidRPr="00947289" w:rsidRDefault="00B2199B" w:rsidP="00B2199B">
            <w:pPr>
              <w:jc w:val="center"/>
              <w:rPr>
                <w:rFonts w:ascii="Times New Roman" w:eastAsia="Times New Roman" w:hAnsi="Times New Roman" w:cs="Times New Roman"/>
                <w:sz w:val="12"/>
                <w:szCs w:val="12"/>
                <w:lang w:eastAsia="es-MX"/>
              </w:rPr>
            </w:pPr>
            <w:r w:rsidRPr="00947289">
              <w:rPr>
                <w:rFonts w:ascii="Times New Roman" w:eastAsia="Times New Roman" w:hAnsi="Times New Roman" w:cs="Times New Roman"/>
                <w:sz w:val="12"/>
                <w:szCs w:val="12"/>
                <w:lang w:eastAsia="es-MX"/>
              </w:rPr>
              <w:t>Num.</w:t>
            </w:r>
          </w:p>
        </w:tc>
        <w:tc>
          <w:tcPr>
            <w:tcW w:w="2409" w:type="dxa"/>
            <w:tcBorders>
              <w:top w:val="single" w:sz="8" w:space="0" w:color="000000"/>
              <w:left w:val="nil"/>
              <w:bottom w:val="single" w:sz="8" w:space="0" w:color="000000"/>
              <w:right w:val="single" w:sz="8" w:space="0" w:color="000000"/>
            </w:tcBorders>
            <w:shd w:val="clear" w:color="000000" w:fill="D9D9D9"/>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 xml:space="preserve">En caso </w:t>
            </w:r>
          </w:p>
        </w:tc>
        <w:tc>
          <w:tcPr>
            <w:tcW w:w="1701" w:type="dxa"/>
            <w:tcBorders>
              <w:top w:val="single" w:sz="8" w:space="0" w:color="000000"/>
              <w:left w:val="nil"/>
              <w:bottom w:val="single" w:sz="8" w:space="0" w:color="000000"/>
              <w:right w:val="single" w:sz="8" w:space="0" w:color="000000"/>
            </w:tcBorders>
            <w:shd w:val="clear" w:color="000000" w:fill="D9D9D9"/>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 xml:space="preserve">Incentivos </w:t>
            </w:r>
          </w:p>
        </w:tc>
        <w:tc>
          <w:tcPr>
            <w:tcW w:w="1985" w:type="dxa"/>
            <w:tcBorders>
              <w:top w:val="single" w:sz="8" w:space="0" w:color="000000"/>
              <w:left w:val="nil"/>
              <w:bottom w:val="single" w:sz="8" w:space="0" w:color="000000"/>
              <w:right w:val="single" w:sz="8" w:space="0" w:color="000000"/>
            </w:tcBorders>
            <w:shd w:val="clear" w:color="000000" w:fill="D9D9D9"/>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 xml:space="preserve">Aspecto a Evaluar </w:t>
            </w:r>
          </w:p>
        </w:tc>
        <w:tc>
          <w:tcPr>
            <w:tcW w:w="2765" w:type="dxa"/>
            <w:gridSpan w:val="3"/>
            <w:tcBorders>
              <w:top w:val="single" w:sz="8" w:space="0" w:color="000000"/>
              <w:left w:val="nil"/>
              <w:bottom w:val="single" w:sz="8" w:space="0" w:color="000000"/>
              <w:right w:val="single" w:sz="8" w:space="0" w:color="000000"/>
            </w:tcBorders>
            <w:shd w:val="clear" w:color="000000" w:fill="D9D9D9"/>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 xml:space="preserve">Contribución </w:t>
            </w:r>
          </w:p>
        </w:tc>
      </w:tr>
      <w:tr w:rsidR="00B2199B" w:rsidRPr="00947289" w:rsidTr="00B2199B">
        <w:trPr>
          <w:trHeight w:val="29"/>
        </w:trPr>
        <w:tc>
          <w:tcPr>
            <w:tcW w:w="441" w:type="dxa"/>
            <w:vMerge w:val="restart"/>
            <w:tcBorders>
              <w:top w:val="nil"/>
              <w:left w:val="single" w:sz="8" w:space="0" w:color="000000"/>
              <w:bottom w:val="single" w:sz="8" w:space="0" w:color="000000"/>
              <w:right w:val="single" w:sz="8" w:space="0" w:color="000000"/>
            </w:tcBorders>
            <w:shd w:val="clear" w:color="auto" w:fill="auto"/>
            <w:noWrap/>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1</w:t>
            </w:r>
          </w:p>
        </w:tc>
        <w:tc>
          <w:tcPr>
            <w:tcW w:w="2409" w:type="dxa"/>
            <w:vMerge w:val="restart"/>
            <w:tcBorders>
              <w:top w:val="nil"/>
              <w:left w:val="single" w:sz="8" w:space="0" w:color="000000"/>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 xml:space="preserve">Que se realice un proyecto de inversión productiva de Empresa Nueva o de Ampliación de Empresas Establecidas en dentro del Municipio de San Luis Río </w:t>
            </w:r>
            <w:r w:rsidRPr="00947289">
              <w:rPr>
                <w:rFonts w:ascii="Times New Roman" w:eastAsia="Times New Roman" w:hAnsi="Times New Roman" w:cs="Times New Roman"/>
                <w:bCs/>
                <w:sz w:val="18"/>
                <w:szCs w:val="12"/>
                <w:lang w:eastAsia="es-MX"/>
              </w:rPr>
              <w:t xml:space="preserve"> Colorado</w:t>
            </w:r>
          </w:p>
        </w:tc>
        <w:tc>
          <w:tcPr>
            <w:tcW w:w="1701" w:type="dxa"/>
            <w:tcBorders>
              <w:top w:val="nil"/>
              <w:left w:val="nil"/>
              <w:bottom w:val="single" w:sz="8" w:space="0" w:color="000000"/>
              <w:right w:val="single" w:sz="8" w:space="0" w:color="000000"/>
            </w:tcBorders>
            <w:shd w:val="clear" w:color="auto" w:fill="auto"/>
          </w:tcPr>
          <w:p w:rsidR="00B2199B" w:rsidRPr="00947289" w:rsidRDefault="00B2199B" w:rsidP="00B2199B">
            <w:pP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w:t>
            </w:r>
          </w:p>
        </w:tc>
        <w:tc>
          <w:tcPr>
            <w:tcW w:w="1985"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Creación de empleos directos y evidenciar permanencia de por lo menos 1 año</w:t>
            </w:r>
          </w:p>
        </w:tc>
        <w:tc>
          <w:tcPr>
            <w:tcW w:w="1489"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Descuento:</w:t>
            </w:r>
          </w:p>
        </w:tc>
        <w:tc>
          <w:tcPr>
            <w:tcW w:w="1276" w:type="dxa"/>
            <w:gridSpan w:val="2"/>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Periodo:</w:t>
            </w:r>
          </w:p>
        </w:tc>
      </w:tr>
      <w:tr w:rsidR="00B2199B" w:rsidRPr="00947289" w:rsidTr="00B2199B">
        <w:trPr>
          <w:trHeight w:val="12"/>
        </w:trPr>
        <w:tc>
          <w:tcPr>
            <w:tcW w:w="44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2409"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701" w:type="dxa"/>
            <w:vMerge w:val="restart"/>
            <w:tcBorders>
              <w:top w:val="nil"/>
              <w:left w:val="single" w:sz="8" w:space="0" w:color="000000"/>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 xml:space="preserve">Impuesto predial </w:t>
            </w:r>
          </w:p>
        </w:tc>
        <w:tc>
          <w:tcPr>
            <w:tcW w:w="1985"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De </w:t>
            </w:r>
            <w:smartTag w:uri="urn:schemas-microsoft-com:office:smarttags" w:element="metricconverter">
              <w:smartTagPr>
                <w:attr w:name="ProductID" w:val="50 a"/>
              </w:smartTagPr>
              <w:r w:rsidRPr="00947289">
                <w:rPr>
                  <w:rFonts w:ascii="Times New Roman" w:eastAsia="Times New Roman" w:hAnsi="Times New Roman" w:cs="Times New Roman"/>
                  <w:b/>
                  <w:bCs/>
                  <w:sz w:val="18"/>
                  <w:szCs w:val="12"/>
                  <w:lang w:eastAsia="es-MX"/>
                </w:rPr>
                <w:t>50 a</w:t>
              </w:r>
            </w:smartTag>
            <w:r w:rsidRPr="00947289">
              <w:rPr>
                <w:rFonts w:ascii="Times New Roman" w:eastAsia="Times New Roman" w:hAnsi="Times New Roman" w:cs="Times New Roman"/>
                <w:b/>
                <w:bCs/>
                <w:sz w:val="18"/>
                <w:szCs w:val="12"/>
                <w:lang w:eastAsia="es-MX"/>
              </w:rPr>
              <w:t xml:space="preserve"> 100 </w:t>
            </w:r>
          </w:p>
        </w:tc>
        <w:tc>
          <w:tcPr>
            <w:tcW w:w="1489"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30%</w:t>
            </w:r>
          </w:p>
        </w:tc>
        <w:tc>
          <w:tcPr>
            <w:tcW w:w="1276" w:type="dxa"/>
            <w:gridSpan w:val="2"/>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1 año </w:t>
            </w:r>
          </w:p>
        </w:tc>
      </w:tr>
      <w:tr w:rsidR="00B2199B" w:rsidRPr="00947289" w:rsidTr="00B2199B">
        <w:trPr>
          <w:trHeight w:val="12"/>
        </w:trPr>
        <w:tc>
          <w:tcPr>
            <w:tcW w:w="44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2409"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70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985" w:type="dxa"/>
            <w:vMerge w:val="restart"/>
            <w:tcBorders>
              <w:top w:val="nil"/>
              <w:left w:val="single" w:sz="8" w:space="0" w:color="000000"/>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De </w:t>
            </w:r>
            <w:smartTag w:uri="urn:schemas-microsoft-com:office:smarttags" w:element="metricconverter">
              <w:smartTagPr>
                <w:attr w:name="ProductID" w:val="101 a"/>
              </w:smartTagPr>
              <w:r w:rsidRPr="00947289">
                <w:rPr>
                  <w:rFonts w:ascii="Times New Roman" w:eastAsia="Times New Roman" w:hAnsi="Times New Roman" w:cs="Times New Roman"/>
                  <w:b/>
                  <w:bCs/>
                  <w:sz w:val="18"/>
                  <w:szCs w:val="12"/>
                  <w:lang w:eastAsia="es-MX"/>
                </w:rPr>
                <w:t>101 a</w:t>
              </w:r>
            </w:smartTag>
            <w:r w:rsidRPr="00947289">
              <w:rPr>
                <w:rFonts w:ascii="Times New Roman" w:eastAsia="Times New Roman" w:hAnsi="Times New Roman" w:cs="Times New Roman"/>
                <w:b/>
                <w:bCs/>
                <w:sz w:val="18"/>
                <w:szCs w:val="12"/>
                <w:lang w:eastAsia="es-MX"/>
              </w:rPr>
              <w:t xml:space="preserve"> 500 </w:t>
            </w:r>
          </w:p>
        </w:tc>
        <w:tc>
          <w:tcPr>
            <w:tcW w:w="1489"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50%</w:t>
            </w:r>
          </w:p>
        </w:tc>
        <w:tc>
          <w:tcPr>
            <w:tcW w:w="1276" w:type="dxa"/>
            <w:gridSpan w:val="2"/>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1er año </w:t>
            </w:r>
          </w:p>
        </w:tc>
      </w:tr>
      <w:tr w:rsidR="00B2199B" w:rsidRPr="00947289" w:rsidTr="00B2199B">
        <w:trPr>
          <w:trHeight w:val="12"/>
        </w:trPr>
        <w:tc>
          <w:tcPr>
            <w:tcW w:w="44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2409"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70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985"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b/>
                <w:bCs/>
                <w:sz w:val="18"/>
                <w:szCs w:val="12"/>
                <w:lang w:eastAsia="es-MX"/>
              </w:rPr>
            </w:pPr>
          </w:p>
        </w:tc>
        <w:tc>
          <w:tcPr>
            <w:tcW w:w="1489"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25%</w:t>
            </w:r>
          </w:p>
        </w:tc>
        <w:tc>
          <w:tcPr>
            <w:tcW w:w="1276" w:type="dxa"/>
            <w:gridSpan w:val="2"/>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2do año </w:t>
            </w:r>
          </w:p>
        </w:tc>
      </w:tr>
      <w:tr w:rsidR="00B2199B" w:rsidRPr="00947289" w:rsidTr="00B2199B">
        <w:trPr>
          <w:trHeight w:val="12"/>
        </w:trPr>
        <w:tc>
          <w:tcPr>
            <w:tcW w:w="44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2409"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70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985" w:type="dxa"/>
            <w:vMerge w:val="restart"/>
            <w:tcBorders>
              <w:top w:val="nil"/>
              <w:left w:val="single" w:sz="8" w:space="0" w:color="000000"/>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De </w:t>
            </w:r>
            <w:smartTag w:uri="urn:schemas-microsoft-com:office:smarttags" w:element="metricconverter">
              <w:smartTagPr>
                <w:attr w:name="ProductID" w:val="501 a"/>
              </w:smartTagPr>
              <w:r w:rsidRPr="00947289">
                <w:rPr>
                  <w:rFonts w:ascii="Times New Roman" w:eastAsia="Times New Roman" w:hAnsi="Times New Roman" w:cs="Times New Roman"/>
                  <w:b/>
                  <w:bCs/>
                  <w:sz w:val="18"/>
                  <w:szCs w:val="12"/>
                  <w:lang w:eastAsia="es-MX"/>
                </w:rPr>
                <w:t>501 a</w:t>
              </w:r>
            </w:smartTag>
            <w:r w:rsidRPr="00947289">
              <w:rPr>
                <w:rFonts w:ascii="Times New Roman" w:eastAsia="Times New Roman" w:hAnsi="Times New Roman" w:cs="Times New Roman"/>
                <w:b/>
                <w:bCs/>
                <w:sz w:val="18"/>
                <w:szCs w:val="12"/>
                <w:lang w:eastAsia="es-MX"/>
              </w:rPr>
              <w:t xml:space="preserve"> 1,000 </w:t>
            </w:r>
          </w:p>
        </w:tc>
        <w:tc>
          <w:tcPr>
            <w:tcW w:w="1489"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100%</w:t>
            </w:r>
          </w:p>
        </w:tc>
        <w:tc>
          <w:tcPr>
            <w:tcW w:w="1276" w:type="dxa"/>
            <w:gridSpan w:val="2"/>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1er año </w:t>
            </w:r>
          </w:p>
        </w:tc>
      </w:tr>
      <w:tr w:rsidR="00B2199B" w:rsidRPr="00947289" w:rsidTr="00B2199B">
        <w:trPr>
          <w:trHeight w:val="12"/>
        </w:trPr>
        <w:tc>
          <w:tcPr>
            <w:tcW w:w="44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2409"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70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985"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b/>
                <w:bCs/>
                <w:sz w:val="18"/>
                <w:szCs w:val="12"/>
                <w:lang w:eastAsia="es-MX"/>
              </w:rPr>
            </w:pPr>
          </w:p>
        </w:tc>
        <w:tc>
          <w:tcPr>
            <w:tcW w:w="1489"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50%</w:t>
            </w:r>
          </w:p>
        </w:tc>
        <w:tc>
          <w:tcPr>
            <w:tcW w:w="1276" w:type="dxa"/>
            <w:gridSpan w:val="2"/>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2do y 3er año </w:t>
            </w:r>
          </w:p>
        </w:tc>
      </w:tr>
      <w:tr w:rsidR="00B2199B" w:rsidRPr="00947289" w:rsidTr="00B2199B">
        <w:trPr>
          <w:trHeight w:val="12"/>
        </w:trPr>
        <w:tc>
          <w:tcPr>
            <w:tcW w:w="44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2409"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70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985"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Más de 1,000 </w:t>
            </w:r>
          </w:p>
        </w:tc>
        <w:tc>
          <w:tcPr>
            <w:tcW w:w="1489"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100%</w:t>
            </w:r>
          </w:p>
        </w:tc>
        <w:tc>
          <w:tcPr>
            <w:tcW w:w="1276" w:type="dxa"/>
            <w:gridSpan w:val="2"/>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3 años </w:t>
            </w:r>
          </w:p>
        </w:tc>
      </w:tr>
      <w:tr w:rsidR="00B2199B" w:rsidRPr="00947289" w:rsidTr="00B2199B">
        <w:trPr>
          <w:trHeight w:val="12"/>
        </w:trPr>
        <w:tc>
          <w:tcPr>
            <w:tcW w:w="44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2409"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701" w:type="dxa"/>
            <w:vMerge w:val="restart"/>
            <w:tcBorders>
              <w:top w:val="nil"/>
              <w:left w:val="single" w:sz="8" w:space="0" w:color="000000"/>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Impuesto sobre traslación de dominio</w:t>
            </w:r>
          </w:p>
        </w:tc>
        <w:tc>
          <w:tcPr>
            <w:tcW w:w="1985"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De </w:t>
            </w:r>
            <w:smartTag w:uri="urn:schemas-microsoft-com:office:smarttags" w:element="metricconverter">
              <w:smartTagPr>
                <w:attr w:name="ProductID" w:val="50 a"/>
              </w:smartTagPr>
              <w:r w:rsidRPr="00947289">
                <w:rPr>
                  <w:rFonts w:ascii="Times New Roman" w:eastAsia="Times New Roman" w:hAnsi="Times New Roman" w:cs="Times New Roman"/>
                  <w:b/>
                  <w:bCs/>
                  <w:sz w:val="18"/>
                  <w:szCs w:val="12"/>
                  <w:lang w:eastAsia="es-MX"/>
                </w:rPr>
                <w:t>50 a</w:t>
              </w:r>
            </w:smartTag>
            <w:r w:rsidRPr="00947289">
              <w:rPr>
                <w:rFonts w:ascii="Times New Roman" w:eastAsia="Times New Roman" w:hAnsi="Times New Roman" w:cs="Times New Roman"/>
                <w:b/>
                <w:bCs/>
                <w:sz w:val="18"/>
                <w:szCs w:val="12"/>
                <w:lang w:eastAsia="es-MX"/>
              </w:rPr>
              <w:t xml:space="preserve"> 99 </w:t>
            </w:r>
          </w:p>
        </w:tc>
        <w:tc>
          <w:tcPr>
            <w:tcW w:w="1489"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15%</w:t>
            </w:r>
          </w:p>
        </w:tc>
        <w:tc>
          <w:tcPr>
            <w:tcW w:w="1276" w:type="dxa"/>
            <w:gridSpan w:val="2"/>
            <w:vMerge w:val="restart"/>
            <w:tcBorders>
              <w:top w:val="nil"/>
              <w:left w:val="single" w:sz="8" w:space="0" w:color="000000"/>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Única ocasión </w:t>
            </w:r>
          </w:p>
        </w:tc>
      </w:tr>
      <w:tr w:rsidR="00B2199B" w:rsidRPr="00947289" w:rsidTr="00B2199B">
        <w:trPr>
          <w:trHeight w:val="12"/>
        </w:trPr>
        <w:tc>
          <w:tcPr>
            <w:tcW w:w="44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2409"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70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985"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De </w:t>
            </w:r>
            <w:smartTag w:uri="urn:schemas-microsoft-com:office:smarttags" w:element="metricconverter">
              <w:smartTagPr>
                <w:attr w:name="ProductID" w:val="100 a"/>
              </w:smartTagPr>
              <w:r w:rsidRPr="00947289">
                <w:rPr>
                  <w:rFonts w:ascii="Times New Roman" w:eastAsia="Times New Roman" w:hAnsi="Times New Roman" w:cs="Times New Roman"/>
                  <w:b/>
                  <w:bCs/>
                  <w:sz w:val="18"/>
                  <w:szCs w:val="12"/>
                  <w:lang w:eastAsia="es-MX"/>
                </w:rPr>
                <w:t>100 a</w:t>
              </w:r>
            </w:smartTag>
            <w:r w:rsidRPr="00947289">
              <w:rPr>
                <w:rFonts w:ascii="Times New Roman" w:eastAsia="Times New Roman" w:hAnsi="Times New Roman" w:cs="Times New Roman"/>
                <w:b/>
                <w:bCs/>
                <w:sz w:val="18"/>
                <w:szCs w:val="12"/>
                <w:lang w:eastAsia="es-MX"/>
              </w:rPr>
              <w:t xml:space="preserve"> 200 </w:t>
            </w:r>
          </w:p>
        </w:tc>
        <w:tc>
          <w:tcPr>
            <w:tcW w:w="1489"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25%</w:t>
            </w:r>
          </w:p>
        </w:tc>
        <w:tc>
          <w:tcPr>
            <w:tcW w:w="1276" w:type="dxa"/>
            <w:gridSpan w:val="2"/>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b/>
                <w:bCs/>
                <w:sz w:val="18"/>
                <w:szCs w:val="12"/>
                <w:lang w:eastAsia="es-MX"/>
              </w:rPr>
            </w:pPr>
          </w:p>
        </w:tc>
      </w:tr>
      <w:tr w:rsidR="00B2199B" w:rsidRPr="00947289" w:rsidTr="00B2199B">
        <w:trPr>
          <w:trHeight w:val="12"/>
        </w:trPr>
        <w:tc>
          <w:tcPr>
            <w:tcW w:w="44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2409"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70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985"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De </w:t>
            </w:r>
            <w:smartTag w:uri="urn:schemas-microsoft-com:office:smarttags" w:element="metricconverter">
              <w:smartTagPr>
                <w:attr w:name="ProductID" w:val="200 a"/>
              </w:smartTagPr>
              <w:r w:rsidRPr="00947289">
                <w:rPr>
                  <w:rFonts w:ascii="Times New Roman" w:eastAsia="Times New Roman" w:hAnsi="Times New Roman" w:cs="Times New Roman"/>
                  <w:b/>
                  <w:bCs/>
                  <w:sz w:val="18"/>
                  <w:szCs w:val="12"/>
                  <w:lang w:eastAsia="es-MX"/>
                </w:rPr>
                <w:t>200 a</w:t>
              </w:r>
            </w:smartTag>
            <w:r w:rsidRPr="00947289">
              <w:rPr>
                <w:rFonts w:ascii="Times New Roman" w:eastAsia="Times New Roman" w:hAnsi="Times New Roman" w:cs="Times New Roman"/>
                <w:b/>
                <w:bCs/>
                <w:sz w:val="18"/>
                <w:szCs w:val="12"/>
                <w:lang w:eastAsia="es-MX"/>
              </w:rPr>
              <w:t xml:space="preserve"> 500 </w:t>
            </w:r>
          </w:p>
        </w:tc>
        <w:tc>
          <w:tcPr>
            <w:tcW w:w="1489"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50%</w:t>
            </w:r>
          </w:p>
        </w:tc>
        <w:tc>
          <w:tcPr>
            <w:tcW w:w="1276" w:type="dxa"/>
            <w:gridSpan w:val="2"/>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b/>
                <w:bCs/>
                <w:sz w:val="18"/>
                <w:szCs w:val="12"/>
                <w:lang w:eastAsia="es-MX"/>
              </w:rPr>
            </w:pPr>
          </w:p>
        </w:tc>
      </w:tr>
      <w:tr w:rsidR="00B2199B" w:rsidRPr="00947289" w:rsidTr="00B2199B">
        <w:trPr>
          <w:trHeight w:val="12"/>
        </w:trPr>
        <w:tc>
          <w:tcPr>
            <w:tcW w:w="44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2409"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70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985"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Más de 500 </w:t>
            </w:r>
          </w:p>
        </w:tc>
        <w:tc>
          <w:tcPr>
            <w:tcW w:w="1489"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100%</w:t>
            </w:r>
          </w:p>
        </w:tc>
        <w:tc>
          <w:tcPr>
            <w:tcW w:w="1276" w:type="dxa"/>
            <w:gridSpan w:val="2"/>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b/>
                <w:bCs/>
                <w:sz w:val="18"/>
                <w:szCs w:val="12"/>
                <w:lang w:eastAsia="es-MX"/>
              </w:rPr>
            </w:pPr>
          </w:p>
        </w:tc>
      </w:tr>
      <w:tr w:rsidR="00B2199B" w:rsidRPr="00947289" w:rsidTr="00B2199B">
        <w:trPr>
          <w:trHeight w:val="12"/>
        </w:trPr>
        <w:tc>
          <w:tcPr>
            <w:tcW w:w="44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2409"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701" w:type="dxa"/>
            <w:vMerge w:val="restart"/>
            <w:tcBorders>
              <w:top w:val="nil"/>
              <w:left w:val="single" w:sz="8" w:space="0" w:color="000000"/>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sz w:val="18"/>
                <w:szCs w:val="12"/>
                <w:highlight w:val="green"/>
                <w:lang w:eastAsia="es-MX"/>
              </w:rPr>
            </w:pPr>
            <w:r w:rsidRPr="00947289">
              <w:rPr>
                <w:rFonts w:ascii="Times New Roman" w:eastAsia="Times New Roman" w:hAnsi="Times New Roman" w:cs="Times New Roman"/>
                <w:sz w:val="18"/>
                <w:szCs w:val="12"/>
                <w:lang w:eastAsia="es-MX"/>
              </w:rPr>
              <w:t>Pago de derechos por Licencias, Permisos y/o Anuencias Municipales</w:t>
            </w:r>
          </w:p>
        </w:tc>
        <w:tc>
          <w:tcPr>
            <w:tcW w:w="1985"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De </w:t>
            </w:r>
            <w:smartTag w:uri="urn:schemas-microsoft-com:office:smarttags" w:element="metricconverter">
              <w:smartTagPr>
                <w:attr w:name="ProductID" w:val="5 a"/>
              </w:smartTagPr>
              <w:r w:rsidRPr="00947289">
                <w:rPr>
                  <w:rFonts w:ascii="Times New Roman" w:eastAsia="Times New Roman" w:hAnsi="Times New Roman" w:cs="Times New Roman"/>
                  <w:b/>
                  <w:bCs/>
                  <w:sz w:val="18"/>
                  <w:szCs w:val="12"/>
                  <w:lang w:eastAsia="es-MX"/>
                </w:rPr>
                <w:t>5 a</w:t>
              </w:r>
            </w:smartTag>
            <w:r w:rsidRPr="00947289">
              <w:rPr>
                <w:rFonts w:ascii="Times New Roman" w:eastAsia="Times New Roman" w:hAnsi="Times New Roman" w:cs="Times New Roman"/>
                <w:b/>
                <w:bCs/>
                <w:sz w:val="18"/>
                <w:szCs w:val="12"/>
                <w:lang w:eastAsia="es-MX"/>
              </w:rPr>
              <w:t xml:space="preserve"> 49 </w:t>
            </w:r>
          </w:p>
        </w:tc>
        <w:tc>
          <w:tcPr>
            <w:tcW w:w="1489"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15%</w:t>
            </w:r>
          </w:p>
        </w:tc>
        <w:tc>
          <w:tcPr>
            <w:tcW w:w="1276" w:type="dxa"/>
            <w:gridSpan w:val="2"/>
            <w:vMerge w:val="restart"/>
            <w:tcBorders>
              <w:top w:val="nil"/>
              <w:left w:val="single" w:sz="8" w:space="0" w:color="000000"/>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Única ocasión</w:t>
            </w:r>
          </w:p>
        </w:tc>
      </w:tr>
      <w:tr w:rsidR="00B2199B" w:rsidRPr="00947289" w:rsidTr="00B2199B">
        <w:trPr>
          <w:trHeight w:val="12"/>
        </w:trPr>
        <w:tc>
          <w:tcPr>
            <w:tcW w:w="44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2409"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70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985"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De </w:t>
            </w:r>
            <w:smartTag w:uri="urn:schemas-microsoft-com:office:smarttags" w:element="metricconverter">
              <w:smartTagPr>
                <w:attr w:name="ProductID" w:val="50 a"/>
              </w:smartTagPr>
              <w:r w:rsidRPr="00947289">
                <w:rPr>
                  <w:rFonts w:ascii="Times New Roman" w:eastAsia="Times New Roman" w:hAnsi="Times New Roman" w:cs="Times New Roman"/>
                  <w:b/>
                  <w:bCs/>
                  <w:sz w:val="18"/>
                  <w:szCs w:val="12"/>
                  <w:lang w:eastAsia="es-MX"/>
                </w:rPr>
                <w:t>50 a</w:t>
              </w:r>
            </w:smartTag>
            <w:r w:rsidRPr="00947289">
              <w:rPr>
                <w:rFonts w:ascii="Times New Roman" w:eastAsia="Times New Roman" w:hAnsi="Times New Roman" w:cs="Times New Roman"/>
                <w:b/>
                <w:bCs/>
                <w:sz w:val="18"/>
                <w:szCs w:val="12"/>
                <w:lang w:eastAsia="es-MX"/>
              </w:rPr>
              <w:t xml:space="preserve"> 199 </w:t>
            </w:r>
          </w:p>
        </w:tc>
        <w:tc>
          <w:tcPr>
            <w:tcW w:w="1489"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25%</w:t>
            </w:r>
          </w:p>
        </w:tc>
        <w:tc>
          <w:tcPr>
            <w:tcW w:w="1276" w:type="dxa"/>
            <w:gridSpan w:val="2"/>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b/>
                <w:bCs/>
                <w:sz w:val="18"/>
                <w:szCs w:val="12"/>
                <w:lang w:eastAsia="es-MX"/>
              </w:rPr>
            </w:pPr>
          </w:p>
        </w:tc>
      </w:tr>
      <w:tr w:rsidR="00B2199B" w:rsidRPr="00947289" w:rsidTr="00B2199B">
        <w:trPr>
          <w:trHeight w:val="12"/>
        </w:trPr>
        <w:tc>
          <w:tcPr>
            <w:tcW w:w="44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2409"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70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985"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Más de 200 </w:t>
            </w:r>
          </w:p>
        </w:tc>
        <w:tc>
          <w:tcPr>
            <w:tcW w:w="1489"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35%</w:t>
            </w:r>
          </w:p>
        </w:tc>
        <w:tc>
          <w:tcPr>
            <w:tcW w:w="1276" w:type="dxa"/>
            <w:gridSpan w:val="2"/>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b/>
                <w:bCs/>
                <w:sz w:val="18"/>
                <w:szCs w:val="12"/>
                <w:lang w:eastAsia="es-MX"/>
              </w:rPr>
            </w:pPr>
          </w:p>
        </w:tc>
      </w:tr>
      <w:tr w:rsidR="00B2199B" w:rsidRPr="00947289" w:rsidTr="00B2199B">
        <w:trPr>
          <w:trHeight w:val="12"/>
        </w:trPr>
        <w:tc>
          <w:tcPr>
            <w:tcW w:w="441" w:type="dxa"/>
            <w:vMerge w:val="restart"/>
            <w:tcBorders>
              <w:top w:val="nil"/>
              <w:left w:val="single" w:sz="8" w:space="0" w:color="000000"/>
              <w:bottom w:val="single" w:sz="8" w:space="0" w:color="000000"/>
              <w:right w:val="single" w:sz="8" w:space="0" w:color="000000"/>
            </w:tcBorders>
            <w:shd w:val="clear" w:color="auto" w:fill="auto"/>
            <w:noWrap/>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2</w:t>
            </w:r>
          </w:p>
        </w:tc>
        <w:tc>
          <w:tcPr>
            <w:tcW w:w="2409"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Que contraten:</w:t>
            </w:r>
          </w:p>
        </w:tc>
        <w:tc>
          <w:tcPr>
            <w:tcW w:w="1701" w:type="dxa"/>
            <w:vMerge w:val="restart"/>
            <w:tcBorders>
              <w:top w:val="nil"/>
              <w:left w:val="single" w:sz="8" w:space="0" w:color="000000"/>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 xml:space="preserve">Impuesto predial </w:t>
            </w:r>
          </w:p>
        </w:tc>
        <w:tc>
          <w:tcPr>
            <w:tcW w:w="1985" w:type="dxa"/>
            <w:vMerge w:val="restart"/>
            <w:tcBorders>
              <w:top w:val="nil"/>
              <w:left w:val="single" w:sz="8" w:space="0" w:color="000000"/>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Creación de empleos directos y evidenciar permanencia de por lo menos 1 año</w:t>
            </w:r>
          </w:p>
        </w:tc>
        <w:tc>
          <w:tcPr>
            <w:tcW w:w="1489"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Descuento:</w:t>
            </w:r>
          </w:p>
        </w:tc>
        <w:tc>
          <w:tcPr>
            <w:tcW w:w="1276" w:type="dxa"/>
            <w:gridSpan w:val="2"/>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 xml:space="preserve">Periodo: </w:t>
            </w:r>
          </w:p>
        </w:tc>
      </w:tr>
      <w:tr w:rsidR="00B2199B" w:rsidRPr="00947289" w:rsidTr="00B2199B">
        <w:trPr>
          <w:trHeight w:val="62"/>
        </w:trPr>
        <w:tc>
          <w:tcPr>
            <w:tcW w:w="44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2409"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Personas adultas mayores, personas productivas con discapacidades,  jóvenes profesionistas y técnicos titulados de la localidad, no mayores a 26 años</w:t>
            </w:r>
          </w:p>
        </w:tc>
        <w:tc>
          <w:tcPr>
            <w:tcW w:w="170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985"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489"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Se aplicará un 1% de descuento por cada empleo creado, hasta  llegar a un máximo de 50%, acumulable a los beneficios previstos en el Articulo 7</w:t>
            </w:r>
          </w:p>
        </w:tc>
        <w:tc>
          <w:tcPr>
            <w:tcW w:w="1276" w:type="dxa"/>
            <w:gridSpan w:val="2"/>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Primer trimestre </w:t>
            </w:r>
          </w:p>
        </w:tc>
      </w:tr>
      <w:tr w:rsidR="00B2199B" w:rsidRPr="00947289" w:rsidTr="00B2199B">
        <w:trPr>
          <w:trHeight w:val="12"/>
        </w:trPr>
        <w:tc>
          <w:tcPr>
            <w:tcW w:w="441" w:type="dxa"/>
            <w:vMerge w:val="restart"/>
            <w:tcBorders>
              <w:top w:val="nil"/>
              <w:left w:val="single" w:sz="8" w:space="0" w:color="000000"/>
              <w:bottom w:val="single" w:sz="8" w:space="0" w:color="000000"/>
              <w:right w:val="single" w:sz="8" w:space="0" w:color="000000"/>
            </w:tcBorders>
            <w:shd w:val="clear" w:color="auto" w:fill="auto"/>
            <w:noWrap/>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3</w:t>
            </w:r>
          </w:p>
        </w:tc>
        <w:tc>
          <w:tcPr>
            <w:tcW w:w="2409" w:type="dxa"/>
            <w:vMerge w:val="restart"/>
            <w:tcBorders>
              <w:top w:val="nil"/>
              <w:left w:val="single" w:sz="8" w:space="0" w:color="000000"/>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Generación y retención de empleos directos en el Municipio:</w:t>
            </w:r>
          </w:p>
        </w:tc>
        <w:tc>
          <w:tcPr>
            <w:tcW w:w="1701" w:type="dxa"/>
            <w:vMerge w:val="restart"/>
            <w:tcBorders>
              <w:top w:val="nil"/>
              <w:left w:val="single" w:sz="8" w:space="0" w:color="000000"/>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 xml:space="preserve">Impuesto predial </w:t>
            </w:r>
          </w:p>
        </w:tc>
        <w:tc>
          <w:tcPr>
            <w:tcW w:w="1985" w:type="dxa"/>
            <w:vMerge w:val="restart"/>
            <w:tcBorders>
              <w:top w:val="nil"/>
              <w:left w:val="single" w:sz="8" w:space="0" w:color="000000"/>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Permanencia del proyecto productivo en el Municipio y plantilla laboral</w:t>
            </w:r>
          </w:p>
        </w:tc>
        <w:tc>
          <w:tcPr>
            <w:tcW w:w="1489"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Descuento:</w:t>
            </w:r>
          </w:p>
        </w:tc>
        <w:tc>
          <w:tcPr>
            <w:tcW w:w="1276" w:type="dxa"/>
            <w:gridSpan w:val="2"/>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 xml:space="preserve">Periodo: </w:t>
            </w:r>
          </w:p>
        </w:tc>
      </w:tr>
      <w:tr w:rsidR="00B2199B" w:rsidRPr="00947289" w:rsidTr="00B2199B">
        <w:trPr>
          <w:trHeight w:val="438"/>
        </w:trPr>
        <w:tc>
          <w:tcPr>
            <w:tcW w:w="44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2409"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70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985"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489" w:type="dxa"/>
            <w:vMerge w:val="restart"/>
            <w:tcBorders>
              <w:top w:val="nil"/>
              <w:left w:val="single" w:sz="8" w:space="0" w:color="000000"/>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1% hasta 10%, acumulable a los beneficios previstos en el Articulo 7</w:t>
            </w:r>
          </w:p>
        </w:tc>
        <w:tc>
          <w:tcPr>
            <w:tcW w:w="1276" w:type="dxa"/>
            <w:gridSpan w:val="2"/>
            <w:vMerge w:val="restart"/>
            <w:tcBorders>
              <w:top w:val="nil"/>
              <w:left w:val="single" w:sz="8" w:space="0" w:color="000000"/>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Primer trimestre </w:t>
            </w:r>
          </w:p>
        </w:tc>
      </w:tr>
      <w:tr w:rsidR="00B2199B" w:rsidRPr="00947289" w:rsidTr="00B2199B">
        <w:trPr>
          <w:trHeight w:val="17"/>
        </w:trPr>
        <w:tc>
          <w:tcPr>
            <w:tcW w:w="44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2409"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Cs/>
                <w:sz w:val="18"/>
                <w:szCs w:val="12"/>
                <w:lang w:eastAsia="es-MX"/>
              </w:rPr>
            </w:pPr>
            <w:r w:rsidRPr="00947289">
              <w:rPr>
                <w:rFonts w:ascii="Times New Roman" w:eastAsia="Times New Roman" w:hAnsi="Times New Roman" w:cs="Times New Roman"/>
                <w:bCs/>
                <w:sz w:val="18"/>
                <w:szCs w:val="12"/>
                <w:lang w:eastAsia="es-MX"/>
              </w:rPr>
              <w:t>Contribuyentes con más de 10 años de operaciones productivas</w:t>
            </w:r>
          </w:p>
        </w:tc>
        <w:tc>
          <w:tcPr>
            <w:tcW w:w="1701"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985" w:type="dxa"/>
            <w:tcBorders>
              <w:top w:val="nil"/>
              <w:left w:val="nil"/>
              <w:bottom w:val="single" w:sz="8" w:space="0" w:color="000000"/>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A partir de 100</w:t>
            </w:r>
          </w:p>
        </w:tc>
        <w:tc>
          <w:tcPr>
            <w:tcW w:w="1489" w:type="dxa"/>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b/>
                <w:bCs/>
                <w:sz w:val="18"/>
                <w:szCs w:val="12"/>
                <w:lang w:eastAsia="es-MX"/>
              </w:rPr>
            </w:pPr>
          </w:p>
        </w:tc>
        <w:tc>
          <w:tcPr>
            <w:tcW w:w="1276" w:type="dxa"/>
            <w:gridSpan w:val="2"/>
            <w:vMerge/>
            <w:tcBorders>
              <w:top w:val="nil"/>
              <w:left w:val="single" w:sz="8" w:space="0" w:color="000000"/>
              <w:bottom w:val="single" w:sz="8" w:space="0" w:color="000000"/>
              <w:right w:val="single" w:sz="8" w:space="0" w:color="000000"/>
            </w:tcBorders>
            <w:vAlign w:val="center"/>
          </w:tcPr>
          <w:p w:rsidR="00B2199B" w:rsidRPr="00947289" w:rsidRDefault="00B2199B" w:rsidP="00B2199B">
            <w:pPr>
              <w:rPr>
                <w:rFonts w:ascii="Times New Roman" w:eastAsia="Times New Roman" w:hAnsi="Times New Roman" w:cs="Times New Roman"/>
                <w:b/>
                <w:bCs/>
                <w:sz w:val="18"/>
                <w:szCs w:val="12"/>
                <w:lang w:eastAsia="es-MX"/>
              </w:rPr>
            </w:pPr>
          </w:p>
        </w:tc>
      </w:tr>
      <w:tr w:rsidR="00B2199B" w:rsidRPr="00947289" w:rsidTr="00B2199B">
        <w:trPr>
          <w:trHeight w:val="145"/>
        </w:trPr>
        <w:tc>
          <w:tcPr>
            <w:tcW w:w="441" w:type="dxa"/>
            <w:vMerge w:val="restart"/>
            <w:tcBorders>
              <w:top w:val="single" w:sz="8" w:space="0" w:color="auto"/>
              <w:left w:val="single" w:sz="8" w:space="0" w:color="auto"/>
              <w:bottom w:val="single" w:sz="8" w:space="0" w:color="000000"/>
              <w:right w:val="nil"/>
            </w:tcBorders>
            <w:shd w:val="clear" w:color="auto" w:fill="auto"/>
            <w:noWrap/>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4</w:t>
            </w:r>
          </w:p>
        </w:tc>
        <w:tc>
          <w:tcPr>
            <w:tcW w:w="240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Que se realice un proyecto de inversión en infraestructura productiva para uso industrial. ( solo tendrá vigencia hasta que inicie el arrendamiento y uso del Inmueble)</w:t>
            </w:r>
          </w:p>
        </w:tc>
        <w:tc>
          <w:tcPr>
            <w:tcW w:w="1701" w:type="dxa"/>
            <w:tcBorders>
              <w:top w:val="single" w:sz="8" w:space="0" w:color="auto"/>
              <w:left w:val="nil"/>
              <w:bottom w:val="single" w:sz="8" w:space="0" w:color="auto"/>
              <w:right w:val="single" w:sz="8" w:space="0" w:color="auto"/>
            </w:tcBorders>
            <w:shd w:val="clear" w:color="auto" w:fill="auto"/>
            <w:noWrap/>
            <w:vAlign w:val="bottom"/>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Descuento en:</w:t>
            </w:r>
          </w:p>
        </w:tc>
        <w:tc>
          <w:tcPr>
            <w:tcW w:w="1985" w:type="dxa"/>
            <w:tcBorders>
              <w:top w:val="single" w:sz="8" w:space="0" w:color="auto"/>
              <w:left w:val="nil"/>
              <w:bottom w:val="single" w:sz="8" w:space="0" w:color="auto"/>
              <w:right w:val="single" w:sz="8" w:space="0" w:color="000000"/>
            </w:tcBorders>
            <w:shd w:val="clear" w:color="auto" w:fill="auto"/>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m2 de Construcción</w:t>
            </w:r>
          </w:p>
        </w:tc>
        <w:tc>
          <w:tcPr>
            <w:tcW w:w="1489" w:type="dxa"/>
            <w:tcBorders>
              <w:top w:val="single" w:sz="8" w:space="0" w:color="auto"/>
              <w:left w:val="nil"/>
              <w:bottom w:val="single" w:sz="8" w:space="0" w:color="auto"/>
              <w:right w:val="nil"/>
            </w:tcBorders>
            <w:shd w:val="clear" w:color="auto" w:fill="auto"/>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Descuento:</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B2199B" w:rsidRPr="00947289" w:rsidRDefault="00B2199B" w:rsidP="00B2199B">
            <w:pPr>
              <w:jc w:val="cente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 xml:space="preserve">Periodo: </w:t>
            </w:r>
          </w:p>
        </w:tc>
      </w:tr>
      <w:tr w:rsidR="00B2199B" w:rsidRPr="00947289" w:rsidTr="00B2199B">
        <w:trPr>
          <w:trHeight w:val="12"/>
        </w:trPr>
        <w:tc>
          <w:tcPr>
            <w:tcW w:w="441" w:type="dxa"/>
            <w:vMerge/>
            <w:tcBorders>
              <w:top w:val="single" w:sz="8" w:space="0" w:color="auto"/>
              <w:left w:val="single" w:sz="8" w:space="0" w:color="auto"/>
              <w:bottom w:val="single" w:sz="8" w:space="0" w:color="000000"/>
              <w:right w:val="nil"/>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2409" w:type="dxa"/>
            <w:vMerge/>
            <w:tcBorders>
              <w:top w:val="single" w:sz="8" w:space="0" w:color="auto"/>
              <w:left w:val="single" w:sz="8" w:space="0" w:color="auto"/>
              <w:bottom w:val="single" w:sz="8" w:space="0" w:color="000000"/>
              <w:right w:val="single" w:sz="8" w:space="0" w:color="auto"/>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701" w:type="dxa"/>
            <w:vMerge w:val="restart"/>
            <w:tcBorders>
              <w:top w:val="nil"/>
              <w:left w:val="nil"/>
              <w:bottom w:val="single" w:sz="8" w:space="0" w:color="000000"/>
              <w:right w:val="single" w:sz="8" w:space="0" w:color="auto"/>
            </w:tcBorders>
            <w:shd w:val="clear" w:color="auto" w:fill="auto"/>
            <w:vAlign w:val="center"/>
          </w:tcPr>
          <w:p w:rsidR="00B2199B" w:rsidRPr="00947289" w:rsidRDefault="00B2199B" w:rsidP="00B2199B">
            <w:pP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Impuesto sobre Traslación de Dominio</w:t>
            </w:r>
          </w:p>
        </w:tc>
        <w:tc>
          <w:tcPr>
            <w:tcW w:w="1985" w:type="dxa"/>
            <w:tcBorders>
              <w:top w:val="nil"/>
              <w:left w:val="nil"/>
              <w:bottom w:val="single" w:sz="8" w:space="0" w:color="auto"/>
              <w:right w:val="single" w:sz="8" w:space="0" w:color="auto"/>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Hasta </w:t>
            </w:r>
            <w:smartTag w:uri="urn:schemas-microsoft-com:office:smarttags" w:element="metricconverter">
              <w:smartTagPr>
                <w:attr w:name="ProductID" w:val="10,000 m2"/>
              </w:smartTagPr>
              <w:r w:rsidRPr="00947289">
                <w:rPr>
                  <w:rFonts w:ascii="Times New Roman" w:eastAsia="Times New Roman" w:hAnsi="Times New Roman" w:cs="Times New Roman"/>
                  <w:b/>
                  <w:bCs/>
                  <w:sz w:val="18"/>
                  <w:szCs w:val="12"/>
                  <w:lang w:eastAsia="es-MX"/>
                </w:rPr>
                <w:t>10,000 m2</w:t>
              </w:r>
            </w:smartTag>
          </w:p>
        </w:tc>
        <w:tc>
          <w:tcPr>
            <w:tcW w:w="1489" w:type="dxa"/>
            <w:tcBorders>
              <w:top w:val="nil"/>
              <w:left w:val="nil"/>
              <w:bottom w:val="single" w:sz="8" w:space="0" w:color="auto"/>
              <w:right w:val="nil"/>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25%</w:t>
            </w:r>
          </w:p>
        </w:tc>
        <w:tc>
          <w:tcPr>
            <w:tcW w:w="1276"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Única Ocasión</w:t>
            </w:r>
          </w:p>
        </w:tc>
      </w:tr>
      <w:tr w:rsidR="00B2199B" w:rsidRPr="00947289" w:rsidTr="00B2199B">
        <w:trPr>
          <w:trHeight w:val="12"/>
        </w:trPr>
        <w:tc>
          <w:tcPr>
            <w:tcW w:w="441" w:type="dxa"/>
            <w:vMerge/>
            <w:tcBorders>
              <w:top w:val="single" w:sz="8" w:space="0" w:color="auto"/>
              <w:left w:val="single" w:sz="8" w:space="0" w:color="auto"/>
              <w:bottom w:val="single" w:sz="8" w:space="0" w:color="000000"/>
              <w:right w:val="nil"/>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2409" w:type="dxa"/>
            <w:vMerge/>
            <w:tcBorders>
              <w:top w:val="single" w:sz="8" w:space="0" w:color="auto"/>
              <w:left w:val="single" w:sz="8" w:space="0" w:color="auto"/>
              <w:bottom w:val="single" w:sz="8" w:space="0" w:color="000000"/>
              <w:right w:val="single" w:sz="8" w:space="0" w:color="auto"/>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701" w:type="dxa"/>
            <w:vMerge/>
            <w:tcBorders>
              <w:top w:val="nil"/>
              <w:left w:val="nil"/>
              <w:bottom w:val="single" w:sz="8" w:space="0" w:color="000000"/>
              <w:right w:val="single" w:sz="8" w:space="0" w:color="auto"/>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985" w:type="dxa"/>
            <w:tcBorders>
              <w:top w:val="nil"/>
              <w:left w:val="nil"/>
              <w:bottom w:val="single" w:sz="8" w:space="0" w:color="auto"/>
              <w:right w:val="single" w:sz="8" w:space="0" w:color="auto"/>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Más de </w:t>
            </w:r>
            <w:smartTag w:uri="urn:schemas-microsoft-com:office:smarttags" w:element="metricconverter">
              <w:smartTagPr>
                <w:attr w:name="ProductID" w:val="10,000 m2"/>
              </w:smartTagPr>
              <w:r w:rsidRPr="00947289">
                <w:rPr>
                  <w:rFonts w:ascii="Times New Roman" w:eastAsia="Times New Roman" w:hAnsi="Times New Roman" w:cs="Times New Roman"/>
                  <w:b/>
                  <w:bCs/>
                  <w:sz w:val="18"/>
                  <w:szCs w:val="12"/>
                  <w:lang w:eastAsia="es-MX"/>
                </w:rPr>
                <w:t>10,000 m2</w:t>
              </w:r>
            </w:smartTag>
          </w:p>
        </w:tc>
        <w:tc>
          <w:tcPr>
            <w:tcW w:w="1489" w:type="dxa"/>
            <w:tcBorders>
              <w:top w:val="nil"/>
              <w:left w:val="nil"/>
              <w:bottom w:val="single" w:sz="8" w:space="0" w:color="auto"/>
              <w:right w:val="nil"/>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50%</w:t>
            </w:r>
          </w:p>
        </w:tc>
        <w:tc>
          <w:tcPr>
            <w:tcW w:w="1276" w:type="dxa"/>
            <w:gridSpan w:val="2"/>
            <w:vMerge/>
            <w:tcBorders>
              <w:top w:val="nil"/>
              <w:left w:val="single" w:sz="8" w:space="0" w:color="auto"/>
              <w:bottom w:val="single" w:sz="8" w:space="0" w:color="000000"/>
              <w:right w:val="single" w:sz="8" w:space="0" w:color="auto"/>
            </w:tcBorders>
            <w:vAlign w:val="center"/>
          </w:tcPr>
          <w:p w:rsidR="00B2199B" w:rsidRPr="00947289" w:rsidRDefault="00B2199B" w:rsidP="00B2199B">
            <w:pPr>
              <w:rPr>
                <w:rFonts w:ascii="Times New Roman" w:eastAsia="Times New Roman" w:hAnsi="Times New Roman" w:cs="Times New Roman"/>
                <w:b/>
                <w:bCs/>
                <w:sz w:val="18"/>
                <w:szCs w:val="12"/>
                <w:lang w:eastAsia="es-MX"/>
              </w:rPr>
            </w:pPr>
          </w:p>
        </w:tc>
      </w:tr>
      <w:tr w:rsidR="00B2199B" w:rsidRPr="00947289" w:rsidTr="00B2199B">
        <w:trPr>
          <w:trHeight w:val="12"/>
        </w:trPr>
        <w:tc>
          <w:tcPr>
            <w:tcW w:w="441" w:type="dxa"/>
            <w:vMerge/>
            <w:tcBorders>
              <w:top w:val="single" w:sz="8" w:space="0" w:color="auto"/>
              <w:left w:val="single" w:sz="8" w:space="0" w:color="auto"/>
              <w:bottom w:val="single" w:sz="8" w:space="0" w:color="000000"/>
              <w:right w:val="nil"/>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2409" w:type="dxa"/>
            <w:vMerge/>
            <w:tcBorders>
              <w:top w:val="single" w:sz="8" w:space="0" w:color="auto"/>
              <w:left w:val="single" w:sz="8" w:space="0" w:color="auto"/>
              <w:bottom w:val="single" w:sz="8" w:space="0" w:color="000000"/>
              <w:right w:val="single" w:sz="8" w:space="0" w:color="auto"/>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701" w:type="dxa"/>
            <w:vMerge w:val="restart"/>
            <w:tcBorders>
              <w:top w:val="nil"/>
              <w:left w:val="nil"/>
              <w:bottom w:val="single" w:sz="8" w:space="0" w:color="000000"/>
              <w:right w:val="single" w:sz="8" w:space="0" w:color="auto"/>
            </w:tcBorders>
            <w:shd w:val="clear" w:color="auto" w:fill="auto"/>
            <w:vAlign w:val="center"/>
          </w:tcPr>
          <w:p w:rsidR="00B2199B" w:rsidRPr="00947289" w:rsidRDefault="00B2199B" w:rsidP="00B2199B">
            <w:pP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Pago de derechos por Licencias, Permisos y/o Anuencias Municipales</w:t>
            </w:r>
          </w:p>
        </w:tc>
        <w:tc>
          <w:tcPr>
            <w:tcW w:w="1985" w:type="dxa"/>
            <w:tcBorders>
              <w:top w:val="nil"/>
              <w:left w:val="nil"/>
              <w:bottom w:val="single" w:sz="8" w:space="0" w:color="auto"/>
              <w:right w:val="single" w:sz="8" w:space="0" w:color="auto"/>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Hasta </w:t>
            </w:r>
            <w:smartTag w:uri="urn:schemas-microsoft-com:office:smarttags" w:element="metricconverter">
              <w:smartTagPr>
                <w:attr w:name="ProductID" w:val="10,000 m2"/>
              </w:smartTagPr>
              <w:r w:rsidRPr="00947289">
                <w:rPr>
                  <w:rFonts w:ascii="Times New Roman" w:eastAsia="Times New Roman" w:hAnsi="Times New Roman" w:cs="Times New Roman"/>
                  <w:b/>
                  <w:bCs/>
                  <w:sz w:val="18"/>
                  <w:szCs w:val="12"/>
                  <w:lang w:eastAsia="es-MX"/>
                </w:rPr>
                <w:t>10,000 m2</w:t>
              </w:r>
            </w:smartTag>
          </w:p>
        </w:tc>
        <w:tc>
          <w:tcPr>
            <w:tcW w:w="1489" w:type="dxa"/>
            <w:tcBorders>
              <w:top w:val="nil"/>
              <w:left w:val="nil"/>
              <w:bottom w:val="single" w:sz="8" w:space="0" w:color="auto"/>
              <w:right w:val="nil"/>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25%</w:t>
            </w:r>
          </w:p>
        </w:tc>
        <w:tc>
          <w:tcPr>
            <w:tcW w:w="1276" w:type="dxa"/>
            <w:gridSpan w:val="2"/>
            <w:vMerge/>
            <w:tcBorders>
              <w:top w:val="nil"/>
              <w:left w:val="single" w:sz="8" w:space="0" w:color="auto"/>
              <w:bottom w:val="single" w:sz="8" w:space="0" w:color="000000"/>
              <w:right w:val="single" w:sz="8" w:space="0" w:color="auto"/>
            </w:tcBorders>
            <w:vAlign w:val="center"/>
          </w:tcPr>
          <w:p w:rsidR="00B2199B" w:rsidRPr="00947289" w:rsidRDefault="00B2199B" w:rsidP="00B2199B">
            <w:pPr>
              <w:rPr>
                <w:rFonts w:ascii="Times New Roman" w:eastAsia="Times New Roman" w:hAnsi="Times New Roman" w:cs="Times New Roman"/>
                <w:b/>
                <w:bCs/>
                <w:sz w:val="18"/>
                <w:szCs w:val="12"/>
                <w:lang w:eastAsia="es-MX"/>
              </w:rPr>
            </w:pPr>
          </w:p>
        </w:tc>
      </w:tr>
      <w:tr w:rsidR="00B2199B" w:rsidRPr="00947289" w:rsidTr="00B2199B">
        <w:trPr>
          <w:trHeight w:val="12"/>
        </w:trPr>
        <w:tc>
          <w:tcPr>
            <w:tcW w:w="441" w:type="dxa"/>
            <w:vMerge/>
            <w:tcBorders>
              <w:top w:val="single" w:sz="8" w:space="0" w:color="auto"/>
              <w:left w:val="single" w:sz="8" w:space="0" w:color="auto"/>
              <w:bottom w:val="single" w:sz="8" w:space="0" w:color="000000"/>
              <w:right w:val="nil"/>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2409" w:type="dxa"/>
            <w:vMerge/>
            <w:tcBorders>
              <w:top w:val="single" w:sz="8" w:space="0" w:color="auto"/>
              <w:left w:val="single" w:sz="8" w:space="0" w:color="auto"/>
              <w:bottom w:val="single" w:sz="8" w:space="0" w:color="000000"/>
              <w:right w:val="single" w:sz="8" w:space="0" w:color="auto"/>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701" w:type="dxa"/>
            <w:vMerge/>
            <w:tcBorders>
              <w:top w:val="nil"/>
              <w:left w:val="nil"/>
              <w:bottom w:val="single" w:sz="8" w:space="0" w:color="000000"/>
              <w:right w:val="single" w:sz="8" w:space="0" w:color="auto"/>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985" w:type="dxa"/>
            <w:tcBorders>
              <w:top w:val="nil"/>
              <w:left w:val="nil"/>
              <w:bottom w:val="single" w:sz="8" w:space="0" w:color="auto"/>
              <w:right w:val="single" w:sz="8" w:space="0" w:color="auto"/>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Más de </w:t>
            </w:r>
            <w:smartTag w:uri="urn:schemas-microsoft-com:office:smarttags" w:element="metricconverter">
              <w:smartTagPr>
                <w:attr w:name="ProductID" w:val="10,000 m2"/>
              </w:smartTagPr>
              <w:r w:rsidRPr="00947289">
                <w:rPr>
                  <w:rFonts w:ascii="Times New Roman" w:eastAsia="Times New Roman" w:hAnsi="Times New Roman" w:cs="Times New Roman"/>
                  <w:b/>
                  <w:bCs/>
                  <w:sz w:val="18"/>
                  <w:szCs w:val="12"/>
                  <w:lang w:eastAsia="es-MX"/>
                </w:rPr>
                <w:t>10,000 m2</w:t>
              </w:r>
            </w:smartTag>
          </w:p>
        </w:tc>
        <w:tc>
          <w:tcPr>
            <w:tcW w:w="1489" w:type="dxa"/>
            <w:tcBorders>
              <w:top w:val="nil"/>
              <w:left w:val="nil"/>
              <w:bottom w:val="single" w:sz="8" w:space="0" w:color="auto"/>
              <w:right w:val="nil"/>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50%</w:t>
            </w:r>
          </w:p>
        </w:tc>
        <w:tc>
          <w:tcPr>
            <w:tcW w:w="1276" w:type="dxa"/>
            <w:gridSpan w:val="2"/>
            <w:vMerge/>
            <w:tcBorders>
              <w:top w:val="nil"/>
              <w:left w:val="single" w:sz="8" w:space="0" w:color="auto"/>
              <w:bottom w:val="single" w:sz="8" w:space="0" w:color="000000"/>
              <w:right w:val="single" w:sz="8" w:space="0" w:color="auto"/>
            </w:tcBorders>
            <w:vAlign w:val="center"/>
          </w:tcPr>
          <w:p w:rsidR="00B2199B" w:rsidRPr="00947289" w:rsidRDefault="00B2199B" w:rsidP="00B2199B">
            <w:pPr>
              <w:rPr>
                <w:rFonts w:ascii="Times New Roman" w:eastAsia="Times New Roman" w:hAnsi="Times New Roman" w:cs="Times New Roman"/>
                <w:b/>
                <w:bCs/>
                <w:sz w:val="18"/>
                <w:szCs w:val="12"/>
                <w:lang w:eastAsia="es-MX"/>
              </w:rPr>
            </w:pPr>
          </w:p>
        </w:tc>
      </w:tr>
      <w:tr w:rsidR="00B2199B" w:rsidRPr="00947289" w:rsidTr="00B2199B">
        <w:trPr>
          <w:trHeight w:val="12"/>
        </w:trPr>
        <w:tc>
          <w:tcPr>
            <w:tcW w:w="441" w:type="dxa"/>
            <w:vMerge/>
            <w:tcBorders>
              <w:top w:val="single" w:sz="8" w:space="0" w:color="auto"/>
              <w:left w:val="single" w:sz="8" w:space="0" w:color="auto"/>
              <w:bottom w:val="single" w:sz="8" w:space="0" w:color="000000"/>
              <w:right w:val="nil"/>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2409" w:type="dxa"/>
            <w:vMerge/>
            <w:tcBorders>
              <w:top w:val="single" w:sz="8" w:space="0" w:color="auto"/>
              <w:left w:val="single" w:sz="8" w:space="0" w:color="auto"/>
              <w:bottom w:val="single" w:sz="8" w:space="0" w:color="000000"/>
              <w:right w:val="single" w:sz="8" w:space="0" w:color="auto"/>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701" w:type="dxa"/>
            <w:vMerge w:val="restart"/>
            <w:tcBorders>
              <w:top w:val="nil"/>
              <w:left w:val="nil"/>
              <w:bottom w:val="single" w:sz="8" w:space="0" w:color="000000"/>
              <w:right w:val="single" w:sz="8" w:space="0" w:color="auto"/>
            </w:tcBorders>
            <w:shd w:val="clear" w:color="auto" w:fill="auto"/>
            <w:vAlign w:val="center"/>
          </w:tcPr>
          <w:p w:rsidR="00B2199B" w:rsidRPr="00947289" w:rsidRDefault="00B2199B" w:rsidP="00B2199B">
            <w:pPr>
              <w:rPr>
                <w:rFonts w:ascii="Times New Roman" w:eastAsia="Times New Roman" w:hAnsi="Times New Roman" w:cs="Times New Roman"/>
                <w:sz w:val="18"/>
                <w:szCs w:val="12"/>
                <w:lang w:eastAsia="es-MX"/>
              </w:rPr>
            </w:pPr>
            <w:r w:rsidRPr="00947289">
              <w:rPr>
                <w:rFonts w:ascii="Times New Roman" w:eastAsia="Times New Roman" w:hAnsi="Times New Roman" w:cs="Times New Roman"/>
                <w:sz w:val="18"/>
                <w:szCs w:val="12"/>
                <w:lang w:eastAsia="es-MX"/>
              </w:rPr>
              <w:t xml:space="preserve">Impuesto predial </w:t>
            </w:r>
          </w:p>
        </w:tc>
        <w:tc>
          <w:tcPr>
            <w:tcW w:w="1985" w:type="dxa"/>
            <w:tcBorders>
              <w:top w:val="nil"/>
              <w:left w:val="nil"/>
              <w:bottom w:val="single" w:sz="8" w:space="0" w:color="auto"/>
              <w:right w:val="single" w:sz="8" w:space="0" w:color="auto"/>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Hasta </w:t>
            </w:r>
            <w:smartTag w:uri="urn:schemas-microsoft-com:office:smarttags" w:element="metricconverter">
              <w:smartTagPr>
                <w:attr w:name="ProductID" w:val="10,000 m2"/>
              </w:smartTagPr>
              <w:r w:rsidRPr="00947289">
                <w:rPr>
                  <w:rFonts w:ascii="Times New Roman" w:eastAsia="Times New Roman" w:hAnsi="Times New Roman" w:cs="Times New Roman"/>
                  <w:b/>
                  <w:bCs/>
                  <w:sz w:val="18"/>
                  <w:szCs w:val="12"/>
                  <w:lang w:eastAsia="es-MX"/>
                </w:rPr>
                <w:t>10,000 m2</w:t>
              </w:r>
            </w:smartTag>
          </w:p>
        </w:tc>
        <w:tc>
          <w:tcPr>
            <w:tcW w:w="1489" w:type="dxa"/>
            <w:tcBorders>
              <w:top w:val="nil"/>
              <w:left w:val="nil"/>
              <w:bottom w:val="single" w:sz="8" w:space="0" w:color="auto"/>
              <w:right w:val="nil"/>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25%</w:t>
            </w: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Un año</w:t>
            </w:r>
          </w:p>
        </w:tc>
      </w:tr>
      <w:tr w:rsidR="00B2199B" w:rsidRPr="00947289" w:rsidTr="00B2199B">
        <w:trPr>
          <w:trHeight w:val="12"/>
        </w:trPr>
        <w:tc>
          <w:tcPr>
            <w:tcW w:w="441" w:type="dxa"/>
            <w:vMerge/>
            <w:tcBorders>
              <w:top w:val="single" w:sz="8" w:space="0" w:color="auto"/>
              <w:left w:val="single" w:sz="8" w:space="0" w:color="auto"/>
              <w:bottom w:val="single" w:sz="8" w:space="0" w:color="000000"/>
              <w:right w:val="nil"/>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2409" w:type="dxa"/>
            <w:vMerge/>
            <w:tcBorders>
              <w:top w:val="single" w:sz="8" w:space="0" w:color="auto"/>
              <w:left w:val="single" w:sz="8" w:space="0" w:color="auto"/>
              <w:bottom w:val="single" w:sz="8" w:space="0" w:color="000000"/>
              <w:right w:val="single" w:sz="8" w:space="0" w:color="auto"/>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701" w:type="dxa"/>
            <w:vMerge/>
            <w:tcBorders>
              <w:top w:val="nil"/>
              <w:left w:val="nil"/>
              <w:bottom w:val="single" w:sz="8" w:space="0" w:color="000000"/>
              <w:right w:val="single" w:sz="8" w:space="0" w:color="auto"/>
            </w:tcBorders>
            <w:vAlign w:val="center"/>
          </w:tcPr>
          <w:p w:rsidR="00B2199B" w:rsidRPr="00947289" w:rsidRDefault="00B2199B" w:rsidP="00B2199B">
            <w:pPr>
              <w:rPr>
                <w:rFonts w:ascii="Times New Roman" w:eastAsia="Times New Roman" w:hAnsi="Times New Roman" w:cs="Times New Roman"/>
                <w:sz w:val="18"/>
                <w:szCs w:val="12"/>
                <w:lang w:eastAsia="es-MX"/>
              </w:rPr>
            </w:pPr>
          </w:p>
        </w:tc>
        <w:tc>
          <w:tcPr>
            <w:tcW w:w="1985" w:type="dxa"/>
            <w:tcBorders>
              <w:top w:val="nil"/>
              <w:left w:val="nil"/>
              <w:bottom w:val="single" w:sz="8" w:space="0" w:color="auto"/>
              <w:right w:val="single" w:sz="8" w:space="0" w:color="auto"/>
            </w:tcBorders>
            <w:shd w:val="clear" w:color="auto" w:fill="auto"/>
            <w:vAlign w:val="center"/>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 xml:space="preserve">Más de </w:t>
            </w:r>
            <w:smartTag w:uri="urn:schemas-microsoft-com:office:smarttags" w:element="metricconverter">
              <w:smartTagPr>
                <w:attr w:name="ProductID" w:val="10,000 m2"/>
              </w:smartTagPr>
              <w:r w:rsidRPr="00947289">
                <w:rPr>
                  <w:rFonts w:ascii="Times New Roman" w:eastAsia="Times New Roman" w:hAnsi="Times New Roman" w:cs="Times New Roman"/>
                  <w:b/>
                  <w:bCs/>
                  <w:sz w:val="18"/>
                  <w:szCs w:val="12"/>
                  <w:lang w:eastAsia="es-MX"/>
                </w:rPr>
                <w:t>10,000 m2</w:t>
              </w:r>
            </w:smartTag>
          </w:p>
        </w:tc>
        <w:tc>
          <w:tcPr>
            <w:tcW w:w="1489" w:type="dxa"/>
            <w:tcBorders>
              <w:top w:val="nil"/>
              <w:left w:val="nil"/>
              <w:bottom w:val="single" w:sz="8" w:space="0" w:color="auto"/>
              <w:right w:val="nil"/>
            </w:tcBorders>
            <w:shd w:val="clear" w:color="auto" w:fill="auto"/>
            <w:noWrap/>
            <w:vAlign w:val="bottom"/>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50%</w:t>
            </w:r>
          </w:p>
        </w:tc>
        <w:tc>
          <w:tcPr>
            <w:tcW w:w="1276" w:type="dxa"/>
            <w:gridSpan w:val="2"/>
            <w:tcBorders>
              <w:top w:val="nil"/>
              <w:left w:val="single" w:sz="8" w:space="0" w:color="auto"/>
              <w:bottom w:val="single" w:sz="8" w:space="0" w:color="auto"/>
              <w:right w:val="single" w:sz="8" w:space="0" w:color="auto"/>
            </w:tcBorders>
            <w:shd w:val="clear" w:color="auto" w:fill="auto"/>
            <w:noWrap/>
            <w:vAlign w:val="bottom"/>
          </w:tcPr>
          <w:p w:rsidR="00B2199B" w:rsidRPr="00947289" w:rsidRDefault="00B2199B" w:rsidP="00B2199B">
            <w:pPr>
              <w:jc w:val="center"/>
              <w:rPr>
                <w:rFonts w:ascii="Times New Roman" w:eastAsia="Times New Roman" w:hAnsi="Times New Roman" w:cs="Times New Roman"/>
                <w:b/>
                <w:bCs/>
                <w:sz w:val="18"/>
                <w:szCs w:val="12"/>
                <w:lang w:eastAsia="es-MX"/>
              </w:rPr>
            </w:pPr>
            <w:r w:rsidRPr="00947289">
              <w:rPr>
                <w:rFonts w:ascii="Times New Roman" w:eastAsia="Times New Roman" w:hAnsi="Times New Roman" w:cs="Times New Roman"/>
                <w:b/>
                <w:bCs/>
                <w:sz w:val="18"/>
                <w:szCs w:val="12"/>
                <w:lang w:eastAsia="es-MX"/>
              </w:rPr>
              <w:t>2 Primeros Años</w:t>
            </w:r>
          </w:p>
        </w:tc>
      </w:tr>
    </w:tbl>
    <w:p w:rsidR="00B2199B" w:rsidRPr="00947289" w:rsidRDefault="00B2199B" w:rsidP="00B2199B">
      <w:pPr>
        <w:spacing w:after="0" w:line="240" w:lineRule="auto"/>
        <w:jc w:val="both"/>
        <w:rPr>
          <w:rFonts w:ascii="Times New Roman" w:eastAsia="Times New Roman" w:hAnsi="Times New Roman" w:cs="Times New Roman"/>
          <w:sz w:val="24"/>
          <w:szCs w:val="24"/>
          <w:lang w:val="es-ES" w:eastAsia="es-ES"/>
        </w:rPr>
      </w:pPr>
    </w:p>
    <w:p w:rsidR="00B2199B" w:rsidRDefault="00B2199B" w:rsidP="00B2199B">
      <w:pPr>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p w:rsidR="00B2199B" w:rsidRDefault="00B2199B" w:rsidP="00B2199B">
      <w:pPr>
        <w:spacing w:after="0" w:line="240" w:lineRule="auto"/>
        <w:jc w:val="both"/>
        <w:rPr>
          <w:rFonts w:ascii="Times New Roman" w:eastAsia="Times New Roman" w:hAnsi="Times New Roman" w:cs="Times New Roman"/>
          <w:sz w:val="24"/>
          <w:szCs w:val="24"/>
          <w:lang w:val="es-ES" w:eastAsia="es-ES"/>
        </w:rPr>
      </w:pPr>
    </w:p>
    <w:p w:rsidR="00B2199B" w:rsidRDefault="00B2199B" w:rsidP="00B2199B">
      <w:pPr>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p w:rsidR="00B2199B" w:rsidRDefault="00B2199B" w:rsidP="00B2199B">
      <w:pPr>
        <w:spacing w:after="0" w:line="240" w:lineRule="auto"/>
        <w:jc w:val="both"/>
        <w:rPr>
          <w:rFonts w:ascii="Times New Roman" w:hAnsi="Times New Roman" w:cs="Times New Roman"/>
          <w:sz w:val="24"/>
          <w:szCs w:val="24"/>
        </w:rPr>
      </w:pPr>
      <w:r w:rsidRPr="0000530E">
        <w:rPr>
          <w:rFonts w:ascii="Times New Roman" w:hAnsi="Times New Roman" w:cs="Times New Roman"/>
          <w:b/>
          <w:sz w:val="24"/>
          <w:szCs w:val="24"/>
        </w:rPr>
        <w:t>Artículo 40.-</w:t>
      </w:r>
      <w:r>
        <w:rPr>
          <w:rFonts w:ascii="Times New Roman" w:hAnsi="Times New Roman" w:cs="Times New Roman"/>
          <w:sz w:val="24"/>
          <w:szCs w:val="24"/>
        </w:rPr>
        <w:t xml:space="preserve"> ...</w:t>
      </w:r>
    </w:p>
    <w:p w:rsidR="00B2199B" w:rsidRDefault="00B2199B" w:rsidP="00B2199B">
      <w:pPr>
        <w:spacing w:after="0" w:line="240" w:lineRule="auto"/>
        <w:jc w:val="both"/>
        <w:rPr>
          <w:rFonts w:ascii="Times New Roman" w:eastAsia="Times New Roman" w:hAnsi="Times New Roman" w:cs="Times New Roman"/>
          <w:sz w:val="24"/>
          <w:szCs w:val="24"/>
          <w:lang w:val="es-ES" w:eastAsia="es-ES"/>
        </w:rPr>
      </w:pPr>
    </w:p>
    <w:p w:rsidR="00B2199B" w:rsidRPr="0000530E" w:rsidRDefault="00B2199B" w:rsidP="00B2199B">
      <w:pPr>
        <w:spacing w:after="0" w:line="240" w:lineRule="auto"/>
        <w:jc w:val="both"/>
        <w:rPr>
          <w:rFonts w:ascii="Times New Roman" w:hAnsi="Times New Roman" w:cs="Times New Roman"/>
          <w:sz w:val="24"/>
          <w:szCs w:val="24"/>
        </w:rPr>
      </w:pPr>
      <w:r w:rsidRPr="0000530E">
        <w:rPr>
          <w:rFonts w:ascii="Times New Roman" w:hAnsi="Times New Roman" w:cs="Times New Roman"/>
          <w:sz w:val="24"/>
          <w:szCs w:val="24"/>
        </w:rPr>
        <w:t>I.- Limpieza de lotes baldíos y casas abandonadas, por m</w:t>
      </w:r>
      <w:r w:rsidRPr="0000530E">
        <w:rPr>
          <w:rFonts w:ascii="Times New Roman" w:hAnsi="Times New Roman" w:cs="Times New Roman"/>
          <w:bCs/>
          <w:sz w:val="24"/>
          <w:szCs w:val="24"/>
        </w:rPr>
        <w:t>².        0.19</w:t>
      </w:r>
    </w:p>
    <w:p w:rsidR="00B2199B" w:rsidRDefault="00B2199B" w:rsidP="00B2199B">
      <w:pPr>
        <w:spacing w:after="0" w:line="240" w:lineRule="auto"/>
        <w:jc w:val="both"/>
        <w:rPr>
          <w:rFonts w:ascii="Times New Roman" w:eastAsia="Times New Roman" w:hAnsi="Times New Roman" w:cs="Times New Roman"/>
          <w:sz w:val="24"/>
          <w:szCs w:val="24"/>
          <w:lang w:val="es-ES" w:eastAsia="es-ES"/>
        </w:rPr>
      </w:pPr>
    </w:p>
    <w:p w:rsidR="00B2199B" w:rsidRDefault="00B2199B" w:rsidP="00B2199B">
      <w:pPr>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II.- a la III.- ...</w:t>
      </w:r>
    </w:p>
    <w:p w:rsidR="00B2199B" w:rsidRDefault="00B2199B" w:rsidP="00B2199B">
      <w:pPr>
        <w:spacing w:after="0" w:line="240" w:lineRule="auto"/>
        <w:jc w:val="both"/>
        <w:rPr>
          <w:rFonts w:ascii="Times New Roman" w:eastAsia="Times New Roman" w:hAnsi="Times New Roman" w:cs="Times New Roman"/>
          <w:sz w:val="24"/>
          <w:szCs w:val="24"/>
          <w:lang w:val="es-ES" w:eastAsia="es-ES"/>
        </w:rPr>
      </w:pPr>
    </w:p>
    <w:p w:rsidR="00B2199B" w:rsidRDefault="00B2199B" w:rsidP="00B2199B">
      <w:pPr>
        <w:spacing w:after="0" w:line="240" w:lineRule="auto"/>
        <w:jc w:val="both"/>
        <w:rPr>
          <w:rFonts w:ascii="Times New Roman" w:hAnsi="Times New Roman" w:cs="Times New Roman"/>
          <w:sz w:val="24"/>
          <w:szCs w:val="24"/>
        </w:rPr>
      </w:pPr>
      <w:r w:rsidRPr="0000530E">
        <w:rPr>
          <w:rFonts w:ascii="Times New Roman" w:hAnsi="Times New Roman" w:cs="Times New Roman"/>
          <w:b/>
          <w:sz w:val="24"/>
          <w:szCs w:val="24"/>
        </w:rPr>
        <w:t>Artículo 56.-</w:t>
      </w:r>
      <w:r w:rsidRPr="00947289">
        <w:rPr>
          <w:rFonts w:ascii="Times New Roman" w:hAnsi="Times New Roman" w:cs="Times New Roman"/>
          <w:sz w:val="24"/>
          <w:szCs w:val="24"/>
        </w:rPr>
        <w:t>Por los predios que regularicen la Comisión de Vivienda del Estado, Comisión de Bienes y Concesiones del Estado, el Instituto Nacional de Suelo Sustentable y el Registro</w:t>
      </w:r>
      <w:r w:rsidRPr="0000530E">
        <w:rPr>
          <w:rFonts w:ascii="Times New Roman" w:hAnsi="Times New Roman" w:cs="Times New Roman"/>
          <w:sz w:val="24"/>
          <w:szCs w:val="24"/>
        </w:rPr>
        <w:t xml:space="preserve"> Agrario Nacional , se cobrarán los siguientes conceptos, en Veces </w:t>
      </w:r>
      <w:smartTag w:uri="urn:schemas-microsoft-com:office:smarttags" w:element="PersonName">
        <w:smartTagPr>
          <w:attr w:name="ProductID" w:val="la Unidad"/>
        </w:smartTagPr>
        <w:r w:rsidRPr="0000530E">
          <w:rPr>
            <w:rFonts w:ascii="Times New Roman" w:hAnsi="Times New Roman" w:cs="Times New Roman"/>
            <w:sz w:val="24"/>
            <w:szCs w:val="24"/>
          </w:rPr>
          <w:t>la Unidad</w:t>
        </w:r>
      </w:smartTag>
      <w:r w:rsidRPr="0000530E">
        <w:rPr>
          <w:rFonts w:ascii="Times New Roman" w:hAnsi="Times New Roman" w:cs="Times New Roman"/>
          <w:sz w:val="24"/>
          <w:szCs w:val="24"/>
        </w:rPr>
        <w:t xml:space="preserve"> de Medida y Actualización Vigente:</w:t>
      </w:r>
    </w:p>
    <w:p w:rsidR="00B2199B" w:rsidRDefault="00B2199B" w:rsidP="00B2199B">
      <w:pPr>
        <w:spacing w:after="0" w:line="240" w:lineRule="auto"/>
        <w:jc w:val="both"/>
        <w:rPr>
          <w:rFonts w:ascii="Times New Roman" w:hAnsi="Times New Roman" w:cs="Times New Roman"/>
          <w:sz w:val="24"/>
          <w:szCs w:val="24"/>
        </w:rPr>
      </w:pPr>
    </w:p>
    <w:p w:rsidR="00B2199B" w:rsidRDefault="00B2199B" w:rsidP="00B2199B">
      <w:pPr>
        <w:pStyle w:val="Prrafodelista"/>
        <w:numPr>
          <w:ilvl w:val="0"/>
          <w:numId w:val="45"/>
        </w:numPr>
        <w:ind w:left="426"/>
        <w:jc w:val="both"/>
      </w:pPr>
      <w:r>
        <w:t>al b) ...</w:t>
      </w:r>
    </w:p>
    <w:p w:rsidR="00B2199B" w:rsidRDefault="00B2199B" w:rsidP="00B2199B">
      <w:pPr>
        <w:spacing w:after="0" w:line="240" w:lineRule="auto"/>
        <w:jc w:val="both"/>
        <w:rPr>
          <w:rFonts w:ascii="Times New Roman" w:hAnsi="Times New Roman" w:cs="Times New Roman"/>
          <w:sz w:val="24"/>
          <w:szCs w:val="24"/>
        </w:rPr>
      </w:pPr>
    </w:p>
    <w:p w:rsidR="00B2199B" w:rsidRDefault="00B2199B" w:rsidP="00B2199B">
      <w:pPr>
        <w:spacing w:after="0" w:line="240" w:lineRule="auto"/>
        <w:jc w:val="both"/>
        <w:rPr>
          <w:rFonts w:ascii="Times New Roman" w:hAnsi="Times New Roman" w:cs="Times New Roman"/>
          <w:sz w:val="24"/>
          <w:szCs w:val="24"/>
        </w:rPr>
      </w:pPr>
      <w:r w:rsidRPr="00692D53">
        <w:rPr>
          <w:rFonts w:ascii="Times New Roman" w:hAnsi="Times New Roman" w:cs="Times New Roman"/>
          <w:b/>
          <w:sz w:val="24"/>
          <w:szCs w:val="24"/>
        </w:rPr>
        <w:t xml:space="preserve">Artículo 79.- </w:t>
      </w:r>
      <w:r>
        <w:rPr>
          <w:rFonts w:ascii="Times New Roman" w:hAnsi="Times New Roman" w:cs="Times New Roman"/>
          <w:sz w:val="24"/>
          <w:szCs w:val="24"/>
        </w:rPr>
        <w:t>...</w:t>
      </w:r>
    </w:p>
    <w:p w:rsidR="00B2199B" w:rsidRDefault="00B2199B" w:rsidP="00B2199B">
      <w:pPr>
        <w:spacing w:after="0" w:line="240" w:lineRule="auto"/>
        <w:jc w:val="both"/>
        <w:rPr>
          <w:rFonts w:ascii="Times New Roman" w:hAnsi="Times New Roman" w:cs="Times New Roman"/>
          <w:sz w:val="24"/>
          <w:szCs w:val="24"/>
        </w:rPr>
      </w:pPr>
    </w:p>
    <w:p w:rsidR="00B2199B" w:rsidRDefault="00B2199B" w:rsidP="00B2199B">
      <w:pPr>
        <w:pStyle w:val="Prrafodelista"/>
        <w:numPr>
          <w:ilvl w:val="0"/>
          <w:numId w:val="46"/>
        </w:numPr>
        <w:ind w:left="426" w:hanging="426"/>
        <w:jc w:val="both"/>
      </w:pPr>
      <w:r>
        <w:t>al 11. ...</w:t>
      </w:r>
    </w:p>
    <w:p w:rsidR="00B2199B" w:rsidRPr="00692D53" w:rsidRDefault="00B2199B" w:rsidP="00B2199B">
      <w:pPr>
        <w:spacing w:after="0" w:line="240" w:lineRule="auto"/>
        <w:jc w:val="both"/>
        <w:rPr>
          <w:rFonts w:ascii="Times New Roman" w:hAnsi="Times New Roman" w:cs="Times New Roman"/>
          <w:sz w:val="24"/>
          <w:szCs w:val="24"/>
        </w:rPr>
      </w:pPr>
    </w:p>
    <w:p w:rsidR="00B2199B" w:rsidRDefault="00B2199B" w:rsidP="00B2199B">
      <w:pPr>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12. ...</w:t>
      </w:r>
    </w:p>
    <w:p w:rsidR="00B2199B" w:rsidRDefault="00B2199B" w:rsidP="00B2199B">
      <w:pPr>
        <w:spacing w:after="0" w:line="240" w:lineRule="auto"/>
        <w:jc w:val="both"/>
        <w:rPr>
          <w:rFonts w:ascii="Times New Roman" w:eastAsia="Times New Roman" w:hAnsi="Times New Roman" w:cs="Times New Roman"/>
          <w:sz w:val="24"/>
          <w:szCs w:val="24"/>
          <w:lang w:val="es-ES" w:eastAsia="es-ES"/>
        </w:rPr>
      </w:pPr>
    </w:p>
    <w:p w:rsidR="00B2199B" w:rsidRDefault="00B2199B" w:rsidP="00B2199B">
      <w:pPr>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Se realizarán con exención de pago por la compra venta, exclusivamente en el caso de regularización de predios pertenecientes al Fundo Legal del municipio, a favor de quien acredite ser el posesionario, que según registros de la Sindicatura comprenden hasta un total de 200 predios ubicados en el poblado Luis B. Sánchez y 200 predios en el Poblado Golfo de Santa Clara, contemplados dentro del proyecto de regularización en el municipio iniciado en el año 2017, con los beneficios señalados en el artículo 9, fracción VIII de la presente Ley.  </w:t>
      </w:r>
    </w:p>
    <w:p w:rsidR="00B2199B" w:rsidRDefault="00B2199B" w:rsidP="00B2199B">
      <w:pPr>
        <w:spacing w:after="0" w:line="240" w:lineRule="auto"/>
        <w:jc w:val="both"/>
        <w:rPr>
          <w:rFonts w:ascii="Times New Roman" w:eastAsia="Times New Roman" w:hAnsi="Times New Roman" w:cs="Times New Roman"/>
          <w:sz w:val="24"/>
          <w:szCs w:val="24"/>
          <w:lang w:val="es-ES" w:eastAsia="es-ES"/>
        </w:rPr>
      </w:pPr>
    </w:p>
    <w:p w:rsidR="00B2199B" w:rsidRDefault="00B2199B" w:rsidP="00B2199B">
      <w:pPr>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13. al 23. ...</w:t>
      </w:r>
    </w:p>
    <w:p w:rsidR="00B2199B" w:rsidRDefault="00B2199B" w:rsidP="00B2199B">
      <w:pPr>
        <w:spacing w:after="0" w:line="240" w:lineRule="auto"/>
        <w:jc w:val="both"/>
        <w:rPr>
          <w:rFonts w:ascii="Times New Roman" w:eastAsia="Times New Roman" w:hAnsi="Times New Roman" w:cs="Times New Roman"/>
          <w:sz w:val="24"/>
          <w:szCs w:val="24"/>
          <w:lang w:val="es-ES" w:eastAsia="es-ES"/>
        </w:rPr>
      </w:pPr>
    </w:p>
    <w:p w:rsidR="00B2199B" w:rsidRPr="00947289" w:rsidRDefault="00B2199B" w:rsidP="00B2199B">
      <w:pPr>
        <w:autoSpaceDE w:val="0"/>
        <w:autoSpaceDN w:val="0"/>
        <w:adjustRightInd w:val="0"/>
        <w:spacing w:after="0" w:line="240" w:lineRule="auto"/>
        <w:jc w:val="both"/>
        <w:rPr>
          <w:rFonts w:ascii="Times New Roman" w:hAnsi="Times New Roman" w:cs="Times New Roman"/>
          <w:color w:val="000000"/>
          <w:sz w:val="24"/>
          <w:szCs w:val="24"/>
        </w:rPr>
      </w:pPr>
      <w:r w:rsidRPr="00947289">
        <w:rPr>
          <w:rFonts w:ascii="Times New Roman" w:hAnsi="Times New Roman" w:cs="Times New Roman"/>
          <w:sz w:val="24"/>
        </w:rPr>
        <w:t xml:space="preserve">24. </w:t>
      </w:r>
      <w:r w:rsidRPr="00947289">
        <w:rPr>
          <w:rFonts w:ascii="Times New Roman" w:hAnsi="Times New Roman" w:cs="Times New Roman"/>
          <w:color w:val="000000"/>
          <w:sz w:val="24"/>
          <w:szCs w:val="24"/>
        </w:rPr>
        <w:t xml:space="preserve">Por el uso y disfrute del bien Inmueble </w:t>
      </w:r>
      <w:bookmarkStart w:id="24" w:name="_Hlk523732060"/>
      <w:r w:rsidRPr="00947289">
        <w:rPr>
          <w:rFonts w:ascii="Times New Roman" w:hAnsi="Times New Roman" w:cs="Times New Roman"/>
          <w:color w:val="000000"/>
          <w:sz w:val="24"/>
          <w:szCs w:val="24"/>
        </w:rPr>
        <w:t xml:space="preserve">propiedad del Municipio, ubicado en Avenida Revolución y calle Samuel Ocaña, del Parque Industrial </w:t>
      </w:r>
      <w:bookmarkEnd w:id="24"/>
      <w:r w:rsidRPr="00947289">
        <w:rPr>
          <w:rFonts w:ascii="Times New Roman" w:hAnsi="Times New Roman" w:cs="Times New Roman"/>
          <w:color w:val="000000"/>
          <w:sz w:val="24"/>
          <w:szCs w:val="24"/>
        </w:rPr>
        <w:t>de esta ciudad, identificado con clave catastral 6700-10-008-007, se percibirán los ingresos conforme a los términos, plazos, importes y especificaciones que se establezcan dentro del contrato respectivo y celebrado a favor de terceros por conducto de la Paramunicipal, Comisión para la Promoción Económica de San Luis, quien será el ente responsable de su gestión, administración y cuidado.</w:t>
      </w:r>
    </w:p>
    <w:p w:rsidR="00B2199B" w:rsidRDefault="00B2199B" w:rsidP="00B2199B">
      <w:pPr>
        <w:autoSpaceDE w:val="0"/>
        <w:autoSpaceDN w:val="0"/>
        <w:adjustRightInd w:val="0"/>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2660"/>
        <w:gridCol w:w="2551"/>
        <w:gridCol w:w="1134"/>
        <w:gridCol w:w="1418"/>
        <w:gridCol w:w="1291"/>
      </w:tblGrid>
      <w:tr w:rsidR="00B2199B" w:rsidRPr="002E5C99" w:rsidTr="00B2199B">
        <w:trPr>
          <w:trHeight w:val="742"/>
        </w:trPr>
        <w:tc>
          <w:tcPr>
            <w:tcW w:w="2660" w:type="dxa"/>
            <w:vMerge w:val="restart"/>
            <w:vAlign w:val="center"/>
          </w:tcPr>
          <w:p w:rsidR="00B2199B" w:rsidRPr="002E5C99" w:rsidRDefault="00B2199B" w:rsidP="00B2199B">
            <w:pPr>
              <w:autoSpaceDE w:val="0"/>
              <w:autoSpaceDN w:val="0"/>
              <w:adjustRightInd w:val="0"/>
              <w:jc w:val="center"/>
              <w:rPr>
                <w:rFonts w:ascii="Times New Roman" w:hAnsi="Times New Roman" w:cs="Times New Roman"/>
                <w:b/>
                <w:bCs/>
                <w:color w:val="000000"/>
                <w:sz w:val="20"/>
                <w:szCs w:val="18"/>
              </w:rPr>
            </w:pPr>
            <w:r w:rsidRPr="002E5C99">
              <w:rPr>
                <w:rFonts w:ascii="Times New Roman" w:hAnsi="Times New Roman" w:cs="Times New Roman"/>
                <w:b/>
                <w:bCs/>
                <w:color w:val="000000"/>
                <w:sz w:val="20"/>
                <w:szCs w:val="18"/>
              </w:rPr>
              <w:t>Rentar infraestructura</w:t>
            </w:r>
          </w:p>
          <w:p w:rsidR="00B2199B" w:rsidRPr="002E5C99" w:rsidRDefault="00B2199B" w:rsidP="00B2199B">
            <w:pPr>
              <w:autoSpaceDE w:val="0"/>
              <w:autoSpaceDN w:val="0"/>
              <w:adjustRightInd w:val="0"/>
              <w:jc w:val="center"/>
              <w:rPr>
                <w:rFonts w:ascii="Times New Roman" w:hAnsi="Times New Roman" w:cs="Times New Roman"/>
                <w:color w:val="000000"/>
                <w:sz w:val="20"/>
              </w:rPr>
            </w:pPr>
            <w:r w:rsidRPr="002E5C99">
              <w:rPr>
                <w:rFonts w:ascii="Times New Roman" w:hAnsi="Times New Roman" w:cs="Times New Roman"/>
                <w:b/>
                <w:bCs/>
                <w:color w:val="000000"/>
                <w:sz w:val="20"/>
                <w:szCs w:val="18"/>
              </w:rPr>
              <w:t>productiva propiedad del H. Ayuntamiento Municipal de San Luis Rio Colorado, Sonora</w:t>
            </w:r>
          </w:p>
        </w:tc>
        <w:tc>
          <w:tcPr>
            <w:tcW w:w="2551" w:type="dxa"/>
          </w:tcPr>
          <w:p w:rsidR="00B2199B" w:rsidRPr="002E5C99" w:rsidRDefault="00B2199B" w:rsidP="00B2199B">
            <w:pPr>
              <w:autoSpaceDE w:val="0"/>
              <w:autoSpaceDN w:val="0"/>
              <w:adjustRightInd w:val="0"/>
              <w:jc w:val="center"/>
              <w:rPr>
                <w:rFonts w:ascii="Times New Roman" w:hAnsi="Times New Roman" w:cs="Times New Roman"/>
                <w:color w:val="000000"/>
                <w:sz w:val="20"/>
              </w:rPr>
            </w:pPr>
            <w:r w:rsidRPr="002E5C99">
              <w:rPr>
                <w:rFonts w:ascii="Times New Roman" w:hAnsi="Times New Roman" w:cs="Times New Roman"/>
                <w:b/>
                <w:bCs/>
                <w:color w:val="000000"/>
                <w:sz w:val="20"/>
                <w:szCs w:val="18"/>
              </w:rPr>
              <w:t>Descuentos y Precios preferenciales  a la Tarifa de Renta por M²</w:t>
            </w:r>
          </w:p>
        </w:tc>
        <w:tc>
          <w:tcPr>
            <w:tcW w:w="1134" w:type="dxa"/>
          </w:tcPr>
          <w:p w:rsidR="00B2199B" w:rsidRPr="002E5C99" w:rsidRDefault="00B2199B" w:rsidP="00B2199B">
            <w:pPr>
              <w:autoSpaceDE w:val="0"/>
              <w:autoSpaceDN w:val="0"/>
              <w:adjustRightInd w:val="0"/>
              <w:rPr>
                <w:rFonts w:ascii="Times New Roman" w:hAnsi="Times New Roman" w:cs="Times New Roman"/>
                <w:b/>
                <w:bCs/>
                <w:color w:val="000000"/>
                <w:sz w:val="20"/>
                <w:szCs w:val="18"/>
              </w:rPr>
            </w:pPr>
            <w:r w:rsidRPr="002E5C99">
              <w:rPr>
                <w:rFonts w:ascii="Times New Roman" w:hAnsi="Times New Roman" w:cs="Times New Roman"/>
                <w:b/>
                <w:bCs/>
                <w:color w:val="000000"/>
                <w:sz w:val="20"/>
                <w:szCs w:val="18"/>
              </w:rPr>
              <w:t>Superficie</w:t>
            </w:r>
          </w:p>
          <w:p w:rsidR="00B2199B" w:rsidRPr="002E5C99" w:rsidRDefault="00B2199B" w:rsidP="00B2199B">
            <w:pPr>
              <w:autoSpaceDE w:val="0"/>
              <w:autoSpaceDN w:val="0"/>
              <w:adjustRightInd w:val="0"/>
              <w:jc w:val="center"/>
              <w:rPr>
                <w:rFonts w:ascii="Times New Roman" w:hAnsi="Times New Roman" w:cs="Times New Roman"/>
                <w:color w:val="000000"/>
                <w:sz w:val="20"/>
              </w:rPr>
            </w:pPr>
            <w:r w:rsidRPr="002E5C99">
              <w:rPr>
                <w:rFonts w:ascii="Times New Roman" w:hAnsi="Times New Roman" w:cs="Times New Roman"/>
                <w:b/>
                <w:bCs/>
                <w:color w:val="000000"/>
                <w:sz w:val="20"/>
                <w:szCs w:val="18"/>
              </w:rPr>
              <w:t>Rentada</w:t>
            </w:r>
          </w:p>
        </w:tc>
        <w:tc>
          <w:tcPr>
            <w:tcW w:w="1418" w:type="dxa"/>
          </w:tcPr>
          <w:p w:rsidR="00B2199B" w:rsidRPr="002E5C99" w:rsidRDefault="00B2199B" w:rsidP="00B2199B">
            <w:pPr>
              <w:autoSpaceDE w:val="0"/>
              <w:autoSpaceDN w:val="0"/>
              <w:adjustRightInd w:val="0"/>
              <w:rPr>
                <w:rFonts w:ascii="Times New Roman" w:hAnsi="Times New Roman" w:cs="Times New Roman"/>
                <w:b/>
                <w:bCs/>
                <w:color w:val="000000"/>
                <w:sz w:val="20"/>
                <w:szCs w:val="18"/>
              </w:rPr>
            </w:pPr>
            <w:r w:rsidRPr="002E5C99">
              <w:rPr>
                <w:rFonts w:ascii="Times New Roman" w:hAnsi="Times New Roman" w:cs="Times New Roman"/>
                <w:b/>
                <w:bCs/>
                <w:color w:val="000000"/>
                <w:sz w:val="20"/>
                <w:szCs w:val="18"/>
              </w:rPr>
              <w:t>Descuento en</w:t>
            </w:r>
          </w:p>
          <w:p w:rsidR="00B2199B" w:rsidRPr="002E5C99" w:rsidRDefault="00B2199B" w:rsidP="00B2199B">
            <w:pPr>
              <w:autoSpaceDE w:val="0"/>
              <w:autoSpaceDN w:val="0"/>
              <w:adjustRightInd w:val="0"/>
              <w:jc w:val="center"/>
              <w:rPr>
                <w:rFonts w:ascii="Times New Roman" w:hAnsi="Times New Roman" w:cs="Times New Roman"/>
                <w:b/>
                <w:bCs/>
                <w:color w:val="000000"/>
                <w:sz w:val="20"/>
                <w:szCs w:val="18"/>
              </w:rPr>
            </w:pPr>
            <w:r w:rsidRPr="002E5C99">
              <w:rPr>
                <w:rFonts w:ascii="Times New Roman" w:hAnsi="Times New Roman" w:cs="Times New Roman"/>
                <w:b/>
                <w:bCs/>
                <w:color w:val="000000"/>
                <w:sz w:val="20"/>
                <w:szCs w:val="18"/>
              </w:rPr>
              <w:t>tarifa por m²</w:t>
            </w:r>
          </w:p>
          <w:p w:rsidR="00B2199B" w:rsidRPr="002E5C99" w:rsidRDefault="00B2199B" w:rsidP="00B2199B">
            <w:pPr>
              <w:autoSpaceDE w:val="0"/>
              <w:autoSpaceDN w:val="0"/>
              <w:adjustRightInd w:val="0"/>
              <w:rPr>
                <w:rFonts w:ascii="Times New Roman" w:hAnsi="Times New Roman" w:cs="Times New Roman"/>
                <w:color w:val="000000"/>
                <w:sz w:val="20"/>
              </w:rPr>
            </w:pPr>
            <w:r w:rsidRPr="002E5C99">
              <w:rPr>
                <w:rFonts w:ascii="Times New Roman" w:hAnsi="Times New Roman" w:cs="Times New Roman"/>
                <w:b/>
                <w:bCs/>
                <w:color w:val="000000"/>
                <w:sz w:val="20"/>
                <w:szCs w:val="18"/>
              </w:rPr>
              <w:t>Rentado</w:t>
            </w:r>
          </w:p>
        </w:tc>
        <w:tc>
          <w:tcPr>
            <w:tcW w:w="1291" w:type="dxa"/>
          </w:tcPr>
          <w:p w:rsidR="00B2199B" w:rsidRPr="002E5C99" w:rsidRDefault="00B2199B" w:rsidP="00B2199B">
            <w:pPr>
              <w:autoSpaceDE w:val="0"/>
              <w:autoSpaceDN w:val="0"/>
              <w:adjustRightInd w:val="0"/>
              <w:jc w:val="center"/>
              <w:rPr>
                <w:rFonts w:ascii="Times New Roman" w:hAnsi="Times New Roman" w:cs="Times New Roman"/>
                <w:color w:val="000000"/>
                <w:sz w:val="20"/>
              </w:rPr>
            </w:pPr>
            <w:r w:rsidRPr="002E5C99">
              <w:rPr>
                <w:rFonts w:ascii="Times New Roman" w:hAnsi="Times New Roman" w:cs="Times New Roman"/>
                <w:b/>
                <w:bCs/>
                <w:color w:val="000000"/>
                <w:sz w:val="20"/>
                <w:szCs w:val="18"/>
              </w:rPr>
              <w:t>Periodo:</w:t>
            </w:r>
          </w:p>
        </w:tc>
      </w:tr>
      <w:tr w:rsidR="00B2199B" w:rsidRPr="002E5C99" w:rsidTr="00B2199B">
        <w:trPr>
          <w:trHeight w:val="682"/>
        </w:trPr>
        <w:tc>
          <w:tcPr>
            <w:tcW w:w="2660" w:type="dxa"/>
            <w:vMerge/>
          </w:tcPr>
          <w:p w:rsidR="00B2199B" w:rsidRPr="002E5C99" w:rsidRDefault="00B2199B" w:rsidP="00B2199B">
            <w:pPr>
              <w:autoSpaceDE w:val="0"/>
              <w:autoSpaceDN w:val="0"/>
              <w:adjustRightInd w:val="0"/>
              <w:rPr>
                <w:rFonts w:ascii="Times New Roman" w:hAnsi="Times New Roman" w:cs="Times New Roman"/>
                <w:color w:val="000000"/>
                <w:sz w:val="20"/>
              </w:rPr>
            </w:pPr>
          </w:p>
        </w:tc>
        <w:tc>
          <w:tcPr>
            <w:tcW w:w="2551" w:type="dxa"/>
          </w:tcPr>
          <w:p w:rsidR="00B2199B" w:rsidRPr="002E5C99" w:rsidRDefault="00B2199B" w:rsidP="00B2199B">
            <w:pPr>
              <w:autoSpaceDE w:val="0"/>
              <w:autoSpaceDN w:val="0"/>
              <w:adjustRightInd w:val="0"/>
              <w:rPr>
                <w:rFonts w:ascii="Times New Roman" w:hAnsi="Times New Roman" w:cs="Times New Roman"/>
                <w:color w:val="000000"/>
                <w:sz w:val="20"/>
                <w:szCs w:val="18"/>
              </w:rPr>
            </w:pPr>
            <w:r w:rsidRPr="002E5C99">
              <w:rPr>
                <w:rFonts w:ascii="Times New Roman" w:hAnsi="Times New Roman" w:cs="Times New Roman"/>
                <w:color w:val="000000"/>
                <w:sz w:val="20"/>
                <w:szCs w:val="18"/>
              </w:rPr>
              <w:t>Precio por M² en Contratos</w:t>
            </w:r>
          </w:p>
          <w:p w:rsidR="00B2199B" w:rsidRPr="002E5C99" w:rsidRDefault="00B2199B" w:rsidP="00B2199B">
            <w:pPr>
              <w:autoSpaceDE w:val="0"/>
              <w:autoSpaceDN w:val="0"/>
              <w:adjustRightInd w:val="0"/>
              <w:rPr>
                <w:rFonts w:ascii="Times New Roman" w:hAnsi="Times New Roman" w:cs="Times New Roman"/>
                <w:sz w:val="20"/>
                <w:szCs w:val="24"/>
              </w:rPr>
            </w:pPr>
            <w:r w:rsidRPr="002E5C99">
              <w:rPr>
                <w:rFonts w:ascii="Times New Roman" w:hAnsi="Times New Roman" w:cs="Times New Roman"/>
                <w:color w:val="000000"/>
                <w:sz w:val="20"/>
                <w:szCs w:val="18"/>
              </w:rPr>
              <w:t xml:space="preserve">De:   $55.00  a   $70.00 </w:t>
            </w:r>
          </w:p>
          <w:p w:rsidR="00B2199B" w:rsidRPr="002E5C99" w:rsidRDefault="00B2199B" w:rsidP="00B2199B">
            <w:pPr>
              <w:autoSpaceDE w:val="0"/>
              <w:autoSpaceDN w:val="0"/>
              <w:adjustRightInd w:val="0"/>
              <w:rPr>
                <w:rFonts w:ascii="Times New Roman" w:hAnsi="Times New Roman" w:cs="Times New Roman"/>
                <w:color w:val="000000"/>
                <w:sz w:val="20"/>
              </w:rPr>
            </w:pPr>
            <w:r w:rsidRPr="002E5C99">
              <w:rPr>
                <w:rFonts w:ascii="Times New Roman" w:hAnsi="Times New Roman" w:cs="Times New Roman"/>
                <w:color w:val="000000"/>
                <w:sz w:val="20"/>
                <w:szCs w:val="18"/>
              </w:rPr>
              <w:t>Pesos M.N. por M²</w:t>
            </w:r>
          </w:p>
        </w:tc>
        <w:tc>
          <w:tcPr>
            <w:tcW w:w="1134" w:type="dxa"/>
            <w:vAlign w:val="center"/>
          </w:tcPr>
          <w:p w:rsidR="00B2199B" w:rsidRPr="002E5C99" w:rsidRDefault="00B2199B" w:rsidP="00B2199B">
            <w:pPr>
              <w:autoSpaceDE w:val="0"/>
              <w:autoSpaceDN w:val="0"/>
              <w:adjustRightInd w:val="0"/>
              <w:jc w:val="center"/>
              <w:rPr>
                <w:rFonts w:ascii="Times New Roman" w:hAnsi="Times New Roman" w:cs="Times New Roman"/>
                <w:color w:val="000000"/>
                <w:sz w:val="20"/>
              </w:rPr>
            </w:pPr>
            <w:r w:rsidRPr="002E5C99">
              <w:rPr>
                <w:rFonts w:ascii="Times New Roman" w:hAnsi="Times New Roman" w:cs="Times New Roman"/>
                <w:color w:val="000000"/>
                <w:sz w:val="20"/>
                <w:szCs w:val="18"/>
              </w:rPr>
              <w:t>2,000 m²</w:t>
            </w:r>
          </w:p>
        </w:tc>
        <w:tc>
          <w:tcPr>
            <w:tcW w:w="1418" w:type="dxa"/>
            <w:vAlign w:val="center"/>
          </w:tcPr>
          <w:p w:rsidR="00B2199B" w:rsidRPr="002E5C99" w:rsidRDefault="00B2199B" w:rsidP="00B2199B">
            <w:pPr>
              <w:autoSpaceDE w:val="0"/>
              <w:autoSpaceDN w:val="0"/>
              <w:adjustRightInd w:val="0"/>
              <w:jc w:val="center"/>
              <w:rPr>
                <w:rFonts w:ascii="Times New Roman" w:hAnsi="Times New Roman" w:cs="Times New Roman"/>
                <w:color w:val="000000"/>
                <w:sz w:val="20"/>
              </w:rPr>
            </w:pPr>
            <w:r w:rsidRPr="002E5C99">
              <w:rPr>
                <w:rFonts w:ascii="Times New Roman" w:hAnsi="Times New Roman" w:cs="Times New Roman"/>
                <w:color w:val="000000"/>
                <w:sz w:val="20"/>
                <w:szCs w:val="18"/>
              </w:rPr>
              <w:t>Hasta 50%</w:t>
            </w:r>
          </w:p>
        </w:tc>
        <w:tc>
          <w:tcPr>
            <w:tcW w:w="1291" w:type="dxa"/>
            <w:vAlign w:val="center"/>
          </w:tcPr>
          <w:p w:rsidR="00B2199B" w:rsidRPr="002E5C99" w:rsidRDefault="00B2199B" w:rsidP="00B2199B">
            <w:pPr>
              <w:autoSpaceDE w:val="0"/>
              <w:autoSpaceDN w:val="0"/>
              <w:adjustRightInd w:val="0"/>
              <w:jc w:val="center"/>
              <w:rPr>
                <w:rFonts w:ascii="Times New Roman" w:hAnsi="Times New Roman" w:cs="Times New Roman"/>
                <w:color w:val="000000"/>
                <w:sz w:val="20"/>
                <w:szCs w:val="18"/>
              </w:rPr>
            </w:pPr>
            <w:r w:rsidRPr="002E5C99">
              <w:rPr>
                <w:rFonts w:ascii="Times New Roman" w:hAnsi="Times New Roman" w:cs="Times New Roman"/>
                <w:color w:val="000000"/>
                <w:sz w:val="20"/>
                <w:szCs w:val="18"/>
              </w:rPr>
              <w:t>De 2 a 6 meses</w:t>
            </w:r>
          </w:p>
          <w:p w:rsidR="00B2199B" w:rsidRPr="002E5C99" w:rsidRDefault="00B2199B" w:rsidP="00B2199B">
            <w:pPr>
              <w:autoSpaceDE w:val="0"/>
              <w:autoSpaceDN w:val="0"/>
              <w:adjustRightInd w:val="0"/>
              <w:jc w:val="center"/>
              <w:rPr>
                <w:rFonts w:ascii="Times New Roman" w:hAnsi="Times New Roman" w:cs="Times New Roman"/>
                <w:color w:val="000000"/>
                <w:sz w:val="20"/>
              </w:rPr>
            </w:pPr>
          </w:p>
        </w:tc>
      </w:tr>
    </w:tbl>
    <w:p w:rsidR="00B2199B" w:rsidRPr="002E5C99" w:rsidRDefault="00B2199B" w:rsidP="00B2199B">
      <w:pPr>
        <w:autoSpaceDE w:val="0"/>
        <w:autoSpaceDN w:val="0"/>
        <w:adjustRightInd w:val="0"/>
        <w:spacing w:after="0" w:line="240" w:lineRule="auto"/>
        <w:rPr>
          <w:rFonts w:ascii="Times New Roman" w:hAnsi="Times New Roman" w:cs="Times New Roman"/>
          <w:color w:val="000000"/>
          <w:sz w:val="24"/>
          <w:szCs w:val="24"/>
        </w:rPr>
      </w:pPr>
    </w:p>
    <w:p w:rsidR="00B2199B" w:rsidRPr="002E5C99" w:rsidRDefault="00B2199B" w:rsidP="00B2199B">
      <w:pPr>
        <w:spacing w:after="0" w:line="240" w:lineRule="auto"/>
        <w:jc w:val="both"/>
        <w:rPr>
          <w:rFonts w:ascii="Times New Roman" w:eastAsia="Times New Roman" w:hAnsi="Times New Roman" w:cs="Times New Roman"/>
          <w:sz w:val="24"/>
          <w:szCs w:val="24"/>
          <w:lang w:val="es-ES" w:eastAsia="es-ES"/>
        </w:rPr>
      </w:pPr>
      <w:r w:rsidRPr="002E5C99">
        <w:rPr>
          <w:rFonts w:ascii="Times New Roman" w:hAnsi="Times New Roman" w:cs="Times New Roman"/>
          <w:color w:val="000000"/>
          <w:sz w:val="24"/>
          <w:szCs w:val="24"/>
        </w:rPr>
        <w:t>Los rendimientos obtenidos por el presente supuesto, atendiendo a la Utilidad Industrial del Inmueble, así como el perfil de los posibles arrendatarios, los importes por concepto  de renta acordados en el c</w:t>
      </w:r>
      <w:r w:rsidRPr="00947289">
        <w:rPr>
          <w:rFonts w:ascii="Times New Roman" w:hAnsi="Times New Roman" w:cs="Times New Roman"/>
          <w:color w:val="000000"/>
          <w:sz w:val="24"/>
          <w:szCs w:val="24"/>
        </w:rPr>
        <w:t>ontrato respectivo, se podrán establecer en moneda extranjera, sujetándose la correspondiente</w:t>
      </w:r>
      <w:r w:rsidRPr="002E5C99">
        <w:rPr>
          <w:rFonts w:ascii="Times New Roman" w:hAnsi="Times New Roman" w:cs="Times New Roman"/>
          <w:color w:val="000000"/>
          <w:sz w:val="24"/>
          <w:szCs w:val="24"/>
        </w:rPr>
        <w:t xml:space="preserve"> modificación a la tarifa establecida, para evitar perjuicios a la Hacienda Municipal en caso de devaluación de la moneda nacional, conforme al tipo de cambio de moneda publicado por el Banco de México en la fecha de pago de la renta.</w:t>
      </w:r>
    </w:p>
    <w:p w:rsidR="00B2199B" w:rsidRPr="002E5C99" w:rsidRDefault="00B2199B" w:rsidP="00B2199B">
      <w:pPr>
        <w:spacing w:after="0" w:line="240" w:lineRule="auto"/>
        <w:jc w:val="both"/>
        <w:rPr>
          <w:rFonts w:ascii="Times New Roman" w:eastAsia="Times New Roman" w:hAnsi="Times New Roman" w:cs="Times New Roman"/>
          <w:sz w:val="24"/>
          <w:szCs w:val="24"/>
          <w:lang w:val="es-ES" w:eastAsia="es-ES"/>
        </w:rPr>
      </w:pPr>
    </w:p>
    <w:p w:rsidR="00B2199B" w:rsidRPr="007F0D0D" w:rsidRDefault="00B2199B" w:rsidP="00B2199B">
      <w:pPr>
        <w:spacing w:after="0" w:line="240" w:lineRule="auto"/>
        <w:jc w:val="center"/>
        <w:rPr>
          <w:rFonts w:ascii="Times New Roman" w:eastAsia="Times New Roman" w:hAnsi="Times New Roman" w:cs="Times New Roman"/>
          <w:b/>
          <w:sz w:val="24"/>
          <w:szCs w:val="24"/>
          <w:lang w:val="es-ES" w:eastAsia="es-ES"/>
        </w:rPr>
      </w:pPr>
      <w:r w:rsidRPr="007F0D0D">
        <w:rPr>
          <w:rFonts w:ascii="Times New Roman" w:eastAsia="Times New Roman" w:hAnsi="Times New Roman" w:cs="Times New Roman"/>
          <w:b/>
          <w:sz w:val="24"/>
          <w:szCs w:val="24"/>
          <w:lang w:val="es-ES" w:eastAsia="es-ES"/>
        </w:rPr>
        <w:t>TRANSITORIO</w:t>
      </w:r>
    </w:p>
    <w:p w:rsidR="00B2199B" w:rsidRPr="007F0D0D" w:rsidRDefault="00B2199B" w:rsidP="00B2199B">
      <w:pPr>
        <w:spacing w:after="0" w:line="240" w:lineRule="auto"/>
        <w:jc w:val="center"/>
        <w:rPr>
          <w:rFonts w:ascii="Times New Roman" w:eastAsia="Times New Roman" w:hAnsi="Times New Roman" w:cs="Times New Roman"/>
          <w:b/>
          <w:sz w:val="24"/>
          <w:szCs w:val="24"/>
          <w:lang w:val="es-ES" w:eastAsia="es-ES"/>
        </w:rPr>
      </w:pPr>
    </w:p>
    <w:p w:rsidR="00B2199B" w:rsidRPr="007F0D0D" w:rsidRDefault="00B2199B" w:rsidP="00B2199B">
      <w:pPr>
        <w:spacing w:after="0" w:line="240" w:lineRule="auto"/>
        <w:jc w:val="both"/>
        <w:rPr>
          <w:rFonts w:ascii="Times New Roman" w:eastAsia="Times New Roman" w:hAnsi="Times New Roman" w:cs="Times New Roman"/>
          <w:sz w:val="24"/>
          <w:szCs w:val="24"/>
          <w:lang w:val="es-ES" w:eastAsia="es-ES"/>
        </w:rPr>
      </w:pPr>
      <w:r w:rsidRPr="007F0D0D">
        <w:rPr>
          <w:rFonts w:ascii="Times New Roman" w:eastAsia="Times New Roman" w:hAnsi="Times New Roman" w:cs="Times New Roman"/>
          <w:b/>
          <w:bCs/>
          <w:sz w:val="24"/>
          <w:szCs w:val="24"/>
          <w:lang w:val="es-ES" w:eastAsia="es-ES"/>
        </w:rPr>
        <w:t>ARTÍCULO ÚNICO.-</w:t>
      </w:r>
      <w:r w:rsidRPr="007F0D0D">
        <w:rPr>
          <w:rFonts w:ascii="Times New Roman" w:eastAsia="Times New Roman" w:hAnsi="Times New Roman" w:cs="Times New Roman"/>
          <w:bCs/>
          <w:sz w:val="24"/>
          <w:szCs w:val="24"/>
          <w:lang w:val="es-ES" w:eastAsia="es-ES"/>
        </w:rPr>
        <w:t>El presente Decreto entrará en vigor el día de su publicación en el Boletín Oficial del Gobierno del Estado de Sonora.</w:t>
      </w:r>
    </w:p>
    <w:p w:rsidR="00B2199B" w:rsidRDefault="00B2199B" w:rsidP="00B2199B">
      <w:pPr>
        <w:spacing w:after="0" w:line="240" w:lineRule="auto"/>
        <w:jc w:val="both"/>
        <w:rPr>
          <w:rFonts w:ascii="Times New Roman" w:eastAsia="Times New Roman" w:hAnsi="Times New Roman" w:cs="Times New Roman"/>
          <w:sz w:val="24"/>
          <w:szCs w:val="24"/>
          <w:lang w:eastAsia="es-ES"/>
        </w:rPr>
      </w:pPr>
    </w:p>
    <w:p w:rsidR="00B2199B" w:rsidRPr="007F0D0D" w:rsidRDefault="00B2199B" w:rsidP="00B2199B">
      <w:pPr>
        <w:spacing w:after="0" w:line="240" w:lineRule="auto"/>
        <w:jc w:val="both"/>
        <w:rPr>
          <w:rFonts w:ascii="Times New Roman" w:eastAsia="Times New Roman" w:hAnsi="Times New Roman" w:cs="Times New Roman"/>
          <w:sz w:val="24"/>
          <w:szCs w:val="24"/>
          <w:lang w:eastAsia="es-ES"/>
        </w:rPr>
      </w:pPr>
    </w:p>
    <w:p w:rsidR="00B2199B" w:rsidRPr="007F0D0D" w:rsidRDefault="00B2199B" w:rsidP="00B2199B">
      <w:pPr>
        <w:tabs>
          <w:tab w:val="right" w:pos="8838"/>
        </w:tabs>
        <w:spacing w:after="0" w:line="360" w:lineRule="auto"/>
        <w:ind w:firstLine="1980"/>
        <w:jc w:val="both"/>
        <w:rPr>
          <w:rFonts w:ascii="Times New Roman" w:eastAsia="Times New Roman" w:hAnsi="Times New Roman" w:cs="Times New Roman"/>
          <w:b/>
          <w:bCs/>
          <w:sz w:val="24"/>
          <w:szCs w:val="24"/>
          <w:lang w:eastAsia="es-ES"/>
        </w:rPr>
      </w:pPr>
      <w:r w:rsidRPr="007F0D0D">
        <w:rPr>
          <w:rFonts w:ascii="Times New Roman" w:eastAsia="Times New Roman" w:hAnsi="Times New Roman" w:cs="Times New Roman"/>
          <w:sz w:val="24"/>
          <w:szCs w:val="24"/>
          <w:lang w:eastAsia="es-ES"/>
        </w:rPr>
        <w:t>Por estimar esta Comisión que el presente dictamen debe considerarse de obvia resolución, con fundamento e</w:t>
      </w:r>
      <w:r w:rsidRPr="007F0D0D">
        <w:rPr>
          <w:rFonts w:ascii="Times New Roman" w:eastAsia="Times New Roman" w:hAnsi="Times New Roman" w:cs="Times New Roman"/>
          <w:sz w:val="24"/>
          <w:szCs w:val="24"/>
          <w:lang w:val="es-ES_tradnl" w:eastAsia="es-ES"/>
        </w:rPr>
        <w:t>l artículo 127 de la Ley Orgánica del Poder Legislativo del Estado de Sonora</w:t>
      </w:r>
      <w:r w:rsidRPr="007F0D0D">
        <w:rPr>
          <w:rFonts w:ascii="Times New Roman" w:eastAsia="Times New Roman" w:hAnsi="Times New Roman" w:cs="Times New Roman"/>
          <w:sz w:val="24"/>
          <w:szCs w:val="24"/>
          <w:lang w:eastAsia="es-ES"/>
        </w:rPr>
        <w:t>, se solicita la dispensa al trámite de segunda lectura, para que sea discutido y decidido, en su caso, en esta misma sesión.</w:t>
      </w:r>
    </w:p>
    <w:p w:rsidR="00B2199B" w:rsidRDefault="00B2199B" w:rsidP="00B2199B">
      <w:pPr>
        <w:tabs>
          <w:tab w:val="right" w:pos="8838"/>
        </w:tabs>
        <w:spacing w:after="0" w:line="240" w:lineRule="auto"/>
        <w:jc w:val="both"/>
        <w:rPr>
          <w:rFonts w:ascii="Times New Roman" w:eastAsia="Times New Roman" w:hAnsi="Times New Roman" w:cs="Times New Roman"/>
          <w:b/>
          <w:bCs/>
          <w:sz w:val="24"/>
          <w:szCs w:val="24"/>
          <w:lang w:eastAsia="es-ES"/>
        </w:rPr>
      </w:pPr>
    </w:p>
    <w:p w:rsidR="00B2199B" w:rsidRDefault="00B2199B" w:rsidP="00B2199B">
      <w:pPr>
        <w:tabs>
          <w:tab w:val="right" w:pos="8838"/>
        </w:tabs>
        <w:spacing w:after="0" w:line="240" w:lineRule="auto"/>
        <w:jc w:val="both"/>
        <w:rPr>
          <w:rFonts w:ascii="Times New Roman" w:eastAsia="Times New Roman" w:hAnsi="Times New Roman" w:cs="Times New Roman"/>
          <w:b/>
          <w:bCs/>
          <w:sz w:val="24"/>
          <w:szCs w:val="24"/>
          <w:lang w:eastAsia="es-ES"/>
        </w:rPr>
      </w:pPr>
    </w:p>
    <w:p w:rsidR="00B2199B" w:rsidRPr="007F0D0D" w:rsidRDefault="00B2199B" w:rsidP="00B2199B">
      <w:pPr>
        <w:tabs>
          <w:tab w:val="right" w:pos="8838"/>
        </w:tabs>
        <w:spacing w:after="0" w:line="240" w:lineRule="auto"/>
        <w:jc w:val="both"/>
        <w:rPr>
          <w:rFonts w:ascii="Times New Roman" w:eastAsia="Times New Roman" w:hAnsi="Times New Roman" w:cs="Times New Roman"/>
          <w:b/>
          <w:bCs/>
          <w:sz w:val="24"/>
          <w:szCs w:val="24"/>
          <w:lang w:eastAsia="es-ES"/>
        </w:rPr>
      </w:pPr>
    </w:p>
    <w:p w:rsidR="00B2199B" w:rsidRPr="007F0D0D" w:rsidRDefault="00B2199B" w:rsidP="00B2199B">
      <w:pPr>
        <w:tabs>
          <w:tab w:val="right" w:pos="8838"/>
        </w:tabs>
        <w:spacing w:after="0" w:line="240" w:lineRule="auto"/>
        <w:jc w:val="center"/>
        <w:rPr>
          <w:rFonts w:ascii="Times New Roman" w:eastAsia="Times New Roman" w:hAnsi="Times New Roman" w:cs="Times New Roman"/>
          <w:b/>
          <w:bCs/>
          <w:sz w:val="24"/>
          <w:szCs w:val="24"/>
          <w:lang w:eastAsia="es-ES"/>
        </w:rPr>
      </w:pPr>
      <w:r w:rsidRPr="007F0D0D">
        <w:rPr>
          <w:rFonts w:ascii="Times New Roman" w:eastAsia="Times New Roman" w:hAnsi="Times New Roman" w:cs="Times New Roman"/>
          <w:b/>
          <w:bCs/>
          <w:sz w:val="24"/>
          <w:szCs w:val="24"/>
          <w:lang w:eastAsia="es-ES"/>
        </w:rPr>
        <w:t>SALA DE COMISIONES DEL H. CONGRESO DEL ESTADO</w:t>
      </w:r>
    </w:p>
    <w:p w:rsidR="00B2199B" w:rsidRPr="007F0D0D" w:rsidRDefault="00B2199B" w:rsidP="00B2199B">
      <w:pPr>
        <w:tabs>
          <w:tab w:val="right" w:pos="8838"/>
        </w:tabs>
        <w:spacing w:after="0" w:line="240" w:lineRule="auto"/>
        <w:jc w:val="center"/>
        <w:rPr>
          <w:rFonts w:ascii="Times New Roman" w:eastAsia="Times New Roman" w:hAnsi="Times New Roman" w:cs="Times New Roman"/>
          <w:b/>
          <w:bCs/>
          <w:sz w:val="24"/>
          <w:szCs w:val="24"/>
          <w:lang w:eastAsia="es-ES"/>
        </w:rPr>
      </w:pPr>
      <w:r w:rsidRPr="007F0D0D">
        <w:rPr>
          <w:rFonts w:ascii="Times New Roman" w:eastAsia="Times New Roman" w:hAnsi="Times New Roman" w:cs="Times New Roman"/>
          <w:b/>
          <w:bCs/>
          <w:sz w:val="24"/>
          <w:szCs w:val="24"/>
          <w:lang w:eastAsia="es-ES"/>
        </w:rPr>
        <w:t>“CONSTITUYENTES SONORENSES DE 1917”</w:t>
      </w:r>
    </w:p>
    <w:p w:rsidR="00B2199B" w:rsidRPr="007F0D0D" w:rsidRDefault="00B2199B" w:rsidP="00B2199B">
      <w:pPr>
        <w:tabs>
          <w:tab w:val="right" w:pos="8838"/>
        </w:tabs>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Hermosillo, Sonora a 06</w:t>
      </w:r>
      <w:r w:rsidRPr="007F0D0D">
        <w:rPr>
          <w:rFonts w:ascii="Times New Roman" w:eastAsia="Times New Roman" w:hAnsi="Times New Roman" w:cs="Times New Roman"/>
          <w:sz w:val="24"/>
          <w:szCs w:val="24"/>
          <w:lang w:eastAsia="es-ES"/>
        </w:rPr>
        <w:t xml:space="preserve"> de </w:t>
      </w:r>
      <w:r>
        <w:rPr>
          <w:rFonts w:ascii="Times New Roman" w:eastAsia="Times New Roman" w:hAnsi="Times New Roman" w:cs="Times New Roman"/>
          <w:sz w:val="24"/>
          <w:szCs w:val="24"/>
          <w:lang w:eastAsia="es-ES"/>
        </w:rPr>
        <w:t>septiembre de 2018</w:t>
      </w:r>
      <w:r w:rsidRPr="007F0D0D">
        <w:rPr>
          <w:rFonts w:ascii="Times New Roman" w:eastAsia="Times New Roman" w:hAnsi="Times New Roman" w:cs="Times New Roman"/>
          <w:sz w:val="24"/>
          <w:szCs w:val="24"/>
          <w:lang w:eastAsia="es-ES"/>
        </w:rPr>
        <w:t>.</w:t>
      </w:r>
    </w:p>
    <w:p w:rsidR="00B2199B" w:rsidRPr="007F0D0D" w:rsidRDefault="00B2199B" w:rsidP="00B2199B">
      <w:pPr>
        <w:spacing w:after="0" w:line="240" w:lineRule="auto"/>
        <w:rPr>
          <w:rFonts w:ascii="Times New Roman" w:eastAsia="Times New Roman" w:hAnsi="Times New Roman" w:cs="Times New Roman"/>
          <w:sz w:val="24"/>
          <w:szCs w:val="24"/>
          <w:lang w:eastAsia="es-ES"/>
        </w:rPr>
      </w:pPr>
    </w:p>
    <w:p w:rsidR="00B2199B" w:rsidRDefault="00B2199B" w:rsidP="00B2199B">
      <w:pPr>
        <w:spacing w:after="0" w:line="240" w:lineRule="auto"/>
        <w:rPr>
          <w:rFonts w:ascii="Times New Roman" w:eastAsia="Times New Roman" w:hAnsi="Times New Roman" w:cs="Times New Roman"/>
          <w:sz w:val="24"/>
          <w:szCs w:val="24"/>
          <w:lang w:eastAsia="es-ES"/>
        </w:rPr>
      </w:pPr>
    </w:p>
    <w:p w:rsidR="00B2199B" w:rsidRPr="007F0D0D" w:rsidRDefault="00B2199B" w:rsidP="00B2199B">
      <w:pPr>
        <w:spacing w:after="0" w:line="240" w:lineRule="auto"/>
        <w:jc w:val="center"/>
        <w:rPr>
          <w:rFonts w:ascii="Times New Roman" w:eastAsia="Times New Roman" w:hAnsi="Times New Roman" w:cs="Times New Roman"/>
          <w:b/>
          <w:sz w:val="24"/>
          <w:szCs w:val="24"/>
          <w:lang w:val="es-ES" w:eastAsia="es-ES"/>
        </w:rPr>
      </w:pPr>
      <w:r w:rsidRPr="007F0D0D">
        <w:rPr>
          <w:rFonts w:ascii="Times New Roman" w:eastAsia="Times New Roman" w:hAnsi="Times New Roman" w:cs="Times New Roman"/>
          <w:b/>
          <w:sz w:val="24"/>
          <w:szCs w:val="24"/>
          <w:lang w:val="es-ES" w:eastAsia="es-ES"/>
        </w:rPr>
        <w:t>C. DIP. ANGÉLICA MARÍA PAYÁN GARCÍA</w:t>
      </w:r>
    </w:p>
    <w:p w:rsidR="00B2199B" w:rsidRDefault="00B2199B" w:rsidP="00B2199B">
      <w:pPr>
        <w:spacing w:after="0" w:line="240" w:lineRule="auto"/>
        <w:jc w:val="center"/>
        <w:rPr>
          <w:rFonts w:ascii="Times New Roman" w:eastAsia="Times New Roman" w:hAnsi="Times New Roman" w:cs="Times New Roman"/>
          <w:b/>
          <w:sz w:val="24"/>
          <w:szCs w:val="24"/>
          <w:lang w:val="es-ES" w:eastAsia="es-ES"/>
        </w:rPr>
      </w:pPr>
    </w:p>
    <w:p w:rsidR="00B2199B" w:rsidRPr="007F0D0D" w:rsidRDefault="00B2199B" w:rsidP="00B2199B">
      <w:pPr>
        <w:spacing w:after="0" w:line="240" w:lineRule="auto"/>
        <w:jc w:val="center"/>
        <w:rPr>
          <w:rFonts w:ascii="Times New Roman" w:eastAsia="Times New Roman" w:hAnsi="Times New Roman" w:cs="Times New Roman"/>
          <w:b/>
          <w:sz w:val="24"/>
          <w:szCs w:val="24"/>
          <w:lang w:val="es-ES" w:eastAsia="es-ES"/>
        </w:rPr>
      </w:pPr>
    </w:p>
    <w:p w:rsidR="00B2199B" w:rsidRPr="007F0D0D" w:rsidRDefault="00B2199B" w:rsidP="00B2199B">
      <w:pPr>
        <w:spacing w:after="0" w:line="240" w:lineRule="auto"/>
        <w:jc w:val="center"/>
        <w:rPr>
          <w:rFonts w:ascii="Times New Roman" w:eastAsia="Times New Roman" w:hAnsi="Times New Roman" w:cs="Times New Roman"/>
          <w:b/>
          <w:sz w:val="24"/>
          <w:szCs w:val="24"/>
          <w:lang w:val="es-ES" w:eastAsia="es-ES"/>
        </w:rPr>
      </w:pPr>
      <w:r w:rsidRPr="007F0D0D">
        <w:rPr>
          <w:rFonts w:ascii="Times New Roman" w:eastAsia="Times New Roman" w:hAnsi="Times New Roman" w:cs="Times New Roman"/>
          <w:b/>
          <w:sz w:val="24"/>
          <w:szCs w:val="24"/>
          <w:lang w:val="es-ES" w:eastAsia="es-ES"/>
        </w:rPr>
        <w:t>C. DIP. LINA ACOSTA CID</w:t>
      </w:r>
    </w:p>
    <w:p w:rsidR="00B2199B" w:rsidRDefault="00B2199B" w:rsidP="00B2199B">
      <w:pPr>
        <w:spacing w:after="0" w:line="240" w:lineRule="auto"/>
        <w:jc w:val="center"/>
        <w:rPr>
          <w:rFonts w:ascii="Times New Roman" w:eastAsia="Times New Roman" w:hAnsi="Times New Roman" w:cs="Times New Roman"/>
          <w:b/>
          <w:sz w:val="24"/>
          <w:szCs w:val="24"/>
          <w:lang w:val="es-ES" w:eastAsia="es-ES"/>
        </w:rPr>
      </w:pPr>
    </w:p>
    <w:p w:rsidR="00B2199B" w:rsidRPr="007F0D0D" w:rsidRDefault="00B2199B" w:rsidP="00B2199B">
      <w:pPr>
        <w:spacing w:after="0" w:line="240" w:lineRule="auto"/>
        <w:jc w:val="center"/>
        <w:rPr>
          <w:rFonts w:ascii="Times New Roman" w:eastAsia="Times New Roman" w:hAnsi="Times New Roman" w:cs="Times New Roman"/>
          <w:b/>
          <w:sz w:val="24"/>
          <w:szCs w:val="24"/>
          <w:lang w:val="es-ES" w:eastAsia="es-ES"/>
        </w:rPr>
      </w:pPr>
    </w:p>
    <w:p w:rsidR="00B2199B" w:rsidRPr="007F0D0D" w:rsidRDefault="00B2199B" w:rsidP="00B2199B">
      <w:pPr>
        <w:spacing w:after="0" w:line="240" w:lineRule="auto"/>
        <w:jc w:val="center"/>
        <w:rPr>
          <w:rFonts w:ascii="Times New Roman" w:eastAsia="Times New Roman" w:hAnsi="Times New Roman" w:cs="Times New Roman"/>
          <w:b/>
          <w:sz w:val="24"/>
          <w:szCs w:val="24"/>
          <w:lang w:val="es-ES" w:eastAsia="es-ES"/>
        </w:rPr>
      </w:pPr>
      <w:r w:rsidRPr="007F0D0D">
        <w:rPr>
          <w:rFonts w:ascii="Times New Roman" w:eastAsia="Times New Roman" w:hAnsi="Times New Roman" w:cs="Times New Roman"/>
          <w:b/>
          <w:sz w:val="24"/>
          <w:szCs w:val="24"/>
          <w:lang w:val="es-ES" w:eastAsia="es-ES"/>
        </w:rPr>
        <w:t>C. DIP. RAMÓN ANTONIO DÍAZ NIEBLAS</w:t>
      </w:r>
    </w:p>
    <w:p w:rsidR="00B2199B" w:rsidRPr="007F0D0D" w:rsidRDefault="00B2199B" w:rsidP="00B2199B">
      <w:pPr>
        <w:spacing w:after="0" w:line="240" w:lineRule="auto"/>
        <w:jc w:val="center"/>
        <w:rPr>
          <w:rFonts w:ascii="Times New Roman" w:eastAsia="Times New Roman" w:hAnsi="Times New Roman" w:cs="Times New Roman"/>
          <w:b/>
          <w:sz w:val="24"/>
          <w:szCs w:val="24"/>
          <w:lang w:val="es-ES" w:eastAsia="es-ES"/>
        </w:rPr>
      </w:pPr>
    </w:p>
    <w:p w:rsidR="00B2199B" w:rsidRPr="007F0D0D" w:rsidRDefault="00B2199B" w:rsidP="00B2199B">
      <w:pPr>
        <w:spacing w:after="0" w:line="240" w:lineRule="auto"/>
        <w:jc w:val="center"/>
        <w:rPr>
          <w:rFonts w:ascii="Times New Roman" w:eastAsia="Times New Roman" w:hAnsi="Times New Roman" w:cs="Times New Roman"/>
          <w:b/>
          <w:sz w:val="24"/>
          <w:szCs w:val="24"/>
          <w:lang w:val="es-ES" w:eastAsia="es-ES"/>
        </w:rPr>
      </w:pPr>
    </w:p>
    <w:p w:rsidR="00B2199B" w:rsidRPr="007F0D0D" w:rsidRDefault="00B2199B" w:rsidP="00B2199B">
      <w:pPr>
        <w:spacing w:after="0" w:line="240" w:lineRule="auto"/>
        <w:jc w:val="center"/>
        <w:rPr>
          <w:rFonts w:ascii="Times New Roman" w:eastAsia="Times New Roman" w:hAnsi="Times New Roman" w:cs="Times New Roman"/>
          <w:b/>
          <w:sz w:val="24"/>
          <w:szCs w:val="24"/>
          <w:lang w:val="es-ES" w:eastAsia="es-ES"/>
        </w:rPr>
      </w:pPr>
      <w:r w:rsidRPr="007F0D0D">
        <w:rPr>
          <w:rFonts w:ascii="Times New Roman" w:eastAsia="Times New Roman" w:hAnsi="Times New Roman" w:cs="Times New Roman"/>
          <w:b/>
          <w:sz w:val="24"/>
          <w:szCs w:val="24"/>
          <w:lang w:val="es-ES" w:eastAsia="es-ES"/>
        </w:rPr>
        <w:t xml:space="preserve">C. DIP. </w:t>
      </w:r>
      <w:r w:rsidRPr="0097049D">
        <w:rPr>
          <w:rFonts w:ascii="Times New Roman" w:hAnsi="Times New Roman"/>
          <w:b/>
          <w:sz w:val="24"/>
          <w:lang w:eastAsia="es-ES"/>
        </w:rPr>
        <w:t>JOSÉ RAMÓN RUIZ TORRES</w:t>
      </w:r>
    </w:p>
    <w:p w:rsidR="00B2199B" w:rsidRDefault="00B2199B" w:rsidP="00B2199B">
      <w:pPr>
        <w:spacing w:after="0" w:line="240" w:lineRule="auto"/>
        <w:jc w:val="center"/>
        <w:rPr>
          <w:rFonts w:ascii="Times New Roman" w:eastAsia="Times New Roman" w:hAnsi="Times New Roman" w:cs="Times New Roman"/>
          <w:b/>
          <w:sz w:val="24"/>
          <w:szCs w:val="24"/>
          <w:lang w:val="es-ES" w:eastAsia="es-ES"/>
        </w:rPr>
      </w:pPr>
    </w:p>
    <w:p w:rsidR="00B2199B" w:rsidRPr="007F0D0D" w:rsidRDefault="00B2199B" w:rsidP="00B2199B">
      <w:pPr>
        <w:spacing w:after="0" w:line="240" w:lineRule="auto"/>
        <w:jc w:val="center"/>
        <w:rPr>
          <w:rFonts w:ascii="Times New Roman" w:eastAsia="Times New Roman" w:hAnsi="Times New Roman" w:cs="Times New Roman"/>
          <w:b/>
          <w:sz w:val="24"/>
          <w:szCs w:val="24"/>
          <w:lang w:val="es-ES" w:eastAsia="es-ES"/>
        </w:rPr>
      </w:pPr>
    </w:p>
    <w:p w:rsidR="00B2199B" w:rsidRPr="007F0D0D" w:rsidRDefault="00B2199B" w:rsidP="00B2199B">
      <w:pPr>
        <w:spacing w:after="0" w:line="240" w:lineRule="auto"/>
        <w:jc w:val="center"/>
        <w:rPr>
          <w:rFonts w:ascii="Times New Roman" w:eastAsia="Times New Roman" w:hAnsi="Times New Roman" w:cs="Times New Roman"/>
          <w:b/>
          <w:sz w:val="24"/>
          <w:szCs w:val="24"/>
          <w:lang w:val="es-ES" w:eastAsia="es-ES"/>
        </w:rPr>
      </w:pPr>
      <w:r w:rsidRPr="007F0D0D">
        <w:rPr>
          <w:rFonts w:ascii="Times New Roman" w:eastAsia="Times New Roman" w:hAnsi="Times New Roman" w:cs="Times New Roman"/>
          <w:b/>
          <w:sz w:val="24"/>
          <w:szCs w:val="24"/>
          <w:lang w:val="es-ES" w:eastAsia="es-ES"/>
        </w:rPr>
        <w:t>C. DIP. RAFAEL BUELNA CLARK</w:t>
      </w:r>
    </w:p>
    <w:p w:rsidR="00B2199B" w:rsidRDefault="00B2199B" w:rsidP="00B2199B">
      <w:pPr>
        <w:spacing w:after="0" w:line="240" w:lineRule="auto"/>
        <w:jc w:val="center"/>
        <w:rPr>
          <w:rFonts w:ascii="Times New Roman" w:eastAsia="Times New Roman" w:hAnsi="Times New Roman" w:cs="Times New Roman"/>
          <w:b/>
          <w:sz w:val="24"/>
          <w:szCs w:val="24"/>
          <w:lang w:val="es-ES" w:eastAsia="es-ES"/>
        </w:rPr>
      </w:pPr>
    </w:p>
    <w:p w:rsidR="00B2199B" w:rsidRPr="007F0D0D" w:rsidRDefault="00B2199B" w:rsidP="00B2199B">
      <w:pPr>
        <w:spacing w:after="0" w:line="240" w:lineRule="auto"/>
        <w:jc w:val="center"/>
        <w:rPr>
          <w:rFonts w:ascii="Times New Roman" w:eastAsia="Times New Roman" w:hAnsi="Times New Roman" w:cs="Times New Roman"/>
          <w:b/>
          <w:sz w:val="24"/>
          <w:szCs w:val="24"/>
          <w:lang w:val="es-ES" w:eastAsia="es-ES"/>
        </w:rPr>
      </w:pPr>
    </w:p>
    <w:p w:rsidR="00B2199B" w:rsidRPr="007F0D0D" w:rsidRDefault="00B2199B" w:rsidP="00B2199B">
      <w:pPr>
        <w:spacing w:after="0" w:line="240" w:lineRule="auto"/>
        <w:jc w:val="center"/>
        <w:rPr>
          <w:rFonts w:ascii="Times New Roman" w:eastAsia="Times New Roman" w:hAnsi="Times New Roman" w:cs="Times New Roman"/>
          <w:b/>
          <w:sz w:val="24"/>
          <w:szCs w:val="24"/>
          <w:lang w:val="es-ES" w:eastAsia="es-ES"/>
        </w:rPr>
      </w:pPr>
      <w:r w:rsidRPr="007F0D0D">
        <w:rPr>
          <w:rFonts w:ascii="Times New Roman" w:eastAsia="Times New Roman" w:hAnsi="Times New Roman" w:cs="Times New Roman"/>
          <w:b/>
          <w:sz w:val="24"/>
          <w:szCs w:val="24"/>
          <w:lang w:val="es-ES" w:eastAsia="es-ES"/>
        </w:rPr>
        <w:t>C. DIP. JOSÉ LUIS CASTILLO GODÍNEZ</w:t>
      </w:r>
    </w:p>
    <w:p w:rsidR="00B2199B" w:rsidRDefault="00B2199B" w:rsidP="00B2199B">
      <w:pPr>
        <w:spacing w:after="0" w:line="240" w:lineRule="auto"/>
        <w:jc w:val="center"/>
        <w:rPr>
          <w:rFonts w:ascii="Times New Roman" w:eastAsia="Times New Roman" w:hAnsi="Times New Roman" w:cs="Times New Roman"/>
          <w:b/>
          <w:sz w:val="24"/>
          <w:szCs w:val="24"/>
          <w:lang w:val="es-ES" w:eastAsia="es-ES"/>
        </w:rPr>
      </w:pPr>
    </w:p>
    <w:p w:rsidR="00B2199B" w:rsidRPr="007F0D0D" w:rsidRDefault="00B2199B" w:rsidP="00B2199B">
      <w:pPr>
        <w:spacing w:after="0" w:line="240" w:lineRule="auto"/>
        <w:jc w:val="center"/>
        <w:rPr>
          <w:rFonts w:ascii="Times New Roman" w:eastAsia="Times New Roman" w:hAnsi="Times New Roman" w:cs="Times New Roman"/>
          <w:b/>
          <w:sz w:val="24"/>
          <w:szCs w:val="24"/>
          <w:lang w:val="es-ES" w:eastAsia="es-ES"/>
        </w:rPr>
      </w:pPr>
    </w:p>
    <w:p w:rsidR="00B2199B" w:rsidRPr="007F0D0D" w:rsidRDefault="00B2199B" w:rsidP="00B2199B">
      <w:pPr>
        <w:spacing w:after="0" w:line="240" w:lineRule="auto"/>
        <w:jc w:val="center"/>
        <w:rPr>
          <w:rFonts w:ascii="Times New Roman" w:eastAsia="Times New Roman" w:hAnsi="Times New Roman" w:cs="Times New Roman"/>
          <w:b/>
          <w:sz w:val="24"/>
          <w:szCs w:val="24"/>
          <w:lang w:val="es-ES" w:eastAsia="es-ES"/>
        </w:rPr>
      </w:pPr>
      <w:r w:rsidRPr="007F0D0D">
        <w:rPr>
          <w:rFonts w:ascii="Times New Roman" w:eastAsia="Times New Roman" w:hAnsi="Times New Roman" w:cs="Times New Roman"/>
          <w:b/>
          <w:sz w:val="24"/>
          <w:szCs w:val="24"/>
          <w:lang w:val="es-ES" w:eastAsia="es-ES"/>
        </w:rPr>
        <w:t>C. DIP. ANA MARÍA LUISA VALDÉS AVILÉS</w:t>
      </w:r>
    </w:p>
    <w:p w:rsidR="00B2199B" w:rsidRDefault="00B2199B" w:rsidP="00B2199B"/>
    <w:p w:rsidR="009F2886" w:rsidRDefault="009F2886" w:rsidP="00B2199B">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Pr>
          <w:rFonts w:ascii="Arial" w:eastAsia="Times New Roman" w:hAnsi="Arial" w:cs="Times New Roman"/>
          <w:color w:val="000000"/>
          <w:sz w:val="24"/>
          <w:szCs w:val="18"/>
        </w:rPr>
        <w:t xml:space="preserve"> A discusión la dispensa al trámite de primera y segunda lectura solicitado por la comisión: No habiendo discusión se pregunta en votación económica si es de aprobarse la dispensa al trámite de primera y segunda lectura del dictamen, los que estén de acuerdo sírvanse manifestarlo poniéndose de pie </w:t>
      </w:r>
      <w:r>
        <w:rPr>
          <w:rFonts w:ascii="Arial" w:eastAsia="Times New Roman" w:hAnsi="Arial" w:cs="Times New Roman"/>
          <w:b/>
          <w:color w:val="000000"/>
          <w:sz w:val="24"/>
          <w:szCs w:val="18"/>
        </w:rPr>
        <w:t xml:space="preserve">(aprobado por unanimidad) </w:t>
      </w:r>
      <w:r>
        <w:rPr>
          <w:rFonts w:ascii="Arial" w:eastAsia="Times New Roman" w:hAnsi="Arial" w:cs="Times New Roman"/>
          <w:color w:val="000000"/>
          <w:sz w:val="24"/>
          <w:szCs w:val="18"/>
          <w:lang w:val="es-ES"/>
        </w:rPr>
        <w:t xml:space="preserve">aprobada la dispensa. Pregunto ahora a la asamblea si algún diputado le interesa discutir el presente asunto en lo general o en lo particular, para </w:t>
      </w:r>
      <w:r>
        <w:rPr>
          <w:rFonts w:ascii="Arial" w:eastAsia="Times New Roman" w:hAnsi="Arial" w:cs="Times New Roman"/>
          <w:color w:val="000000"/>
          <w:sz w:val="24"/>
          <w:szCs w:val="18"/>
        </w:rPr>
        <w:t xml:space="preserve">que </w:t>
      </w:r>
      <w:r>
        <w:rPr>
          <w:rFonts w:ascii="Arial" w:eastAsia="Times New Roman" w:hAnsi="Arial" w:cs="Times New Roman"/>
          <w:color w:val="000000"/>
          <w:sz w:val="24"/>
          <w:szCs w:val="18"/>
          <w:lang w:val="es-ES"/>
        </w:rPr>
        <w:t xml:space="preserve">de no </w:t>
      </w:r>
      <w:r>
        <w:rPr>
          <w:rFonts w:ascii="Arial" w:eastAsia="Times New Roman" w:hAnsi="Arial" w:cs="Times New Roman"/>
          <w:color w:val="000000"/>
          <w:sz w:val="24"/>
          <w:szCs w:val="18"/>
        </w:rPr>
        <w:t xml:space="preserve">presentarse </w:t>
      </w:r>
      <w:r>
        <w:rPr>
          <w:rFonts w:ascii="Arial" w:eastAsia="Times New Roman" w:hAnsi="Arial" w:cs="Times New Roman"/>
          <w:color w:val="000000"/>
          <w:sz w:val="24"/>
          <w:szCs w:val="18"/>
          <w:lang w:val="es-ES"/>
        </w:rPr>
        <w:t xml:space="preserve">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w:t>
      </w:r>
      <w:r>
        <w:rPr>
          <w:rFonts w:ascii="Arial" w:eastAsia="Times New Roman" w:hAnsi="Arial" w:cs="Times New Roman"/>
          <w:color w:val="000000"/>
          <w:sz w:val="24"/>
          <w:szCs w:val="18"/>
        </w:rPr>
        <w:t xml:space="preserve">o el Decreto </w:t>
      </w:r>
      <w:r>
        <w:rPr>
          <w:rFonts w:ascii="Arial" w:eastAsia="Times New Roman" w:hAnsi="Arial" w:cs="Times New Roman"/>
          <w:color w:val="000000"/>
          <w:sz w:val="24"/>
          <w:szCs w:val="18"/>
          <w:lang w:val="es-ES"/>
        </w:rPr>
        <w:t>y comuníquese</w:t>
      </w:r>
      <w:r>
        <w:rPr>
          <w:rFonts w:ascii="Arial" w:eastAsia="Times New Roman" w:hAnsi="Arial" w:cs="Times New Roman"/>
          <w:color w:val="000000"/>
          <w:sz w:val="24"/>
          <w:szCs w:val="18"/>
        </w:rPr>
        <w:t xml:space="preserve">. </w:t>
      </w:r>
    </w:p>
    <w:p w:rsidR="009F2886" w:rsidRDefault="009F2886" w:rsidP="00B2199B">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LINA ACOSTA CID</w:t>
      </w:r>
      <w:r>
        <w:rPr>
          <w:rFonts w:ascii="Arial" w:eastAsia="Times New Roman" w:hAnsi="Arial" w:cs="Times New Roman"/>
          <w:color w:val="000000"/>
          <w:sz w:val="24"/>
          <w:szCs w:val="18"/>
        </w:rPr>
        <w:t xml:space="preserve">:  Nada mas aprovechar estos minutos últimos de esta sesión extraordinaria, para agradecerles a todos y cada uno de ustedes la oportunidad de haber sido compañeros de esta honorable legislatura, gracias a todos y a todas, en especial a mis compañeros del Grupo Parlamentario de Acción Nacional, quienes estuvimos de una u otra manera aportando lo mejor de cada uno de nosotros, para que podamos continuar dentro de cada uno de las trincheras que nos hemos propuesto en nuestra vida personal, nuestra vida política, nuestra vida profesional, pero sobre todo creo que como seres humanos tenemos mucho que aportarle a nuestro querido Estado de Sonora, y estoy muy orgullosa de que en algún momento de nuestra vida vamos a voltear hacia atrás y vamos a ver lo que hicimos o dejamos de hacer, pero sobre todo que vamos a estar tranquilos de que los ciudadanos de una u otra manera han estado siempre vigilantes del quehacer </w:t>
      </w:r>
      <w:r w:rsidR="00B9596B">
        <w:rPr>
          <w:rFonts w:ascii="Arial" w:eastAsia="Times New Roman" w:hAnsi="Arial" w:cs="Times New Roman"/>
          <w:color w:val="000000"/>
          <w:sz w:val="24"/>
          <w:szCs w:val="18"/>
        </w:rPr>
        <w:t>público</w:t>
      </w:r>
      <w:r>
        <w:rPr>
          <w:rFonts w:ascii="Arial" w:eastAsia="Times New Roman" w:hAnsi="Arial" w:cs="Times New Roman"/>
          <w:color w:val="000000"/>
          <w:sz w:val="24"/>
          <w:szCs w:val="18"/>
        </w:rPr>
        <w:t xml:space="preserve">, y es para mí una hermosa experiencia que les agradezco de antemano la oportunidad, pero sobre todo que podamos llegar con salud y con estas ganas de seguir aportándole a Sonora, gracias. </w:t>
      </w:r>
    </w:p>
    <w:p w:rsidR="009F2886" w:rsidRDefault="009F2886" w:rsidP="00B2199B">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Pr>
          <w:rFonts w:ascii="Arial" w:eastAsia="Times New Roman" w:hAnsi="Arial" w:cs="Times New Roman"/>
          <w:color w:val="000000"/>
          <w:sz w:val="24"/>
          <w:szCs w:val="18"/>
        </w:rPr>
        <w:t xml:space="preserve">: Cedo el uso de la voz a la diputada Sandra Mercedes Hernández Barajas, con el objeto de que realice la lectura del dictamen con Proyecto de Decreto que reforma y adiciona diversas disposiciones a la Ley de Asistencia Social, que presentan los diputados integrantes de la Comisión de Desarrollo Social y Asistencia Pública. </w:t>
      </w:r>
    </w:p>
    <w:p w:rsidR="009F2886" w:rsidRDefault="009F2886" w:rsidP="00B2199B">
      <w:pPr>
        <w:autoSpaceDE w:val="0"/>
        <w:autoSpaceDN w:val="0"/>
        <w:adjustRightInd w:val="0"/>
        <w:spacing w:before="120" w:after="120" w:line="360" w:lineRule="auto"/>
        <w:jc w:val="both"/>
        <w:rPr>
          <w:rFonts w:ascii="Arial" w:eastAsia="Times New Roman" w:hAnsi="Arial" w:cs="Times New Roman"/>
          <w:color w:val="000000"/>
          <w:sz w:val="24"/>
          <w:szCs w:val="18"/>
        </w:rPr>
      </w:pPr>
    </w:p>
    <w:p w:rsidR="009F2886" w:rsidRDefault="009F2886" w:rsidP="00B2199B">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SANDRA MERCEDES HERNÁNDEZ BARAJAS</w:t>
      </w:r>
      <w:r>
        <w:rPr>
          <w:rFonts w:ascii="Arial" w:eastAsia="Times New Roman" w:hAnsi="Arial" w:cs="Times New Roman"/>
          <w:color w:val="000000"/>
          <w:sz w:val="24"/>
          <w:szCs w:val="18"/>
        </w:rPr>
        <w:t>: (</w:t>
      </w:r>
      <w:r w:rsidRPr="00B9596B">
        <w:rPr>
          <w:rFonts w:ascii="Times New Roman" w:eastAsia="Times New Roman" w:hAnsi="Times New Roman" w:cs="Times New Roman"/>
          <w:i/>
          <w:color w:val="000000"/>
          <w:sz w:val="24"/>
          <w:szCs w:val="18"/>
        </w:rPr>
        <w:t xml:space="preserve">Muchas gracias a todos los compañeros por haber alcanzado un logro </w:t>
      </w:r>
      <w:r w:rsidR="00B9596B" w:rsidRPr="00B9596B">
        <w:rPr>
          <w:rFonts w:ascii="Times New Roman" w:eastAsia="Times New Roman" w:hAnsi="Times New Roman" w:cs="Times New Roman"/>
          <w:i/>
          <w:color w:val="000000"/>
          <w:sz w:val="24"/>
          <w:szCs w:val="18"/>
        </w:rPr>
        <w:t>más</w:t>
      </w:r>
      <w:r w:rsidRPr="00B9596B">
        <w:rPr>
          <w:rFonts w:ascii="Times New Roman" w:eastAsia="Times New Roman" w:hAnsi="Times New Roman" w:cs="Times New Roman"/>
          <w:i/>
          <w:color w:val="000000"/>
          <w:sz w:val="24"/>
          <w:szCs w:val="18"/>
        </w:rPr>
        <w:t xml:space="preserve"> entre todas las propuestas que hemos venido a traer aquí en apoyo a la ciudadanía, en especial quiero referirme a una iniciativa en donde se tocaron fibras muy sensibles en el tema de la indigencia, cómo nosotros vimos que aumentaba esta problemática, sin embargo no estaban siendo atendidos por un programa en especial, porque no existía una ley que definiera una política pública social para atender  esta situación, y pensando en una iniciativa con derechos humanos, con el derecho que tienen todas las personas a vivir dignamente y a ser atendidos e incorporados o reincorporados a una sociedad, se trabaja una Ley de atención a indigentes; esta iniciativa se canaliza a la secretaría de desarrollo social, después de haber hecho algunos cambios y modificaciones en la de asistencia pública en especifico, esta iniciativa en asistencia </w:t>
      </w:r>
      <w:r w:rsidR="00B9596B" w:rsidRPr="00B9596B">
        <w:rPr>
          <w:rFonts w:ascii="Times New Roman" w:eastAsia="Times New Roman" w:hAnsi="Times New Roman" w:cs="Times New Roman"/>
          <w:i/>
          <w:color w:val="000000"/>
          <w:sz w:val="24"/>
          <w:szCs w:val="18"/>
        </w:rPr>
        <w:t>pública</w:t>
      </w:r>
      <w:r w:rsidRPr="00B9596B">
        <w:rPr>
          <w:rFonts w:ascii="Times New Roman" w:eastAsia="Times New Roman" w:hAnsi="Times New Roman" w:cs="Times New Roman"/>
          <w:i/>
          <w:color w:val="000000"/>
          <w:sz w:val="24"/>
          <w:szCs w:val="18"/>
        </w:rPr>
        <w:t xml:space="preserve"> únicamente hablaba de grupos vulnerables, pero sin embargo nunca se tocaba un programa en especial de </w:t>
      </w:r>
      <w:r w:rsidR="00B9596B" w:rsidRPr="00B9596B">
        <w:rPr>
          <w:rFonts w:ascii="Times New Roman" w:eastAsia="Times New Roman" w:hAnsi="Times New Roman" w:cs="Times New Roman"/>
          <w:i/>
          <w:color w:val="000000"/>
          <w:sz w:val="24"/>
          <w:szCs w:val="18"/>
        </w:rPr>
        <w:t>cómo</w:t>
      </w:r>
      <w:r w:rsidRPr="00B9596B">
        <w:rPr>
          <w:rFonts w:ascii="Times New Roman" w:eastAsia="Times New Roman" w:hAnsi="Times New Roman" w:cs="Times New Roman"/>
          <w:i/>
          <w:color w:val="000000"/>
          <w:sz w:val="24"/>
          <w:szCs w:val="18"/>
        </w:rPr>
        <w:t xml:space="preserve"> atenderlos a ellos exclusivamente, y hablo de las personas que se encuentran en situación de calle. Ahora con esta ley se deberá de coordinar la secretaría de desarrollo social con diferentes dependencias para poder canalizar en su defecto cada una de las problemáticas o problemas que tienen los indigentes, las personas que viven en calle, con esta Ley se debe de hacer un diagnostico, a fin de determinar </w:t>
      </w:r>
      <w:r w:rsidR="00B9596B" w:rsidRPr="00B9596B">
        <w:rPr>
          <w:rFonts w:ascii="Times New Roman" w:eastAsia="Times New Roman" w:hAnsi="Times New Roman" w:cs="Times New Roman"/>
          <w:i/>
          <w:color w:val="000000"/>
          <w:sz w:val="24"/>
          <w:szCs w:val="18"/>
        </w:rPr>
        <w:t>cómo</w:t>
      </w:r>
      <w:r w:rsidRPr="00B9596B">
        <w:rPr>
          <w:rFonts w:ascii="Times New Roman" w:eastAsia="Times New Roman" w:hAnsi="Times New Roman" w:cs="Times New Roman"/>
          <w:i/>
          <w:color w:val="000000"/>
          <w:sz w:val="24"/>
          <w:szCs w:val="18"/>
        </w:rPr>
        <w:t xml:space="preserve"> está la situación, cuántos tenemos y que características tiene cada uno de ellos, con esta ley se van  a hacer acciones que emprenda el Estado y el municipio de manera obligada para poder atender a estas personas, y no únicamente dejarlas así como se ha estado haciendo. Con esta Ley se va a dar atención integral de salud, se va a dar un desarrollo humano integral a estas personas, se va a movilizar a la ciudadanía y a redes de apoyo social, no había redes de apoyo social para nosotros atender a los indigentes, con esta Ley se va a ver una responsabilidad social empresarial, los empresarios van a tener parte fundamental en atención a estas personas, con esta Ley se van a formar y capacitar para el trabajo, para que tengan ingresos aquellas personas que puedan ser reincorporadas, con esta Ley también se va a tener una convivencia ciudadana y se van a coordinar y a colaborar entre el Gobierno del Estado y los municipios con la federación; es por eso la importancia de haber aprobado y a casi un año de haber trabajado esta iniciativa de Ley pues quiero agradecer a mis compañeros que le dieron el tacto humano para que saliera adelante</w:t>
      </w:r>
      <w:r w:rsidRPr="00B9596B">
        <w:rPr>
          <w:rFonts w:ascii="Times New Roman" w:eastAsia="Times New Roman" w:hAnsi="Times New Roman" w:cs="Times New Roman"/>
          <w:color w:val="000000"/>
          <w:sz w:val="24"/>
          <w:szCs w:val="18"/>
        </w:rPr>
        <w:t>)</w:t>
      </w:r>
    </w:p>
    <w:p w:rsidR="009F2886" w:rsidRPr="00B9596B" w:rsidRDefault="009F2886" w:rsidP="00B2199B">
      <w:pPr>
        <w:autoSpaceDE w:val="0"/>
        <w:autoSpaceDN w:val="0"/>
        <w:adjustRightInd w:val="0"/>
        <w:spacing w:before="120" w:after="120" w:line="360" w:lineRule="auto"/>
        <w:jc w:val="both"/>
        <w:rPr>
          <w:rFonts w:ascii="Arial" w:eastAsia="Times New Roman" w:hAnsi="Arial" w:cs="Arial"/>
          <w:color w:val="000000"/>
          <w:sz w:val="24"/>
          <w:szCs w:val="24"/>
        </w:rPr>
      </w:pPr>
      <w:r w:rsidRPr="00B9596B">
        <w:rPr>
          <w:rFonts w:ascii="Arial" w:eastAsia="Times New Roman" w:hAnsi="Arial" w:cs="Arial"/>
          <w:color w:val="000000"/>
          <w:sz w:val="24"/>
          <w:szCs w:val="24"/>
        </w:rPr>
        <w:t xml:space="preserve">Diputada </w:t>
      </w:r>
      <w:r w:rsidRPr="00B9596B">
        <w:rPr>
          <w:rFonts w:ascii="Arial" w:eastAsia="Times New Roman" w:hAnsi="Arial" w:cs="Arial"/>
          <w:color w:val="000000"/>
          <w:sz w:val="24"/>
          <w:szCs w:val="24"/>
          <w:lang w:val="es-ES"/>
        </w:rPr>
        <w:t xml:space="preserve"> Presidente</w:t>
      </w:r>
      <w:r w:rsidRPr="00B9596B">
        <w:rPr>
          <w:rFonts w:ascii="Arial" w:eastAsia="Times New Roman" w:hAnsi="Arial" w:cs="Arial"/>
          <w:color w:val="000000"/>
          <w:sz w:val="24"/>
          <w:szCs w:val="24"/>
        </w:rPr>
        <w:t xml:space="preserve"> con fundamento en lo dispuesto en los artículos 126 y 127 de la Ley Orgánica de este Poder Legislativo, le solicito que someta </w:t>
      </w:r>
      <w:r w:rsidRPr="00B9596B">
        <w:rPr>
          <w:rFonts w:ascii="Arial" w:eastAsia="Times New Roman" w:hAnsi="Arial" w:cs="Arial"/>
          <w:color w:val="000000"/>
          <w:sz w:val="24"/>
          <w:szCs w:val="24"/>
          <w:lang w:val="es-ES"/>
        </w:rPr>
        <w:t xml:space="preserve">a consideración del </w:t>
      </w:r>
      <w:r w:rsidRPr="00B9596B">
        <w:rPr>
          <w:rFonts w:ascii="Arial" w:eastAsia="Times New Roman" w:hAnsi="Arial" w:cs="Arial"/>
          <w:color w:val="000000"/>
          <w:sz w:val="24"/>
          <w:szCs w:val="24"/>
        </w:rPr>
        <w:t xml:space="preserve">pleno de esta soberanía una petición de los diputados que integramos la comisión dictaminadora para que se dispensen los trámites de primera y segunda lectura al presente dictamen a efecto de que sea discutido y decidido en su caso en esta misma sesión. </w:t>
      </w:r>
    </w:p>
    <w:p w:rsidR="00B9596B" w:rsidRPr="00276F1C" w:rsidRDefault="00B9596B" w:rsidP="00B9596B">
      <w:pPr>
        <w:ind w:left="2832" w:right="-1"/>
        <w:rPr>
          <w:b/>
        </w:rPr>
      </w:pPr>
      <w:r w:rsidRPr="00276F1C">
        <w:rPr>
          <w:b/>
        </w:rPr>
        <w:t>COMISIÓN DE DESARROLLO SOCIAL Y ASISTENCIA PÚBLICA.</w:t>
      </w:r>
    </w:p>
    <w:p w:rsidR="00B9596B" w:rsidRPr="00276F1C" w:rsidRDefault="00B9596B" w:rsidP="00B9596B">
      <w:pPr>
        <w:ind w:left="2552" w:right="-1"/>
        <w:rPr>
          <w:b/>
        </w:rPr>
      </w:pPr>
    </w:p>
    <w:p w:rsidR="00B9596B" w:rsidRPr="00276F1C" w:rsidRDefault="00B9596B" w:rsidP="00B9596B">
      <w:pPr>
        <w:ind w:left="2124" w:right="-1" w:firstLine="708"/>
        <w:rPr>
          <w:b/>
        </w:rPr>
      </w:pPr>
      <w:r w:rsidRPr="00276F1C">
        <w:rPr>
          <w:b/>
          <w:u w:val="single"/>
        </w:rPr>
        <w:t>DIPUTADOS INTEGRANTES:</w:t>
      </w:r>
    </w:p>
    <w:p w:rsidR="00B9596B" w:rsidRPr="00276F1C" w:rsidRDefault="00B9596B" w:rsidP="00B9596B">
      <w:pPr>
        <w:ind w:left="2832"/>
        <w:rPr>
          <w:b/>
          <w:bCs/>
        </w:rPr>
      </w:pPr>
      <w:bookmarkStart w:id="25" w:name="_Hlk524175272"/>
      <w:r>
        <w:rPr>
          <w:b/>
        </w:rPr>
        <w:t xml:space="preserve">EMETERIO OCHOA BAZÚA </w:t>
      </w:r>
      <w:r w:rsidRPr="00276F1C">
        <w:rPr>
          <w:b/>
        </w:rPr>
        <w:br/>
        <w:t xml:space="preserve">KARMEN AIDA DÍAZ BROWN OJEDA </w:t>
      </w:r>
      <w:r w:rsidRPr="00276F1C">
        <w:rPr>
          <w:b/>
        </w:rPr>
        <w:br/>
        <w:t xml:space="preserve">IRIS FERNANDA SÁNCHEZ CHIU </w:t>
      </w:r>
      <w:r w:rsidRPr="00276F1C">
        <w:rPr>
          <w:b/>
        </w:rPr>
        <w:br/>
        <w:t xml:space="preserve">SANDRA MERCEDES HERNÁNDEZ BARAJAS </w:t>
      </w:r>
      <w:r w:rsidRPr="00276F1C">
        <w:rPr>
          <w:b/>
        </w:rPr>
        <w:br/>
        <w:t xml:space="preserve">ANGÉLICA MARÍA PAYÁN GARCÍA </w:t>
      </w:r>
      <w:r w:rsidRPr="00276F1C">
        <w:rPr>
          <w:b/>
        </w:rPr>
        <w:br/>
        <w:t xml:space="preserve">JOSÉ ARMANDO GUTIÉRREZ JIMÉNEZ </w:t>
      </w:r>
      <w:r w:rsidRPr="00276F1C">
        <w:rPr>
          <w:b/>
        </w:rPr>
        <w:br/>
        <w:t>TERESA MARÍA OLIVARES OCHOA</w:t>
      </w:r>
    </w:p>
    <w:bookmarkEnd w:id="25"/>
    <w:p w:rsidR="00B9596B" w:rsidRDefault="00B9596B" w:rsidP="00B9596B">
      <w:pPr>
        <w:rPr>
          <w:b/>
          <w:bCs/>
        </w:rPr>
      </w:pPr>
    </w:p>
    <w:p w:rsidR="00B9596B" w:rsidRPr="00267788" w:rsidRDefault="00B9596B" w:rsidP="00B9596B">
      <w:r w:rsidRPr="00267788">
        <w:rPr>
          <w:b/>
          <w:bCs/>
        </w:rPr>
        <w:t>HONORABLE ASAMBLEA</w:t>
      </w:r>
      <w:r w:rsidRPr="00267788">
        <w:t>:</w:t>
      </w:r>
    </w:p>
    <w:p w:rsidR="00B9596B" w:rsidRPr="00267788" w:rsidRDefault="00B9596B" w:rsidP="00B9596B">
      <w:pPr>
        <w:pStyle w:val="Textoindependiente"/>
        <w:spacing w:line="360" w:lineRule="auto"/>
      </w:pPr>
    </w:p>
    <w:p w:rsidR="00B9596B" w:rsidRPr="00DB65DF" w:rsidRDefault="00B9596B" w:rsidP="00B9596B">
      <w:pPr>
        <w:pStyle w:val="Textoindependiente"/>
        <w:spacing w:line="360" w:lineRule="auto"/>
        <w:ind w:firstLine="2127"/>
        <w:rPr>
          <w:b/>
          <w:color w:val="000000"/>
        </w:rPr>
      </w:pPr>
      <w:r w:rsidRPr="00267788">
        <w:t xml:space="preserve">A los suscritos diputados integrantes de la Comisión de </w:t>
      </w:r>
      <w:r>
        <w:t>Desarrollo Social y Asistencia Pública</w:t>
      </w:r>
      <w:r w:rsidRPr="00267788">
        <w:t>de esta Sexagésima Primera Legislatura, nos fue turnado para estudio y dictamen por la Presidencia de este Poder Legislativo, e</w:t>
      </w:r>
      <w:r w:rsidRPr="00267788">
        <w:rPr>
          <w:bCs/>
        </w:rPr>
        <w:t xml:space="preserve">scrito presentado por </w:t>
      </w:r>
      <w:r>
        <w:rPr>
          <w:bCs/>
        </w:rPr>
        <w:t>la</w:t>
      </w:r>
      <w:r w:rsidRPr="00267788">
        <w:rPr>
          <w:bCs/>
        </w:rPr>
        <w:t xml:space="preserve"> Diputad</w:t>
      </w:r>
      <w:r>
        <w:rPr>
          <w:bCs/>
        </w:rPr>
        <w:t>aSandra Mercedes Hernández Barajas, el cual contiene</w:t>
      </w:r>
      <w:r w:rsidRPr="00C33431">
        <w:rPr>
          <w:b/>
          <w:color w:val="000000"/>
        </w:rPr>
        <w:t xml:space="preserve">INICIATIVA </w:t>
      </w:r>
      <w:r w:rsidRPr="00B95820">
        <w:rPr>
          <w:b/>
          <w:color w:val="000000" w:themeColor="text1"/>
        </w:rPr>
        <w:t>LEY DE ATENCIÓN A INDIGENTES PARA EL ESTADO DE SONORA</w:t>
      </w:r>
      <w:r>
        <w:rPr>
          <w:b/>
          <w:color w:val="000000" w:themeColor="text1"/>
        </w:rPr>
        <w:t>.</w:t>
      </w:r>
    </w:p>
    <w:p w:rsidR="00B9596B" w:rsidRPr="009A2D27" w:rsidRDefault="00B9596B" w:rsidP="00B9596B">
      <w:pPr>
        <w:pStyle w:val="Textoindependiente"/>
        <w:spacing w:line="360" w:lineRule="auto"/>
        <w:ind w:firstLine="2127"/>
        <w:rPr>
          <w:b/>
        </w:rPr>
      </w:pPr>
    </w:p>
    <w:p w:rsidR="00B9596B" w:rsidRPr="00267788" w:rsidRDefault="00B9596B" w:rsidP="00B9596B">
      <w:pPr>
        <w:pStyle w:val="Piedepgina"/>
        <w:spacing w:line="360" w:lineRule="auto"/>
        <w:ind w:firstLine="2127"/>
        <w:jc w:val="both"/>
      </w:pPr>
      <w:r w:rsidRPr="00267788">
        <w:t>En consecuencia, con fundamento en lo dispuesto por los artículos 85, 92, fracciónVII, 94, fracciones I y IV, 97 y 98 de la Ley Orgánica del Poder Legislativo del Estado de Sonora, presentamos para su discusión y aprobación, en su caso, el presente dictamen al tenor de la siguiente:</w:t>
      </w:r>
    </w:p>
    <w:p w:rsidR="00B9596B" w:rsidRPr="00267788" w:rsidRDefault="00B9596B" w:rsidP="00B9596B">
      <w:pPr>
        <w:pStyle w:val="Piedepgina"/>
        <w:spacing w:line="360" w:lineRule="auto"/>
        <w:ind w:firstLine="2127"/>
        <w:jc w:val="both"/>
      </w:pPr>
    </w:p>
    <w:p w:rsidR="00B9596B" w:rsidRDefault="00B9596B" w:rsidP="00B9596B">
      <w:pPr>
        <w:spacing w:line="360" w:lineRule="auto"/>
        <w:jc w:val="center"/>
        <w:rPr>
          <w:b/>
          <w:bCs/>
        </w:rPr>
      </w:pPr>
      <w:r w:rsidRPr="00267788">
        <w:rPr>
          <w:b/>
          <w:bCs/>
        </w:rPr>
        <w:t>PARTE EXPOSITIVA:</w:t>
      </w:r>
    </w:p>
    <w:p w:rsidR="00B9596B" w:rsidRPr="00462F6E" w:rsidRDefault="00B9596B" w:rsidP="00B9596B">
      <w:pPr>
        <w:spacing w:line="360" w:lineRule="auto"/>
        <w:ind w:firstLine="2127"/>
        <w:jc w:val="both"/>
        <w:rPr>
          <w:bCs/>
        </w:rPr>
      </w:pPr>
      <w:r w:rsidRPr="00462F6E">
        <w:rPr>
          <w:bCs/>
        </w:rPr>
        <w:t>L</w:t>
      </w:r>
      <w:r>
        <w:rPr>
          <w:bCs/>
        </w:rPr>
        <w:t xml:space="preserve">a representante social, presentósu </w:t>
      </w:r>
      <w:r w:rsidRPr="00462F6E">
        <w:rPr>
          <w:bCs/>
        </w:rPr>
        <w:t>iniciativa con fecha 30 de junio de 2017, para lo cual se f</w:t>
      </w:r>
      <w:r>
        <w:rPr>
          <w:bCs/>
        </w:rPr>
        <w:t>undamentó en el siguiente contexto</w:t>
      </w:r>
      <w:r w:rsidRPr="00462F6E">
        <w:rPr>
          <w:bCs/>
        </w:rPr>
        <w:t xml:space="preserve">: </w:t>
      </w:r>
    </w:p>
    <w:p w:rsidR="00B9596B" w:rsidRPr="000B1BEC" w:rsidRDefault="00B9596B" w:rsidP="00B9596B">
      <w:pPr>
        <w:ind w:firstLine="2127"/>
        <w:jc w:val="both"/>
        <w:rPr>
          <w:i/>
        </w:rPr>
      </w:pPr>
      <w:r w:rsidRPr="000079D9">
        <w:rPr>
          <w:i/>
        </w:rPr>
        <w:t>“</w:t>
      </w:r>
      <w:r w:rsidRPr="000B1BEC">
        <w:rPr>
          <w:i/>
        </w:rPr>
        <w:t>En lo que va por lo menos los últimos tres años, los sonorenses hemos sido testigos de la cantidad de personas indigentes que deambulan en nuestras ciudades, en especial, en la capital del Estado. Resulta muy común hoy en día encontrar indigentes en las paradas de camiones, cruceros, supermercados, oficinas de gobierno o simplemente por las calles, pidiendo dinero para comer o para beber alcohol; evidentemente estas personas se encuentran en un grave estado de vulnerabilidad, ya que carecen de los medios necesarios de subsistencia, por lo que duermen en cualquier parte de la ciudad, exponiéndose a sufrir por las inclemencias del tiempo o una agresión por parte de otras personas que viven en la misma situación de calle.</w:t>
      </w:r>
    </w:p>
    <w:p w:rsidR="00B9596B" w:rsidRPr="000B1BEC" w:rsidRDefault="00B9596B" w:rsidP="00B9596B">
      <w:pPr>
        <w:ind w:firstLine="2127"/>
        <w:rPr>
          <w:i/>
        </w:rPr>
      </w:pPr>
    </w:p>
    <w:p w:rsidR="00B9596B" w:rsidRPr="000B1BEC" w:rsidRDefault="00B9596B" w:rsidP="00B9596B">
      <w:pPr>
        <w:ind w:firstLine="708"/>
        <w:jc w:val="both"/>
        <w:rPr>
          <w:i/>
        </w:rPr>
      </w:pPr>
      <w:r w:rsidRPr="000B1BEC">
        <w:rPr>
          <w:i/>
        </w:rPr>
        <w:t xml:space="preserve">                       Lamentablemente la sociedad y las autoridades han sido indiferentes ante este fenómeno que cada vez más va en aumento y son pocas las personas que realmente se ofrecen a tenderle la mano a una persona indigente, ya sea para ayudarlo con una moneda, comida o un vaso de agua; nos olvidamos que estas personas también tienen el mismo valor humano que tenemos cada uno de nosotros que no vivimos en esa situación.</w:t>
      </w:r>
    </w:p>
    <w:p w:rsidR="00B9596B" w:rsidRPr="000B1BEC" w:rsidRDefault="00B9596B" w:rsidP="00B9596B">
      <w:pPr>
        <w:jc w:val="both"/>
        <w:rPr>
          <w:i/>
        </w:rPr>
      </w:pPr>
    </w:p>
    <w:p w:rsidR="00B9596B" w:rsidRPr="000B1BEC" w:rsidRDefault="00B9596B" w:rsidP="00B9596B">
      <w:pPr>
        <w:ind w:firstLine="708"/>
        <w:jc w:val="both"/>
        <w:rPr>
          <w:i/>
        </w:rPr>
      </w:pPr>
      <w:r w:rsidRPr="000B1BEC">
        <w:rPr>
          <w:i/>
        </w:rPr>
        <w:t xml:space="preserve">                       Según el último censo realizado por DIF Hermosillo, en Septiembre de 2016, el titular de dicha institución, señaló que había 600 personas en la calles de las cuales el 95% son hombres y 5% mujeres, estas personas vienen del sur del país en búsqueda del sueño americano y al verse frustrados por no poder internarse al vecino país, se quedan en el Estado, o bien, son personas que expulsan de otras entidades federativas del país y que se quedan a vivir en Sonora. Las personas en situación en calle la mayoría no tiene familia y en el peor de los casos, existen casos en donde los indigentes tienen trastornos mentales.</w:t>
      </w:r>
    </w:p>
    <w:p w:rsidR="00B9596B" w:rsidRPr="000B1BEC" w:rsidRDefault="00B9596B" w:rsidP="00B9596B">
      <w:pPr>
        <w:jc w:val="both"/>
        <w:rPr>
          <w:i/>
        </w:rPr>
      </w:pPr>
    </w:p>
    <w:p w:rsidR="00B9596B" w:rsidRPr="000B1BEC" w:rsidRDefault="00B9596B" w:rsidP="00B9596B">
      <w:pPr>
        <w:jc w:val="both"/>
        <w:rPr>
          <w:i/>
        </w:rPr>
      </w:pPr>
      <w:r w:rsidRPr="000B1BEC">
        <w:rPr>
          <w:i/>
        </w:rPr>
        <w:tab/>
        <w:t xml:space="preserve">                       La falta de atención a personas indigentes constituye no sólo un problema social, sino también de salud y de seguridad pública, ya que estas personas al no sentir el apoyo de la sociedad o de las autoridades, comienzan a drogarse a consumir alcohol y por ende a cometer ilícitos, situación que debemos frenar de manera inmediata, para no acrecentar los índices de inseguridad que actualmente se viven.</w:t>
      </w:r>
    </w:p>
    <w:p w:rsidR="00B9596B" w:rsidRPr="000B1BEC" w:rsidRDefault="00B9596B" w:rsidP="00B9596B">
      <w:pPr>
        <w:jc w:val="both"/>
        <w:rPr>
          <w:i/>
        </w:rPr>
      </w:pPr>
    </w:p>
    <w:p w:rsidR="00B9596B" w:rsidRPr="000B1BEC" w:rsidRDefault="00B9596B" w:rsidP="00B9596B">
      <w:pPr>
        <w:ind w:firstLine="708"/>
        <w:jc w:val="both"/>
        <w:rPr>
          <w:i/>
        </w:rPr>
      </w:pPr>
      <w:r w:rsidRPr="000B1BEC">
        <w:rPr>
          <w:i/>
        </w:rPr>
        <w:t xml:space="preserve">                       Para hacer frente a esta problemática, resulta necesario conjuntar acciones en donde las autoridades estatales y municipales se coordinen para atacar el problema, el cual no se resuelve únicamente con darles alimentos o medicamentos en caso de enfermedad, sino que requiere de más acciones con las cuales podamos reinsertar a la sociedad a estas personas. </w:t>
      </w:r>
    </w:p>
    <w:p w:rsidR="00B9596B" w:rsidRPr="000B1BEC" w:rsidRDefault="00B9596B" w:rsidP="00B9596B">
      <w:pPr>
        <w:jc w:val="both"/>
        <w:rPr>
          <w:i/>
          <w:color w:val="000000" w:themeColor="text1"/>
        </w:rPr>
      </w:pPr>
    </w:p>
    <w:p w:rsidR="00B9596B" w:rsidRPr="000B1BEC" w:rsidRDefault="00B9596B" w:rsidP="00B9596B">
      <w:pPr>
        <w:jc w:val="both"/>
        <w:rPr>
          <w:i/>
          <w:color w:val="000000" w:themeColor="text1"/>
        </w:rPr>
      </w:pPr>
      <w:r w:rsidRPr="000B1BEC">
        <w:rPr>
          <w:i/>
          <w:color w:val="000000" w:themeColor="text1"/>
        </w:rPr>
        <w:tab/>
      </w:r>
      <w:r w:rsidRPr="000B1BEC">
        <w:rPr>
          <w:i/>
          <w:color w:val="000000" w:themeColor="text1"/>
        </w:rPr>
        <w:tab/>
      </w:r>
      <w:r w:rsidRPr="000B1BEC">
        <w:rPr>
          <w:i/>
          <w:color w:val="000000" w:themeColor="text1"/>
        </w:rPr>
        <w:tab/>
        <w:t xml:space="preserve">Actualmente, dentro del marco jurídico estatal, en la Ley de Asistencia Social, se prevé que los indigentes </w:t>
      </w:r>
      <w:r w:rsidRPr="000B1BEC">
        <w:rPr>
          <w:i/>
        </w:rPr>
        <w:t>son sujetos de la recepción de los servicios de asistencia social, de manera preferentemente.</w:t>
      </w:r>
    </w:p>
    <w:p w:rsidR="00B9596B" w:rsidRPr="000B1BEC" w:rsidRDefault="00B9596B" w:rsidP="00B9596B">
      <w:pPr>
        <w:ind w:firstLine="2127"/>
        <w:jc w:val="center"/>
        <w:rPr>
          <w:i/>
          <w:color w:val="000000" w:themeColor="text1"/>
        </w:rPr>
      </w:pPr>
    </w:p>
    <w:p w:rsidR="00B9596B" w:rsidRPr="000B1BEC" w:rsidRDefault="00B9596B" w:rsidP="00B9596B">
      <w:pPr>
        <w:ind w:firstLine="2127"/>
        <w:jc w:val="both"/>
        <w:rPr>
          <w:i/>
          <w:color w:val="000000" w:themeColor="text1"/>
        </w:rPr>
      </w:pPr>
      <w:r w:rsidRPr="000B1BEC">
        <w:rPr>
          <w:i/>
          <w:color w:val="000000" w:themeColor="text1"/>
        </w:rPr>
        <w:t>No obstante, se requiere una ley mediante la cual se establezcan acciones más enérgicas para hacer frente a esta problemática que actualmente se vive en nuestro Estado.</w:t>
      </w:r>
    </w:p>
    <w:p w:rsidR="00B9596B" w:rsidRPr="000B1BEC" w:rsidRDefault="00B9596B" w:rsidP="00B9596B">
      <w:pPr>
        <w:ind w:firstLine="2127"/>
        <w:jc w:val="both"/>
        <w:rPr>
          <w:i/>
          <w:color w:val="000000" w:themeColor="text1"/>
        </w:rPr>
      </w:pPr>
    </w:p>
    <w:p w:rsidR="00B9596B" w:rsidRPr="000B1BEC" w:rsidRDefault="00B9596B" w:rsidP="00B9596B">
      <w:pPr>
        <w:ind w:firstLine="2127"/>
        <w:jc w:val="both"/>
        <w:rPr>
          <w:i/>
          <w:color w:val="000000" w:themeColor="text1"/>
        </w:rPr>
      </w:pPr>
      <w:r w:rsidRPr="000B1BEC">
        <w:rPr>
          <w:i/>
          <w:color w:val="000000" w:themeColor="text1"/>
        </w:rPr>
        <w:t>La presente iniciativa de Ley tiene por objeto establecer los lineamientos generales para la formulación de la política pública social para habitantes que viven en la indigencia, a fin de garantizar, promocionar, proteger y establecer los derechos de estas personas, con el propósito de lograr su atención integral, rehabilitación e inclusión social.</w:t>
      </w:r>
    </w:p>
    <w:p w:rsidR="00B9596B" w:rsidRPr="000B1BEC" w:rsidRDefault="00B9596B" w:rsidP="00B9596B">
      <w:pPr>
        <w:jc w:val="both"/>
        <w:rPr>
          <w:i/>
          <w:color w:val="000000" w:themeColor="text1"/>
        </w:rPr>
      </w:pPr>
    </w:p>
    <w:p w:rsidR="00B9596B" w:rsidRPr="000B1BEC" w:rsidRDefault="00B9596B" w:rsidP="00B9596B">
      <w:pPr>
        <w:ind w:firstLine="2127"/>
        <w:jc w:val="both"/>
        <w:rPr>
          <w:i/>
          <w:color w:val="000000" w:themeColor="text1"/>
        </w:rPr>
      </w:pPr>
      <w:r w:rsidRPr="000B1BEC">
        <w:rPr>
          <w:i/>
          <w:color w:val="000000" w:themeColor="text1"/>
        </w:rPr>
        <w:t>Se propone que la Política Pública Social para Indigentes, se fundamente en el respeto y la garantía de los derechos y libertades consagradas en la Constitución Política de los Estados Unidos Mexicanos, en un enfoque diferencial por ciclo vital, priorizando niñas, niños y adolescentes y, de manera especial, en los principios de dignidad humana, autonomía personal, participación social y la coordinación y colaboración entre el gobierno del Estado y los municipios.</w:t>
      </w:r>
    </w:p>
    <w:p w:rsidR="00B9596B" w:rsidRPr="000B1BEC" w:rsidRDefault="00B9596B" w:rsidP="00B9596B">
      <w:pPr>
        <w:jc w:val="both"/>
        <w:rPr>
          <w:i/>
          <w:color w:val="000000" w:themeColor="text1"/>
        </w:rPr>
      </w:pPr>
    </w:p>
    <w:p w:rsidR="00B9596B" w:rsidRPr="000B1BEC" w:rsidRDefault="00B9596B" w:rsidP="00B9596B">
      <w:pPr>
        <w:ind w:firstLine="2127"/>
        <w:jc w:val="both"/>
        <w:rPr>
          <w:i/>
          <w:color w:val="000000" w:themeColor="text1"/>
        </w:rPr>
      </w:pPr>
      <w:r w:rsidRPr="000B1BEC">
        <w:rPr>
          <w:i/>
          <w:color w:val="000000" w:themeColor="text1"/>
        </w:rPr>
        <w:t>Los elementos de la Política Pública Social para Indigentes son:</w:t>
      </w:r>
    </w:p>
    <w:p w:rsidR="00B9596B" w:rsidRPr="000B1BEC" w:rsidRDefault="00B9596B" w:rsidP="00B9596B">
      <w:pPr>
        <w:jc w:val="both"/>
        <w:rPr>
          <w:i/>
          <w:color w:val="000000" w:themeColor="text1"/>
        </w:rPr>
      </w:pPr>
    </w:p>
    <w:p w:rsidR="00B9596B" w:rsidRPr="000B1BEC" w:rsidRDefault="00B9596B" w:rsidP="00B9596B">
      <w:pPr>
        <w:pStyle w:val="Prrafodelista"/>
        <w:numPr>
          <w:ilvl w:val="0"/>
          <w:numId w:val="50"/>
        </w:numPr>
        <w:jc w:val="both"/>
        <w:rPr>
          <w:i/>
          <w:color w:val="000000" w:themeColor="text1"/>
        </w:rPr>
      </w:pPr>
      <w:r w:rsidRPr="000B1BEC">
        <w:rPr>
          <w:b/>
          <w:i/>
          <w:color w:val="000000" w:themeColor="text1"/>
        </w:rPr>
        <w:t>Atención Integral en Salud</w:t>
      </w:r>
      <w:r w:rsidRPr="000B1BEC">
        <w:rPr>
          <w:i/>
          <w:color w:val="000000" w:themeColor="text1"/>
        </w:rPr>
        <w:t>, entendiéndose ésta como el acceso efectivo y con calidad de los servicios de salud a las personas indigentes en el Estado.</w:t>
      </w:r>
    </w:p>
    <w:p w:rsidR="00B9596B" w:rsidRPr="000B1BEC" w:rsidRDefault="00B9596B" w:rsidP="00B9596B">
      <w:pPr>
        <w:jc w:val="both"/>
        <w:rPr>
          <w:i/>
          <w:color w:val="000000" w:themeColor="text1"/>
        </w:rPr>
      </w:pPr>
    </w:p>
    <w:p w:rsidR="00B9596B" w:rsidRPr="000B1BEC" w:rsidRDefault="00B9596B" w:rsidP="00B9596B">
      <w:pPr>
        <w:pStyle w:val="Prrafodelista"/>
        <w:numPr>
          <w:ilvl w:val="0"/>
          <w:numId w:val="50"/>
        </w:numPr>
        <w:jc w:val="both"/>
        <w:rPr>
          <w:i/>
          <w:color w:val="000000" w:themeColor="text1"/>
        </w:rPr>
      </w:pPr>
      <w:r w:rsidRPr="000B1BEC">
        <w:rPr>
          <w:b/>
          <w:i/>
          <w:color w:val="000000" w:themeColor="text1"/>
        </w:rPr>
        <w:t>Desarrollo Humano Integral</w:t>
      </w:r>
      <w:r w:rsidRPr="000B1BEC">
        <w:rPr>
          <w:i/>
          <w:color w:val="000000" w:themeColor="text1"/>
        </w:rPr>
        <w:t>, entendiéndose ésta como el proceso por el que un gobierno mejora las</w:t>
      </w:r>
      <w:r w:rsidRPr="000B1BEC">
        <w:rPr>
          <w:rStyle w:val="apple-converted-space"/>
          <w:i/>
          <w:color w:val="000000" w:themeColor="text1"/>
        </w:rPr>
        <w:t> </w:t>
      </w:r>
      <w:hyperlink r:id="rId22" w:tooltip="Calidad de vida" w:history="1">
        <w:r w:rsidRPr="000B1BEC">
          <w:rPr>
            <w:rStyle w:val="Hipervnculo"/>
            <w:i/>
            <w:color w:val="000000" w:themeColor="text1"/>
          </w:rPr>
          <w:t>condiciones de vida</w:t>
        </w:r>
      </w:hyperlink>
      <w:r w:rsidRPr="000B1BEC">
        <w:rPr>
          <w:rStyle w:val="apple-converted-space"/>
          <w:i/>
          <w:color w:val="000000" w:themeColor="text1"/>
        </w:rPr>
        <w:t> </w:t>
      </w:r>
      <w:r w:rsidRPr="000B1BEC">
        <w:rPr>
          <w:i/>
          <w:color w:val="000000" w:themeColor="text1"/>
        </w:rPr>
        <w:t>de las personas que viven en la indigencia, para que puedan cubrir sus necesidades básicas y complementarias, y de la creación de un</w:t>
      </w:r>
      <w:r w:rsidRPr="000B1BEC">
        <w:rPr>
          <w:rStyle w:val="apple-converted-space"/>
          <w:i/>
          <w:color w:val="000000" w:themeColor="text1"/>
        </w:rPr>
        <w:t> </w:t>
      </w:r>
      <w:hyperlink r:id="rId23" w:tooltip="Entorno social" w:history="1">
        <w:r w:rsidRPr="000B1BEC">
          <w:rPr>
            <w:rStyle w:val="Hipervnculo"/>
            <w:i/>
            <w:color w:val="000000" w:themeColor="text1"/>
          </w:rPr>
          <w:t>entorno social</w:t>
        </w:r>
      </w:hyperlink>
      <w:r w:rsidRPr="000B1BEC">
        <w:rPr>
          <w:rStyle w:val="apple-converted-space"/>
          <w:i/>
          <w:color w:val="000000" w:themeColor="text1"/>
        </w:rPr>
        <w:t> </w:t>
      </w:r>
      <w:r w:rsidRPr="000B1BEC">
        <w:rPr>
          <w:i/>
          <w:color w:val="000000" w:themeColor="text1"/>
        </w:rPr>
        <w:t>en el que se respeten sus</w:t>
      </w:r>
      <w:r w:rsidRPr="000B1BEC">
        <w:rPr>
          <w:rStyle w:val="apple-converted-space"/>
          <w:i/>
          <w:color w:val="000000" w:themeColor="text1"/>
        </w:rPr>
        <w:t> </w:t>
      </w:r>
      <w:hyperlink r:id="rId24" w:tooltip="Derechos humanos" w:history="1">
        <w:r w:rsidRPr="000B1BEC">
          <w:rPr>
            <w:rStyle w:val="Hipervnculo"/>
            <w:i/>
            <w:color w:val="000000" w:themeColor="text1"/>
          </w:rPr>
          <w:t>derechos humanos</w:t>
        </w:r>
      </w:hyperlink>
      <w:r w:rsidRPr="000B1BEC">
        <w:rPr>
          <w:i/>
          <w:color w:val="000000" w:themeColor="text1"/>
        </w:rPr>
        <w:t>.</w:t>
      </w:r>
    </w:p>
    <w:p w:rsidR="00B9596B" w:rsidRPr="000B1BEC" w:rsidRDefault="00B9596B" w:rsidP="00B9596B">
      <w:pPr>
        <w:jc w:val="both"/>
        <w:rPr>
          <w:i/>
          <w:color w:val="000000" w:themeColor="text1"/>
        </w:rPr>
      </w:pPr>
    </w:p>
    <w:p w:rsidR="00B9596B" w:rsidRPr="000B1BEC" w:rsidRDefault="00B9596B" w:rsidP="00B9596B">
      <w:pPr>
        <w:pStyle w:val="Prrafodelista"/>
        <w:numPr>
          <w:ilvl w:val="0"/>
          <w:numId w:val="50"/>
        </w:numPr>
        <w:jc w:val="both"/>
        <w:rPr>
          <w:i/>
          <w:color w:val="000000" w:themeColor="text1"/>
        </w:rPr>
      </w:pPr>
      <w:r w:rsidRPr="000B1BEC">
        <w:rPr>
          <w:b/>
          <w:i/>
          <w:color w:val="000000" w:themeColor="text1"/>
        </w:rPr>
        <w:t>Movilización Ciudadana y Redes de Apoyo Social</w:t>
      </w:r>
      <w:r w:rsidRPr="000B1BEC">
        <w:rPr>
          <w:i/>
          <w:color w:val="000000" w:themeColor="text1"/>
        </w:rPr>
        <w:t>, entendiéndose ésta como el establecimiento de vínculos de cooperación entre el gobierno con organizaciones no gubernamentales relacionadas con la temática.</w:t>
      </w:r>
    </w:p>
    <w:p w:rsidR="00B9596B" w:rsidRPr="000B1BEC" w:rsidRDefault="00B9596B" w:rsidP="00B9596B">
      <w:pPr>
        <w:jc w:val="both"/>
        <w:rPr>
          <w:i/>
          <w:color w:val="000000" w:themeColor="text1"/>
        </w:rPr>
      </w:pPr>
    </w:p>
    <w:p w:rsidR="00B9596B" w:rsidRPr="000B1BEC" w:rsidRDefault="00B9596B" w:rsidP="00B9596B">
      <w:pPr>
        <w:pStyle w:val="Prrafodelista"/>
        <w:numPr>
          <w:ilvl w:val="0"/>
          <w:numId w:val="50"/>
        </w:numPr>
        <w:jc w:val="both"/>
        <w:rPr>
          <w:i/>
          <w:color w:val="000000" w:themeColor="text1"/>
        </w:rPr>
      </w:pPr>
      <w:r w:rsidRPr="000B1BEC">
        <w:rPr>
          <w:b/>
          <w:i/>
          <w:color w:val="000000" w:themeColor="text1"/>
        </w:rPr>
        <w:t>Responsabilidad Social Empresarial</w:t>
      </w:r>
      <w:r w:rsidRPr="000B1BEC">
        <w:rPr>
          <w:i/>
          <w:color w:val="000000" w:themeColor="text1"/>
        </w:rPr>
        <w:t>, entendiéndose ésta como el conjunto de acciones que implementen las empresas para contratar a personas indigentes.</w:t>
      </w:r>
    </w:p>
    <w:p w:rsidR="00B9596B" w:rsidRPr="000B1BEC" w:rsidRDefault="00B9596B" w:rsidP="00B9596B">
      <w:pPr>
        <w:jc w:val="both"/>
        <w:rPr>
          <w:i/>
          <w:color w:val="000000" w:themeColor="text1"/>
        </w:rPr>
      </w:pPr>
    </w:p>
    <w:p w:rsidR="00B9596B" w:rsidRPr="000B1BEC" w:rsidRDefault="00B9596B" w:rsidP="00B9596B">
      <w:pPr>
        <w:pStyle w:val="Prrafodelista"/>
        <w:numPr>
          <w:ilvl w:val="0"/>
          <w:numId w:val="50"/>
        </w:numPr>
        <w:jc w:val="both"/>
        <w:rPr>
          <w:i/>
          <w:color w:val="000000" w:themeColor="text1"/>
        </w:rPr>
      </w:pPr>
      <w:r w:rsidRPr="000B1BEC">
        <w:rPr>
          <w:b/>
          <w:i/>
          <w:color w:val="000000" w:themeColor="text1"/>
        </w:rPr>
        <w:t>Formación para el Trabajo y la Generación de Ingresos</w:t>
      </w:r>
      <w:r w:rsidRPr="000B1BEC">
        <w:rPr>
          <w:i/>
          <w:color w:val="000000" w:themeColor="text1"/>
        </w:rPr>
        <w:t>, entendiéndose esta como las acciones tendientes a capacitar y formar a las personas indigentes con el fin de facilitar su inserción social y laboral</w:t>
      </w:r>
      <w:r w:rsidRPr="000B1BEC">
        <w:rPr>
          <w:i/>
          <w:color w:val="000000" w:themeColor="text1"/>
          <w:shd w:val="clear" w:color="auto" w:fill="FEFBEC"/>
        </w:rPr>
        <w:t>.</w:t>
      </w:r>
    </w:p>
    <w:p w:rsidR="00B9596B" w:rsidRPr="000B1BEC" w:rsidRDefault="00B9596B" w:rsidP="00B9596B">
      <w:pPr>
        <w:jc w:val="both"/>
        <w:rPr>
          <w:i/>
          <w:color w:val="000000" w:themeColor="text1"/>
        </w:rPr>
      </w:pPr>
    </w:p>
    <w:p w:rsidR="00B9596B" w:rsidRPr="000B1BEC" w:rsidRDefault="00B9596B" w:rsidP="00B9596B">
      <w:pPr>
        <w:pStyle w:val="Prrafodelista"/>
        <w:numPr>
          <w:ilvl w:val="0"/>
          <w:numId w:val="50"/>
        </w:numPr>
        <w:jc w:val="both"/>
        <w:rPr>
          <w:i/>
          <w:color w:val="000000" w:themeColor="text1"/>
        </w:rPr>
      </w:pPr>
      <w:r w:rsidRPr="000B1BEC">
        <w:rPr>
          <w:b/>
          <w:i/>
          <w:color w:val="000000" w:themeColor="text1"/>
        </w:rPr>
        <w:t>Convivencia Ciudadana</w:t>
      </w:r>
      <w:r w:rsidRPr="000B1BEC">
        <w:rPr>
          <w:i/>
          <w:color w:val="000000" w:themeColor="text1"/>
        </w:rPr>
        <w:t>, entendiéndose ésta como la convivencia pacífica y la armonía social, mediante el respeto mutuo, el cumplimiento de los derechos y deberes, y la garantía de libertad y de salubridad.</w:t>
      </w:r>
    </w:p>
    <w:p w:rsidR="00B9596B" w:rsidRPr="000B1BEC" w:rsidRDefault="00B9596B" w:rsidP="00B9596B">
      <w:pPr>
        <w:jc w:val="both"/>
        <w:rPr>
          <w:i/>
          <w:color w:val="000000" w:themeColor="text1"/>
        </w:rPr>
      </w:pPr>
    </w:p>
    <w:p w:rsidR="00B9596B" w:rsidRPr="000B1BEC" w:rsidRDefault="00B9596B" w:rsidP="00B9596B">
      <w:pPr>
        <w:ind w:firstLine="2127"/>
        <w:jc w:val="both"/>
        <w:rPr>
          <w:i/>
          <w:color w:val="000000" w:themeColor="text1"/>
        </w:rPr>
      </w:pPr>
      <w:r w:rsidRPr="000B1BEC">
        <w:rPr>
          <w:i/>
          <w:color w:val="000000" w:themeColor="text1"/>
        </w:rPr>
        <w:t>Finalmente se propone la implementación de un Plan Estatal de Atención a Indigentes, el cual contendrá los programas y proyectos que se ejecutarán para atender la situación de los indigentes, así mismo, contemplará un Sistema de Seguimiento y Evaluación de impacto que garantice el cumplimiento de los objetivos de los distintos programas y proyectos y las metas trazadas.</w:t>
      </w:r>
      <w:r>
        <w:rPr>
          <w:i/>
          <w:color w:val="000000" w:themeColor="text1"/>
        </w:rPr>
        <w:t>”</w:t>
      </w:r>
    </w:p>
    <w:p w:rsidR="00B9596B" w:rsidRPr="00267788" w:rsidRDefault="00B9596B" w:rsidP="00B9596B">
      <w:pPr>
        <w:pStyle w:val="Sangradetextonormal"/>
      </w:pPr>
      <w:r w:rsidRPr="00267788">
        <w:t>Expuesto lo anterior, esta Comisión procede a resolver el fondo de la iniciativa y escrito en estudio, para lo cual nos fundamentamos bajo las siguientes:</w:t>
      </w:r>
    </w:p>
    <w:p w:rsidR="00B9596B" w:rsidRPr="00267788" w:rsidRDefault="00B9596B" w:rsidP="00B9596B">
      <w:pPr>
        <w:spacing w:line="360" w:lineRule="auto"/>
        <w:rPr>
          <w:b/>
          <w:bCs/>
        </w:rPr>
      </w:pPr>
    </w:p>
    <w:p w:rsidR="00B9596B" w:rsidRPr="00267788" w:rsidRDefault="00B9596B" w:rsidP="00B9596B">
      <w:pPr>
        <w:spacing w:line="360" w:lineRule="auto"/>
        <w:jc w:val="center"/>
        <w:rPr>
          <w:b/>
          <w:bCs/>
        </w:rPr>
      </w:pPr>
      <w:r w:rsidRPr="00267788">
        <w:rPr>
          <w:b/>
          <w:bCs/>
        </w:rPr>
        <w:t>CONSIDERACIONES:</w:t>
      </w:r>
    </w:p>
    <w:p w:rsidR="00B9596B" w:rsidRPr="00267788" w:rsidRDefault="00B9596B" w:rsidP="00B9596B">
      <w:pPr>
        <w:spacing w:line="360" w:lineRule="auto"/>
        <w:ind w:firstLine="2160"/>
        <w:jc w:val="both"/>
      </w:pPr>
      <w:r>
        <w:rPr>
          <w:b/>
        </w:rPr>
        <w:t>PRIMERA.</w:t>
      </w:r>
      <w:r w:rsidRPr="00267788">
        <w:rPr>
          <w:b/>
        </w:rPr>
        <w:t xml:space="preserve"> -</w:t>
      </w:r>
      <w:r w:rsidRPr="00267788">
        <w:t>Es facultad constitucional y de orden legal de los diputados al Congreso del Estado, iniciar ante este Órgano Legislativo las leyes, decretos o acuerdos de observancia y aplicación en el ámbito jurisdiccional del Estado, atento lo dispuesto por los artícul</w:t>
      </w:r>
      <w:r>
        <w:t>os 53, fracción III</w:t>
      </w:r>
      <w:r w:rsidRPr="00267788">
        <w:t xml:space="preserve"> de la Constitución Política del Est</w:t>
      </w:r>
      <w:r>
        <w:t>ado de Sonora y 32, fracción II</w:t>
      </w:r>
      <w:r w:rsidRPr="00267788">
        <w:t xml:space="preserve"> de la Ley Orgánica del Poder Legislativo.  </w:t>
      </w:r>
    </w:p>
    <w:p w:rsidR="00B9596B" w:rsidRPr="00267788" w:rsidRDefault="00B9596B" w:rsidP="00B9596B">
      <w:pPr>
        <w:tabs>
          <w:tab w:val="left" w:pos="1080"/>
        </w:tabs>
        <w:spacing w:line="360" w:lineRule="auto"/>
        <w:ind w:firstLine="2160"/>
        <w:jc w:val="both"/>
      </w:pPr>
      <w:r w:rsidRPr="00267788">
        <w:rPr>
          <w:b/>
          <w:bCs/>
        </w:rPr>
        <w:t xml:space="preserve">SEGUNDA.- </w:t>
      </w:r>
      <w:r w:rsidRPr="00267788">
        <w:t>Conforme al orden jurídico local, es potestad constitucional exclusiva de este Poder Legislativo discutir, aprobar y expedir toda clase de leyes, decretos y acuerdos de observancia y aplicación en el ámbito territorial del Estado, siendo materia de ley toda resolución que afecte a las personas en general, de decreto la que otorgue derechos o imponga obligaciones a personas determinadas, y de acuerdo en los demás casos, según lo dispuesto por el artículo 52 de la Constitución Política del Estado de Sonora.</w:t>
      </w:r>
    </w:p>
    <w:p w:rsidR="00B9596B" w:rsidRPr="00267788" w:rsidRDefault="00B9596B" w:rsidP="00B9596B">
      <w:pPr>
        <w:spacing w:line="360" w:lineRule="auto"/>
        <w:ind w:firstLine="2160"/>
        <w:jc w:val="both"/>
      </w:pPr>
    </w:p>
    <w:p w:rsidR="00B9596B" w:rsidRPr="00267788" w:rsidRDefault="00B9596B" w:rsidP="00B9596B">
      <w:pPr>
        <w:tabs>
          <w:tab w:val="left" w:pos="1080"/>
        </w:tabs>
        <w:spacing w:line="360" w:lineRule="auto"/>
        <w:ind w:firstLine="2160"/>
        <w:jc w:val="both"/>
      </w:pPr>
      <w:r w:rsidRPr="00267788">
        <w:t xml:space="preserve">Además, es importante señalar que, en la interpretación, reforma o abrogación de leyes, deberán observarse los mismos trámites establecidos para su formación, de conformidad con lo dispuesto en el artículo 63 de la Constitución Política del Estado de Sonora.  </w:t>
      </w:r>
    </w:p>
    <w:p w:rsidR="00B9596B" w:rsidRPr="00267788" w:rsidRDefault="00B9596B" w:rsidP="00B9596B">
      <w:pPr>
        <w:spacing w:line="360" w:lineRule="auto"/>
        <w:ind w:firstLine="2160"/>
        <w:jc w:val="both"/>
      </w:pPr>
    </w:p>
    <w:p w:rsidR="00B9596B" w:rsidRPr="00267788" w:rsidRDefault="00B9596B" w:rsidP="00B9596B">
      <w:pPr>
        <w:spacing w:line="360" w:lineRule="auto"/>
        <w:ind w:firstLine="2160"/>
        <w:jc w:val="both"/>
      </w:pPr>
      <w:r w:rsidRPr="00267788">
        <w:rPr>
          <w:b/>
          <w:bCs/>
        </w:rPr>
        <w:t xml:space="preserve">TERCERA. - </w:t>
      </w:r>
      <w:r w:rsidRPr="00267788">
        <w:t>El Poder Legislativo del Estadotiene la atribución develar por la conservación de los derechos de los ciudadanos y habitantes del Estado y proveer, por cuantos medios estén a su alcance, a su prosperidad general de conformidad con el artículo 64, fracción VII de la Constitución Política del Estado de Sonora.</w:t>
      </w:r>
    </w:p>
    <w:p w:rsidR="00B9596B" w:rsidRPr="00267788" w:rsidRDefault="00B9596B" w:rsidP="00B9596B">
      <w:pPr>
        <w:spacing w:line="360" w:lineRule="auto"/>
        <w:ind w:firstLine="2160"/>
        <w:jc w:val="both"/>
      </w:pPr>
    </w:p>
    <w:p w:rsidR="00B9596B" w:rsidRDefault="00B9596B" w:rsidP="00B9596B">
      <w:pPr>
        <w:autoSpaceDE w:val="0"/>
        <w:autoSpaceDN w:val="0"/>
        <w:adjustRightInd w:val="0"/>
        <w:spacing w:line="360" w:lineRule="auto"/>
        <w:ind w:right="-2" w:firstLine="2127"/>
        <w:jc w:val="both"/>
      </w:pPr>
      <w:r w:rsidRPr="00267788">
        <w:rPr>
          <w:b/>
        </w:rPr>
        <w:t>CUARTA</w:t>
      </w:r>
      <w:r>
        <w:t>.-En el estudio de la iniciativa, esta comisión ha resuelto modificar la iniciativa de Ley a Decreto, por considerar que la Ley de Asistencia Social, puede absorber las propuestas de la ponente sin problema alguno,ya que la adecuación de la Ley de Asistencia Social se puede reformar o adicionar temas de su competencia y que se consideren necesarios para su buen desempeño.</w:t>
      </w:r>
    </w:p>
    <w:p w:rsidR="00B9596B" w:rsidRDefault="00B9596B" w:rsidP="00B9596B">
      <w:pPr>
        <w:autoSpaceDE w:val="0"/>
        <w:autoSpaceDN w:val="0"/>
        <w:adjustRightInd w:val="0"/>
        <w:spacing w:line="360" w:lineRule="auto"/>
        <w:ind w:right="-2" w:firstLine="2127"/>
        <w:jc w:val="both"/>
      </w:pPr>
      <w:r w:rsidRPr="0052138F">
        <w:t xml:space="preserve">Ahora bien, al razonamiento de la parte expositiva de la ponencia de estudio, </w:t>
      </w:r>
      <w:r>
        <w:t>tenemos que la indigencia en nuestro estado es vigente, por lo que se observa de una forma regular en algunos puntos específicos de algunas ciudades.Quizás la problemática en algunos casos seaderivada del reforzamiento de las fronteras, que, a su estricta vigilancia, ha dejado a cientos de personas sin poder cruzar al vecino país, y que,por su carencia económica,algunos de ellos se quedan deambulando en esta entidad fronteriza,y así como el razonamiento anterior, deben desde luego existir muchos casos diferentes, pero el asunto verdadero es que la problemática es existente y visible, y hay que dar una solución al problema.</w:t>
      </w:r>
    </w:p>
    <w:p w:rsidR="00B9596B" w:rsidRDefault="00B9596B" w:rsidP="00B9596B">
      <w:pPr>
        <w:autoSpaceDE w:val="0"/>
        <w:autoSpaceDN w:val="0"/>
        <w:adjustRightInd w:val="0"/>
        <w:spacing w:line="360" w:lineRule="auto"/>
        <w:ind w:right="-2" w:firstLine="2127"/>
        <w:jc w:val="both"/>
      </w:pPr>
      <w:r>
        <w:t xml:space="preserve">La indigencia tiene significado, y su razonamiento es falta de recursos económicos para poder vivir, sin embargo, se convierte en un problema latente ya que las personas que sufren de indigencia, sin generalizar, consumen alcohol, drogas o roban para satisfacer sus necesidades </w:t>
      </w:r>
      <w:r w:rsidR="001156D0">
        <w:t>más</w:t>
      </w:r>
      <w:r>
        <w:t xml:space="preserve"> básicas, inclusive se han reportados hechos donde indigentes han abusado de menores </w:t>
      </w:r>
      <w:r w:rsidRPr="00866948">
        <w:rPr>
          <w:sz w:val="10"/>
          <w:szCs w:val="10"/>
        </w:rPr>
        <w:t>1</w:t>
      </w:r>
      <w:r>
        <w:t xml:space="preserve">. Es por lo que el apoyo que se pretende brindar a las personas que se encuentren en esta situación vulnerable, atiende los principios de Dignidad Humana, Autonomía personal y participación social, lo que pretende desterrar de principio a fin, las bastas problemáticas existentes que son el resultado de tener indigentes en nuestras calles y no prestarles algún tipo de ayuda y orientaciones por no tener una estrategia normativa contemplada que atienda a esta problemática de una forma directa. </w:t>
      </w:r>
    </w:p>
    <w:p w:rsidR="00B9596B" w:rsidRDefault="00B9596B" w:rsidP="00B9596B">
      <w:pPr>
        <w:autoSpaceDE w:val="0"/>
        <w:autoSpaceDN w:val="0"/>
        <w:adjustRightInd w:val="0"/>
        <w:spacing w:line="360" w:lineRule="auto"/>
        <w:ind w:right="-2" w:firstLine="2127"/>
        <w:jc w:val="both"/>
      </w:pPr>
    </w:p>
    <w:p w:rsidR="00B9596B" w:rsidRDefault="00B9596B" w:rsidP="00B9596B">
      <w:pPr>
        <w:autoSpaceDE w:val="0"/>
        <w:autoSpaceDN w:val="0"/>
        <w:adjustRightInd w:val="0"/>
        <w:spacing w:line="360" w:lineRule="auto"/>
        <w:ind w:right="-2" w:firstLine="2127"/>
        <w:jc w:val="both"/>
      </w:pPr>
      <w:r>
        <w:t>A lo anterior es de aprobarse, que, por medio de la Secretaria de Desarrollo Social, se cuenten con las atribuciones necesarias para atender esta problemática, y para ellos que se implementen las debidas coordinaciones entre dependencias, entidades estatales y municipales, así como programas para su atención, a lo que esta comisión aprueba en definitiva la propuesta de estudio, con la finalidad de garantizar que la sociedad vulnerable por indigencia, tenga las mismas oportunidades que toda la sociedad en general.</w:t>
      </w:r>
    </w:p>
    <w:p w:rsidR="00B9596B" w:rsidRDefault="00B9596B" w:rsidP="00B9596B">
      <w:pPr>
        <w:autoSpaceDE w:val="0"/>
        <w:autoSpaceDN w:val="0"/>
        <w:adjustRightInd w:val="0"/>
        <w:spacing w:line="360" w:lineRule="auto"/>
        <w:ind w:right="-2" w:firstLine="2127"/>
        <w:jc w:val="both"/>
      </w:pPr>
    </w:p>
    <w:p w:rsidR="00B9596B" w:rsidRDefault="00B9596B" w:rsidP="00B9596B">
      <w:pPr>
        <w:autoSpaceDE w:val="0"/>
        <w:autoSpaceDN w:val="0"/>
        <w:adjustRightInd w:val="0"/>
        <w:spacing w:line="360" w:lineRule="auto"/>
        <w:ind w:right="-2" w:firstLine="2127"/>
        <w:jc w:val="both"/>
      </w:pPr>
      <w:r>
        <w:t>_______________________</w:t>
      </w:r>
    </w:p>
    <w:p w:rsidR="00B9596B" w:rsidRPr="00A86DA0" w:rsidRDefault="00B9596B" w:rsidP="00B9596B">
      <w:pPr>
        <w:autoSpaceDE w:val="0"/>
        <w:autoSpaceDN w:val="0"/>
        <w:adjustRightInd w:val="0"/>
        <w:spacing w:line="360" w:lineRule="auto"/>
        <w:ind w:right="-2" w:firstLine="2127"/>
        <w:jc w:val="both"/>
        <w:rPr>
          <w:b/>
          <w:sz w:val="10"/>
          <w:szCs w:val="10"/>
        </w:rPr>
      </w:pPr>
      <w:r w:rsidRPr="00A86DA0">
        <w:rPr>
          <w:b/>
          <w:sz w:val="10"/>
          <w:szCs w:val="10"/>
        </w:rPr>
        <w:t>1 https://www.uniradionoticias.com/noticias/policiaca/431202/arrestan-a-sujeto-senalado-de-abusar-de-menor-en-las-quintas.html</w:t>
      </w:r>
    </w:p>
    <w:p w:rsidR="00B9596B" w:rsidRDefault="00B9596B" w:rsidP="00B9596B">
      <w:pPr>
        <w:autoSpaceDE w:val="0"/>
        <w:autoSpaceDN w:val="0"/>
        <w:adjustRightInd w:val="0"/>
        <w:spacing w:line="360" w:lineRule="auto"/>
        <w:ind w:right="-2" w:firstLine="2127"/>
        <w:jc w:val="both"/>
      </w:pPr>
    </w:p>
    <w:p w:rsidR="00B9596B" w:rsidRPr="0052138F" w:rsidRDefault="00B9596B" w:rsidP="00B9596B">
      <w:pPr>
        <w:autoSpaceDE w:val="0"/>
        <w:autoSpaceDN w:val="0"/>
        <w:adjustRightInd w:val="0"/>
        <w:spacing w:line="360" w:lineRule="auto"/>
        <w:ind w:right="-2" w:firstLine="2127"/>
        <w:jc w:val="both"/>
      </w:pPr>
    </w:p>
    <w:p w:rsidR="00B9596B" w:rsidRDefault="00B9596B" w:rsidP="00B9596B">
      <w:pPr>
        <w:autoSpaceDE w:val="0"/>
        <w:autoSpaceDN w:val="0"/>
        <w:adjustRightInd w:val="0"/>
        <w:spacing w:line="360" w:lineRule="auto"/>
        <w:ind w:right="-2" w:firstLine="2127"/>
        <w:jc w:val="both"/>
        <w:rPr>
          <w:highlight w:val="yellow"/>
        </w:rPr>
      </w:pPr>
    </w:p>
    <w:p w:rsidR="00B9596B" w:rsidRDefault="00B9596B" w:rsidP="00B9596B">
      <w:pPr>
        <w:autoSpaceDE w:val="0"/>
        <w:autoSpaceDN w:val="0"/>
        <w:adjustRightInd w:val="0"/>
        <w:spacing w:line="360" w:lineRule="auto"/>
        <w:ind w:right="-2" w:firstLine="2127"/>
        <w:jc w:val="both"/>
      </w:pPr>
    </w:p>
    <w:p w:rsidR="00B9596B" w:rsidRDefault="00B9596B" w:rsidP="00B9596B">
      <w:pPr>
        <w:autoSpaceDE w:val="0"/>
        <w:autoSpaceDN w:val="0"/>
        <w:adjustRightInd w:val="0"/>
        <w:spacing w:line="360" w:lineRule="auto"/>
        <w:ind w:right="-2" w:firstLine="2127"/>
        <w:jc w:val="both"/>
      </w:pPr>
    </w:p>
    <w:p w:rsidR="00B9596B" w:rsidRDefault="00B9596B" w:rsidP="00B9596B">
      <w:pPr>
        <w:autoSpaceDE w:val="0"/>
        <w:autoSpaceDN w:val="0"/>
        <w:adjustRightInd w:val="0"/>
        <w:spacing w:line="360" w:lineRule="auto"/>
        <w:ind w:right="-2" w:firstLine="2127"/>
        <w:jc w:val="both"/>
        <w:rPr>
          <w:bCs/>
        </w:rPr>
      </w:pPr>
      <w:r w:rsidRPr="00891143">
        <w:t xml:space="preserve">Por lo anterior, los integrantes de esta comisión dictaminadora, consideramos que el </w:t>
      </w:r>
      <w:r w:rsidRPr="00891143">
        <w:rPr>
          <w:bCs/>
        </w:rPr>
        <w:t xml:space="preserve">proyecto de Decreto </w:t>
      </w:r>
      <w:r w:rsidRPr="00891143">
        <w:t xml:space="preserve">sometido a estudio, es viable, ya que las aportaciones que reforman y adicionan </w:t>
      </w:r>
      <w:r>
        <w:t>las</w:t>
      </w:r>
      <w:r w:rsidRPr="002D6973">
        <w:t>disposiciones ala Ley de Asistencia Social, dan un lado mas humanitario a la normativa existente</w:t>
      </w:r>
      <w:r w:rsidRPr="00445F4D">
        <w:rPr>
          <w:bCs/>
        </w:rPr>
        <w:t>,</w:t>
      </w:r>
      <w:r>
        <w:rPr>
          <w:bCs/>
        </w:rPr>
        <w:t>que permitirá brindar el apoyo a las personas que se detecten con esta problemática</w:t>
      </w:r>
      <w:r w:rsidRPr="00445F4D">
        <w:rPr>
          <w:bCs/>
        </w:rPr>
        <w:t>,</w:t>
      </w:r>
      <w:r>
        <w:rPr>
          <w:bCs/>
        </w:rPr>
        <w:t>dando posibilidad de que cuenten con un mejor futuro.</w:t>
      </w:r>
    </w:p>
    <w:p w:rsidR="00B9596B" w:rsidRDefault="00B9596B" w:rsidP="00B9596B">
      <w:pPr>
        <w:autoSpaceDE w:val="0"/>
        <w:autoSpaceDN w:val="0"/>
        <w:adjustRightInd w:val="0"/>
        <w:spacing w:line="360" w:lineRule="auto"/>
        <w:ind w:right="-2" w:firstLine="2127"/>
        <w:jc w:val="both"/>
      </w:pPr>
    </w:p>
    <w:p w:rsidR="00B9596B" w:rsidRPr="00D35322" w:rsidRDefault="00B9596B" w:rsidP="00B9596B">
      <w:pPr>
        <w:autoSpaceDE w:val="0"/>
        <w:autoSpaceDN w:val="0"/>
        <w:adjustRightInd w:val="0"/>
        <w:spacing w:line="360" w:lineRule="auto"/>
        <w:ind w:right="-2" w:firstLine="2127"/>
        <w:jc w:val="both"/>
        <w:rPr>
          <w:bCs/>
        </w:rPr>
      </w:pPr>
      <w:r w:rsidRPr="00D35322">
        <w:rPr>
          <w:bCs/>
        </w:rPr>
        <w:t>Finalmente, es importante señalar que la presente iniciativa fue consultada con el titular de la Secretaría de Hacienda del Gobierno del Estado, para dar cumplimiento con lo que dispone el artículo 64, fracción XII de la Constitución Política del Estado de Sonora, sobre la</w:t>
      </w:r>
      <w:r w:rsidRPr="00D35322">
        <w:t xml:space="preserve"> estimación del impacto presupuestario del proyecto. Ante lo cual, mediante oficio SH-1825/2018, de fecha 06 de septiembre de 2018, la Secretaría de Hacienda, por conducto de su titular, informa que estiman que </w:t>
      </w:r>
      <w:r>
        <w:t xml:space="preserve">del análisis de </w:t>
      </w:r>
      <w:r w:rsidRPr="00D35322">
        <w:t>la presente iniciativa</w:t>
      </w:r>
      <w:r>
        <w:t xml:space="preserve"> se aprecia nítidamente que contiene disposiciones que crean un nuevo gasto regularizable. </w:t>
      </w:r>
    </w:p>
    <w:p w:rsidR="00B9596B" w:rsidRDefault="00B9596B" w:rsidP="00B9596B">
      <w:pPr>
        <w:autoSpaceDE w:val="0"/>
        <w:autoSpaceDN w:val="0"/>
        <w:adjustRightInd w:val="0"/>
        <w:spacing w:line="360" w:lineRule="auto"/>
        <w:ind w:right="-2" w:firstLine="2127"/>
        <w:jc w:val="both"/>
      </w:pPr>
    </w:p>
    <w:p w:rsidR="00B9596B" w:rsidRPr="00C902E0" w:rsidRDefault="00B9596B" w:rsidP="00B9596B">
      <w:pPr>
        <w:autoSpaceDE w:val="0"/>
        <w:autoSpaceDN w:val="0"/>
        <w:adjustRightInd w:val="0"/>
        <w:spacing w:line="360" w:lineRule="auto"/>
        <w:ind w:right="-2" w:firstLine="2127"/>
        <w:jc w:val="both"/>
        <w:rPr>
          <w:spacing w:val="-2"/>
        </w:rPr>
      </w:pPr>
      <w:r>
        <w:t>P</w:t>
      </w:r>
      <w:r w:rsidRPr="00891143">
        <w:t>or lo que con apoyo en lo dispuesto por el artículo 52 de la Constitución Política del Estado de Sonora, sometemos a consideración del pleno el siguiente proyecto de:</w:t>
      </w:r>
    </w:p>
    <w:p w:rsidR="00B9596B" w:rsidRDefault="00B9596B" w:rsidP="00B9596B">
      <w:pPr>
        <w:jc w:val="center"/>
        <w:rPr>
          <w:b/>
        </w:rPr>
      </w:pPr>
    </w:p>
    <w:p w:rsidR="00B9596B" w:rsidRPr="00267788" w:rsidRDefault="00B9596B" w:rsidP="00B9596B">
      <w:pPr>
        <w:jc w:val="center"/>
        <w:rPr>
          <w:b/>
        </w:rPr>
      </w:pPr>
      <w:r w:rsidRPr="00267788">
        <w:rPr>
          <w:b/>
        </w:rPr>
        <w:t>DECRETO</w:t>
      </w:r>
    </w:p>
    <w:p w:rsidR="00B9596B" w:rsidRPr="00267788" w:rsidRDefault="00B9596B" w:rsidP="00B9596B">
      <w:pPr>
        <w:jc w:val="both"/>
        <w:rPr>
          <w:b/>
        </w:rPr>
      </w:pPr>
    </w:p>
    <w:p w:rsidR="00B9596B" w:rsidRDefault="00B9596B" w:rsidP="00B9596B">
      <w:pPr>
        <w:pStyle w:val="Textoindependiente"/>
        <w:rPr>
          <w:b/>
        </w:rPr>
      </w:pPr>
      <w:r>
        <w:rPr>
          <w:b/>
        </w:rPr>
        <w:t>QUE REFORMA Y ADICIONA DIVERSAS DISPOSICIONES A LA LEY DE ASISTENCIA SOCIAL.</w:t>
      </w:r>
    </w:p>
    <w:p w:rsidR="00B9596B" w:rsidRPr="004C7BFE" w:rsidRDefault="00B9596B" w:rsidP="00B9596B">
      <w:pPr>
        <w:pStyle w:val="Textoindependiente"/>
      </w:pPr>
    </w:p>
    <w:p w:rsidR="00B9596B" w:rsidRPr="000C7CF5" w:rsidRDefault="00B9596B" w:rsidP="00B9596B">
      <w:pPr>
        <w:jc w:val="both"/>
        <w:rPr>
          <w:color w:val="000000" w:themeColor="text1"/>
        </w:rPr>
      </w:pPr>
      <w:r w:rsidRPr="000C7CF5">
        <w:rPr>
          <w:b/>
          <w:color w:val="000000" w:themeColor="text1"/>
        </w:rPr>
        <w:t>ARTÍCULO ÚNICO</w:t>
      </w:r>
      <w:r>
        <w:rPr>
          <w:b/>
          <w:color w:val="000000" w:themeColor="text1"/>
        </w:rPr>
        <w:t>. -</w:t>
      </w:r>
      <w:r w:rsidRPr="000C7CF5">
        <w:rPr>
          <w:color w:val="000000" w:themeColor="text1"/>
        </w:rPr>
        <w:t xml:space="preserve"> Se </w:t>
      </w:r>
      <w:r>
        <w:rPr>
          <w:color w:val="000000" w:themeColor="text1"/>
        </w:rPr>
        <w:t xml:space="preserve">reforma el artículo 3o y se </w:t>
      </w:r>
      <w:r w:rsidRPr="000C7CF5">
        <w:rPr>
          <w:color w:val="000000" w:themeColor="text1"/>
        </w:rPr>
        <w:t xml:space="preserve">adicionan los artículos </w:t>
      </w:r>
      <w:r>
        <w:rPr>
          <w:color w:val="000000" w:themeColor="text1"/>
        </w:rPr>
        <w:t>11</w:t>
      </w:r>
      <w:r w:rsidRPr="000C7CF5">
        <w:rPr>
          <w:color w:val="000000" w:themeColor="text1"/>
        </w:rPr>
        <w:t xml:space="preserve"> BIS, </w:t>
      </w:r>
      <w:r>
        <w:rPr>
          <w:color w:val="000000" w:themeColor="text1"/>
        </w:rPr>
        <w:t>11</w:t>
      </w:r>
      <w:r w:rsidRPr="000C7CF5">
        <w:rPr>
          <w:color w:val="000000" w:themeColor="text1"/>
        </w:rPr>
        <w:t xml:space="preserve"> BIS 1 y </w:t>
      </w:r>
      <w:r>
        <w:rPr>
          <w:color w:val="000000" w:themeColor="text1"/>
        </w:rPr>
        <w:t>11</w:t>
      </w:r>
      <w:r w:rsidRPr="000C7CF5">
        <w:rPr>
          <w:color w:val="000000" w:themeColor="text1"/>
        </w:rPr>
        <w:t xml:space="preserve"> BIS 2 a la Ley de Asistencia Social</w:t>
      </w:r>
      <w:r>
        <w:rPr>
          <w:color w:val="000000" w:themeColor="text1"/>
        </w:rPr>
        <w:t>,</w:t>
      </w:r>
      <w:r w:rsidRPr="000C7CF5">
        <w:rPr>
          <w:color w:val="000000" w:themeColor="text1"/>
        </w:rPr>
        <w:t xml:space="preserve"> para quedar como sigue:</w:t>
      </w:r>
    </w:p>
    <w:p w:rsidR="00B9596B" w:rsidRDefault="00B9596B" w:rsidP="00B9596B">
      <w:pPr>
        <w:rPr>
          <w:b/>
        </w:rPr>
      </w:pPr>
    </w:p>
    <w:p w:rsidR="00B9596B" w:rsidRPr="0032649A" w:rsidRDefault="00B9596B" w:rsidP="00B9596B">
      <w:pPr>
        <w:rPr>
          <w:lang w:val="es-ES_tradnl"/>
        </w:rPr>
      </w:pPr>
      <w:r w:rsidRPr="00E80D36">
        <w:rPr>
          <w:b/>
        </w:rPr>
        <w:t>ARTÍCULO 3o.-</w:t>
      </w:r>
      <w:r w:rsidRPr="0032649A">
        <w:rPr>
          <w:lang w:val="es-ES_tradnl"/>
        </w:rPr>
        <w:t>Para los efectos de esta Ley se entiende por:</w:t>
      </w:r>
    </w:p>
    <w:p w:rsidR="00B9596B" w:rsidRPr="0032649A" w:rsidRDefault="00B9596B" w:rsidP="00B9596B"/>
    <w:p w:rsidR="00B9596B" w:rsidRPr="0032649A" w:rsidRDefault="00B9596B" w:rsidP="00B9596B">
      <w:pPr>
        <w:pStyle w:val="NumerosRom"/>
        <w:tabs>
          <w:tab w:val="clear" w:pos="1134"/>
        </w:tabs>
        <w:ind w:left="0" w:firstLine="0"/>
        <w:rPr>
          <w:rFonts w:ascii="Times New Roman" w:hAnsi="Times New Roman"/>
          <w:sz w:val="24"/>
          <w:szCs w:val="24"/>
        </w:rPr>
      </w:pPr>
      <w:r w:rsidRPr="0032649A">
        <w:rPr>
          <w:rFonts w:ascii="Times New Roman" w:hAnsi="Times New Roman"/>
          <w:sz w:val="24"/>
          <w:szCs w:val="24"/>
        </w:rPr>
        <w:t>I.- Asistencia social: El conjunto de acciones tendientes a modificar y mejorar las circunstancias de carácter social que impidan al individuo su desarrollo integral, así como la protección física, mental y social de personas en estado de necesidad, desprotección o desventaja física o mental, hasta lograr su incorporación a una vida plena y productiva;</w:t>
      </w:r>
    </w:p>
    <w:p w:rsidR="00B9596B" w:rsidRPr="0032649A" w:rsidRDefault="00B9596B" w:rsidP="00B9596B">
      <w:pPr>
        <w:pStyle w:val="NumerosRom"/>
        <w:tabs>
          <w:tab w:val="clear" w:pos="1134"/>
        </w:tabs>
        <w:ind w:left="0" w:firstLine="567"/>
        <w:rPr>
          <w:rFonts w:ascii="Times New Roman" w:hAnsi="Times New Roman"/>
          <w:sz w:val="24"/>
          <w:szCs w:val="24"/>
        </w:rPr>
      </w:pPr>
    </w:p>
    <w:p w:rsidR="00B9596B" w:rsidRPr="0032649A" w:rsidRDefault="00B9596B" w:rsidP="00B9596B">
      <w:pPr>
        <w:pStyle w:val="NumerosRom"/>
        <w:tabs>
          <w:tab w:val="clear" w:pos="1134"/>
        </w:tabs>
        <w:ind w:left="0" w:firstLine="0"/>
        <w:rPr>
          <w:rFonts w:ascii="Times New Roman" w:hAnsi="Times New Roman"/>
          <w:sz w:val="24"/>
          <w:szCs w:val="24"/>
        </w:rPr>
      </w:pPr>
      <w:r w:rsidRPr="0032649A">
        <w:rPr>
          <w:rFonts w:ascii="Times New Roman" w:hAnsi="Times New Roman"/>
          <w:sz w:val="24"/>
          <w:szCs w:val="24"/>
        </w:rPr>
        <w:t>II.- Familia: La célula de la sociedad que provee a sus miembros de los elementos que requieren en las diversas circunstancias de su desarrollo;</w:t>
      </w:r>
    </w:p>
    <w:p w:rsidR="00B9596B" w:rsidRPr="0032649A" w:rsidRDefault="00B9596B" w:rsidP="00B9596B">
      <w:pPr>
        <w:jc w:val="both"/>
        <w:rPr>
          <w:color w:val="000000" w:themeColor="text1"/>
        </w:rPr>
      </w:pPr>
    </w:p>
    <w:p w:rsidR="00B9596B" w:rsidRPr="0032649A" w:rsidRDefault="00B9596B" w:rsidP="00B9596B">
      <w:pPr>
        <w:jc w:val="both"/>
        <w:rPr>
          <w:color w:val="000000" w:themeColor="text1"/>
        </w:rPr>
      </w:pPr>
      <w:r w:rsidRPr="0032649A">
        <w:rPr>
          <w:color w:val="000000" w:themeColor="text1"/>
        </w:rPr>
        <w:t xml:space="preserve">III.- </w:t>
      </w:r>
      <w:r>
        <w:rPr>
          <w:color w:val="000000" w:themeColor="text1"/>
        </w:rPr>
        <w:t>Indigente: Cualquier p</w:t>
      </w:r>
      <w:r w:rsidRPr="0032649A">
        <w:rPr>
          <w:color w:val="000000" w:themeColor="text1"/>
        </w:rPr>
        <w:t>ersona que hace de la calle su lugar de habitación, ya sea de forma permanente o transitoria;</w:t>
      </w:r>
    </w:p>
    <w:p w:rsidR="00B9596B" w:rsidRPr="0032649A" w:rsidRDefault="00B9596B" w:rsidP="00B9596B">
      <w:pPr>
        <w:jc w:val="both"/>
        <w:rPr>
          <w:color w:val="000000" w:themeColor="text1"/>
        </w:rPr>
      </w:pPr>
    </w:p>
    <w:p w:rsidR="00B9596B" w:rsidRPr="0032649A" w:rsidRDefault="00B9596B" w:rsidP="00B9596B">
      <w:pPr>
        <w:jc w:val="both"/>
        <w:rPr>
          <w:color w:val="000000" w:themeColor="text1"/>
        </w:rPr>
      </w:pPr>
      <w:r>
        <w:rPr>
          <w:color w:val="000000" w:themeColor="text1"/>
        </w:rPr>
        <w:t>I</w:t>
      </w:r>
      <w:r w:rsidRPr="0032649A">
        <w:rPr>
          <w:color w:val="000000" w:themeColor="text1"/>
        </w:rPr>
        <w:t>V.- Indigencia: Hace referencia a las sinergias relacionales entre los habitantes de la calle y la ciudadanía en general; incluye la lectura de factores causales tanto estructurales como individuales; y</w:t>
      </w:r>
    </w:p>
    <w:p w:rsidR="00B9596B" w:rsidRPr="0032649A" w:rsidRDefault="00B9596B" w:rsidP="00B9596B">
      <w:pPr>
        <w:jc w:val="both"/>
        <w:rPr>
          <w:color w:val="000000" w:themeColor="text1"/>
        </w:rPr>
      </w:pPr>
    </w:p>
    <w:p w:rsidR="00B9596B" w:rsidRPr="0032649A" w:rsidRDefault="00B9596B" w:rsidP="00B9596B">
      <w:pPr>
        <w:jc w:val="both"/>
        <w:rPr>
          <w:color w:val="000000" w:themeColor="text1"/>
        </w:rPr>
      </w:pPr>
      <w:r w:rsidRPr="0032649A">
        <w:rPr>
          <w:color w:val="000000" w:themeColor="text1"/>
        </w:rPr>
        <w:t xml:space="preserve">V.- Calle: Lugar </w:t>
      </w:r>
      <w:r>
        <w:rPr>
          <w:color w:val="000000" w:themeColor="text1"/>
        </w:rPr>
        <w:t>público o privado, pero ajeno al indigente, que éste utiliza para realizar sus actividades cotidianas</w:t>
      </w:r>
      <w:r w:rsidRPr="0032649A">
        <w:rPr>
          <w:color w:val="000000" w:themeColor="text1"/>
        </w:rPr>
        <w:t>.</w:t>
      </w:r>
    </w:p>
    <w:p w:rsidR="00B9596B" w:rsidRPr="000C7CF5" w:rsidRDefault="00B9596B" w:rsidP="00B9596B">
      <w:pPr>
        <w:jc w:val="both"/>
        <w:rPr>
          <w:color w:val="000000" w:themeColor="text1"/>
        </w:rPr>
      </w:pPr>
    </w:p>
    <w:p w:rsidR="00B9596B" w:rsidRPr="000C7CF5" w:rsidRDefault="00B9596B" w:rsidP="00B9596B">
      <w:pPr>
        <w:jc w:val="both"/>
        <w:rPr>
          <w:color w:val="000000" w:themeColor="text1"/>
        </w:rPr>
      </w:pPr>
      <w:r w:rsidRPr="000C7CF5">
        <w:rPr>
          <w:b/>
          <w:color w:val="000000" w:themeColor="text1"/>
        </w:rPr>
        <w:t xml:space="preserve">ARTÍCULO </w:t>
      </w:r>
      <w:r>
        <w:rPr>
          <w:b/>
          <w:color w:val="000000" w:themeColor="text1"/>
        </w:rPr>
        <w:t>11</w:t>
      </w:r>
      <w:r w:rsidRPr="000C7CF5">
        <w:rPr>
          <w:b/>
          <w:color w:val="000000" w:themeColor="text1"/>
        </w:rPr>
        <w:t>BIS.-</w:t>
      </w:r>
      <w:r w:rsidRPr="000C7CF5">
        <w:rPr>
          <w:color w:val="000000" w:themeColor="text1"/>
        </w:rPr>
        <w:t xml:space="preserve"> La </w:t>
      </w:r>
      <w:r>
        <w:rPr>
          <w:color w:val="000000" w:themeColor="text1"/>
        </w:rPr>
        <w:t>Secretaría de Desarrollo Social</w:t>
      </w:r>
      <w:r w:rsidRPr="000C7CF5">
        <w:rPr>
          <w:color w:val="000000" w:themeColor="text1"/>
        </w:rPr>
        <w:t xml:space="preserve"> tendrá las siguientes atribuciones:</w:t>
      </w:r>
    </w:p>
    <w:p w:rsidR="00B9596B" w:rsidRPr="000C7CF5" w:rsidRDefault="00B9596B" w:rsidP="00B9596B">
      <w:pPr>
        <w:jc w:val="both"/>
        <w:rPr>
          <w:color w:val="000000" w:themeColor="text1"/>
        </w:rPr>
      </w:pPr>
    </w:p>
    <w:p w:rsidR="00B9596B" w:rsidRPr="000C7CF5" w:rsidRDefault="00B9596B" w:rsidP="00B9596B">
      <w:pPr>
        <w:jc w:val="both"/>
        <w:rPr>
          <w:color w:val="000000" w:themeColor="text1"/>
        </w:rPr>
      </w:pPr>
      <w:r w:rsidRPr="000C7CF5">
        <w:rPr>
          <w:color w:val="000000" w:themeColor="text1"/>
        </w:rPr>
        <w:t>I.- Implementar programas para la atención de toda aquella persona que viva en la indigencia</w:t>
      </w:r>
      <w:r>
        <w:rPr>
          <w:color w:val="000000" w:themeColor="text1"/>
        </w:rPr>
        <w:t>, dando prioridad a</w:t>
      </w:r>
      <w:r w:rsidRPr="000C7CF5">
        <w:rPr>
          <w:color w:val="000000" w:themeColor="text1"/>
        </w:rPr>
        <w:t xml:space="preserve"> las niñas, niños u adolescentes que se encuentran en situación de riesgo o afectados por vivir en la calle</w:t>
      </w:r>
      <w:r>
        <w:rPr>
          <w:color w:val="000000" w:themeColor="text1"/>
        </w:rPr>
        <w:t>;</w:t>
      </w:r>
    </w:p>
    <w:p w:rsidR="00B9596B" w:rsidRPr="000C7CF5" w:rsidRDefault="00B9596B" w:rsidP="00B9596B">
      <w:pPr>
        <w:jc w:val="both"/>
        <w:rPr>
          <w:color w:val="000000" w:themeColor="text1"/>
        </w:rPr>
      </w:pPr>
    </w:p>
    <w:p w:rsidR="00B9596B" w:rsidRPr="000C7CF5" w:rsidRDefault="00B9596B" w:rsidP="00B9596B">
      <w:pPr>
        <w:jc w:val="both"/>
        <w:rPr>
          <w:color w:val="000000" w:themeColor="text1"/>
        </w:rPr>
      </w:pPr>
      <w:r w:rsidRPr="000C7CF5">
        <w:rPr>
          <w:color w:val="000000" w:themeColor="text1"/>
        </w:rPr>
        <w:t>II.- Realizar un diagnóstico, a fin de determinar la caracterización demográfica y socioeconómica de los indigentes, a efecto de establecer una línea de base para construir los parámetros de intervención social en la formulación, implementación, seguimiento y evaluación del impacto de las acciones emprendidas tanto por el Estado como lo</w:t>
      </w:r>
      <w:r>
        <w:rPr>
          <w:color w:val="000000" w:themeColor="text1"/>
        </w:rPr>
        <w:t>s</w:t>
      </w:r>
      <w:r w:rsidRPr="000C7CF5">
        <w:rPr>
          <w:color w:val="000000" w:themeColor="text1"/>
        </w:rPr>
        <w:t xml:space="preserve"> Municipio para la atención de los indigentes; y</w:t>
      </w:r>
    </w:p>
    <w:p w:rsidR="00B9596B" w:rsidRPr="000C7CF5" w:rsidRDefault="00B9596B" w:rsidP="00B9596B">
      <w:pPr>
        <w:jc w:val="both"/>
        <w:rPr>
          <w:color w:val="000000" w:themeColor="text1"/>
        </w:rPr>
      </w:pPr>
    </w:p>
    <w:p w:rsidR="00B9596B" w:rsidRPr="000C7CF5" w:rsidRDefault="00B9596B" w:rsidP="00B9596B">
      <w:pPr>
        <w:jc w:val="both"/>
        <w:rPr>
          <w:color w:val="000000" w:themeColor="text1"/>
        </w:rPr>
      </w:pPr>
      <w:r w:rsidRPr="000C7CF5">
        <w:rPr>
          <w:color w:val="000000" w:themeColor="text1"/>
        </w:rPr>
        <w:t>III.- Coordinarse con las demás dependencias y entidades estatales y municipales para que</w:t>
      </w:r>
      <w:r>
        <w:rPr>
          <w:color w:val="000000" w:themeColor="text1"/>
        </w:rPr>
        <w:t>,</w:t>
      </w:r>
      <w:r w:rsidRPr="000C7CF5">
        <w:rPr>
          <w:color w:val="000000" w:themeColor="text1"/>
        </w:rPr>
        <w:t xml:space="preserve"> dentro del ámbito de sus atribuciones</w:t>
      </w:r>
      <w:r>
        <w:rPr>
          <w:color w:val="000000" w:themeColor="text1"/>
        </w:rPr>
        <w:t>,</w:t>
      </w:r>
      <w:r w:rsidRPr="000C7CF5">
        <w:rPr>
          <w:color w:val="000000" w:themeColor="text1"/>
        </w:rPr>
        <w:t xml:space="preserve"> coadyuven </w:t>
      </w:r>
      <w:r>
        <w:rPr>
          <w:color w:val="000000" w:themeColor="text1"/>
        </w:rPr>
        <w:t xml:space="preserve">con la Federación en términos de la Ley de Asistencia Social de nivel federal y esta ley, </w:t>
      </w:r>
      <w:r w:rsidRPr="000C7CF5">
        <w:rPr>
          <w:color w:val="000000" w:themeColor="text1"/>
        </w:rPr>
        <w:t>en la atención a la problemática de indigencia en el Estado.</w:t>
      </w:r>
    </w:p>
    <w:p w:rsidR="00B9596B" w:rsidRPr="000C7CF5" w:rsidRDefault="00B9596B" w:rsidP="00B9596B">
      <w:pPr>
        <w:jc w:val="both"/>
        <w:rPr>
          <w:color w:val="000000" w:themeColor="text1"/>
        </w:rPr>
      </w:pPr>
    </w:p>
    <w:p w:rsidR="00B9596B" w:rsidRPr="000C7CF5" w:rsidRDefault="00B9596B" w:rsidP="00B9596B">
      <w:pPr>
        <w:jc w:val="both"/>
        <w:rPr>
          <w:color w:val="000000" w:themeColor="text1"/>
        </w:rPr>
      </w:pPr>
      <w:r w:rsidRPr="000C7CF5">
        <w:rPr>
          <w:b/>
          <w:color w:val="000000" w:themeColor="text1"/>
        </w:rPr>
        <w:t xml:space="preserve">ARTÍCULO </w:t>
      </w:r>
      <w:r>
        <w:rPr>
          <w:b/>
          <w:color w:val="000000" w:themeColor="text1"/>
        </w:rPr>
        <w:t>11</w:t>
      </w:r>
      <w:r w:rsidRPr="000C7CF5">
        <w:rPr>
          <w:b/>
          <w:color w:val="000000" w:themeColor="text1"/>
        </w:rPr>
        <w:t xml:space="preserve"> BIS 1.-</w:t>
      </w:r>
      <w:r w:rsidRPr="000C7CF5">
        <w:rPr>
          <w:color w:val="000000" w:themeColor="text1"/>
        </w:rPr>
        <w:t xml:space="preserve"> Las acciones que emprenda el Estado y los Municipios en materia de Atención a Indigentes, deberán contemplar las estrategias, mecanismos y acciones de corresponsabilidad entre la sociedad, la familia y gobierno para disminuir la</w:t>
      </w:r>
      <w:r>
        <w:rPr>
          <w:color w:val="000000" w:themeColor="text1"/>
        </w:rPr>
        <w:t xml:space="preserve"> tasa de habitabilidad en calle, debiendo priorizar lo siguiente:</w:t>
      </w:r>
    </w:p>
    <w:p w:rsidR="00B9596B" w:rsidRPr="0013117E" w:rsidRDefault="00B9596B" w:rsidP="00B9596B">
      <w:pPr>
        <w:jc w:val="both"/>
        <w:rPr>
          <w:color w:val="000000" w:themeColor="text1"/>
        </w:rPr>
      </w:pPr>
    </w:p>
    <w:p w:rsidR="00B9596B" w:rsidRPr="0013117E" w:rsidRDefault="00B9596B" w:rsidP="00B9596B">
      <w:pPr>
        <w:jc w:val="both"/>
        <w:rPr>
          <w:color w:val="000000" w:themeColor="text1"/>
        </w:rPr>
      </w:pPr>
      <w:r w:rsidRPr="0013117E">
        <w:rPr>
          <w:color w:val="000000" w:themeColor="text1"/>
        </w:rPr>
        <w:t>I.- Atención integral de la salud;</w:t>
      </w:r>
    </w:p>
    <w:p w:rsidR="00B9596B" w:rsidRPr="0013117E" w:rsidRDefault="00B9596B" w:rsidP="00B9596B">
      <w:pPr>
        <w:jc w:val="both"/>
        <w:rPr>
          <w:color w:val="000000" w:themeColor="text1"/>
        </w:rPr>
      </w:pPr>
    </w:p>
    <w:p w:rsidR="00B9596B" w:rsidRPr="0013117E" w:rsidRDefault="00B9596B" w:rsidP="00B9596B">
      <w:pPr>
        <w:jc w:val="both"/>
        <w:rPr>
          <w:color w:val="000000" w:themeColor="text1"/>
        </w:rPr>
      </w:pPr>
      <w:r w:rsidRPr="0013117E">
        <w:rPr>
          <w:color w:val="000000" w:themeColor="text1"/>
        </w:rPr>
        <w:t>II.- Desarrollo humano integral;</w:t>
      </w:r>
    </w:p>
    <w:p w:rsidR="00B9596B" w:rsidRPr="0013117E" w:rsidRDefault="00B9596B" w:rsidP="00B9596B">
      <w:pPr>
        <w:jc w:val="both"/>
        <w:rPr>
          <w:color w:val="000000" w:themeColor="text1"/>
        </w:rPr>
      </w:pPr>
    </w:p>
    <w:p w:rsidR="00B9596B" w:rsidRPr="0013117E" w:rsidRDefault="00B9596B" w:rsidP="00B9596B">
      <w:pPr>
        <w:jc w:val="both"/>
        <w:rPr>
          <w:color w:val="000000" w:themeColor="text1"/>
        </w:rPr>
      </w:pPr>
      <w:r w:rsidRPr="0013117E">
        <w:rPr>
          <w:color w:val="000000" w:themeColor="text1"/>
        </w:rPr>
        <w:t xml:space="preserve">III.- Movilización ciudadana y redes de apoyo social; </w:t>
      </w:r>
    </w:p>
    <w:p w:rsidR="00B9596B" w:rsidRPr="0013117E" w:rsidRDefault="00B9596B" w:rsidP="00B9596B">
      <w:pPr>
        <w:jc w:val="both"/>
        <w:rPr>
          <w:color w:val="000000" w:themeColor="text1"/>
        </w:rPr>
      </w:pPr>
    </w:p>
    <w:p w:rsidR="00B9596B" w:rsidRPr="0013117E" w:rsidRDefault="00B9596B" w:rsidP="00B9596B">
      <w:pPr>
        <w:jc w:val="both"/>
        <w:rPr>
          <w:color w:val="000000" w:themeColor="text1"/>
        </w:rPr>
      </w:pPr>
      <w:r w:rsidRPr="0013117E">
        <w:rPr>
          <w:color w:val="000000" w:themeColor="text1"/>
        </w:rPr>
        <w:t>IV.- Responsabilidad social empresarial;</w:t>
      </w:r>
    </w:p>
    <w:p w:rsidR="00B9596B" w:rsidRPr="0013117E" w:rsidRDefault="00B9596B" w:rsidP="00B9596B">
      <w:pPr>
        <w:jc w:val="both"/>
        <w:rPr>
          <w:color w:val="000000" w:themeColor="text1"/>
        </w:rPr>
      </w:pPr>
    </w:p>
    <w:p w:rsidR="00B9596B" w:rsidRPr="0013117E" w:rsidRDefault="00B9596B" w:rsidP="00B9596B">
      <w:pPr>
        <w:jc w:val="both"/>
        <w:rPr>
          <w:color w:val="000000" w:themeColor="text1"/>
        </w:rPr>
      </w:pPr>
      <w:r w:rsidRPr="0013117E">
        <w:rPr>
          <w:color w:val="000000" w:themeColor="text1"/>
        </w:rPr>
        <w:t>V.- Formación para el trabaj</w:t>
      </w:r>
      <w:r>
        <w:rPr>
          <w:color w:val="000000" w:themeColor="text1"/>
        </w:rPr>
        <w:t>o y la generación de ingresos;</w:t>
      </w:r>
    </w:p>
    <w:p w:rsidR="00B9596B" w:rsidRPr="0013117E" w:rsidRDefault="00B9596B" w:rsidP="00B9596B">
      <w:pPr>
        <w:jc w:val="both"/>
        <w:rPr>
          <w:color w:val="000000" w:themeColor="text1"/>
        </w:rPr>
      </w:pPr>
    </w:p>
    <w:p w:rsidR="00B9596B" w:rsidRDefault="00B9596B" w:rsidP="00B9596B">
      <w:pPr>
        <w:jc w:val="both"/>
        <w:rPr>
          <w:color w:val="000000" w:themeColor="text1"/>
        </w:rPr>
      </w:pPr>
      <w:r>
        <w:rPr>
          <w:color w:val="000000" w:themeColor="text1"/>
        </w:rPr>
        <w:t xml:space="preserve">VI.- Convivencia ciudadana; y </w:t>
      </w:r>
    </w:p>
    <w:p w:rsidR="00B9596B" w:rsidRDefault="00B9596B" w:rsidP="00B9596B">
      <w:pPr>
        <w:jc w:val="both"/>
        <w:rPr>
          <w:color w:val="000000" w:themeColor="text1"/>
        </w:rPr>
      </w:pPr>
    </w:p>
    <w:p w:rsidR="00B9596B" w:rsidRDefault="00B9596B" w:rsidP="00B9596B">
      <w:pPr>
        <w:jc w:val="both"/>
        <w:rPr>
          <w:color w:val="000000" w:themeColor="text1"/>
        </w:rPr>
      </w:pPr>
      <w:r>
        <w:rPr>
          <w:color w:val="000000" w:themeColor="text1"/>
        </w:rPr>
        <w:t>V.- C</w:t>
      </w:r>
      <w:r w:rsidRPr="000C7CF5">
        <w:rPr>
          <w:color w:val="000000" w:themeColor="text1"/>
        </w:rPr>
        <w:t>oordinación y colaboración entre el gobierno del Estado y de los municipios</w:t>
      </w:r>
      <w:r>
        <w:rPr>
          <w:color w:val="000000" w:themeColor="text1"/>
        </w:rPr>
        <w:t xml:space="preserve"> con la Federación</w:t>
      </w:r>
      <w:r w:rsidRPr="000C7CF5">
        <w:rPr>
          <w:color w:val="000000" w:themeColor="text1"/>
        </w:rPr>
        <w:t>.</w:t>
      </w:r>
    </w:p>
    <w:p w:rsidR="00B9596B" w:rsidRDefault="00B9596B" w:rsidP="00B9596B">
      <w:pPr>
        <w:jc w:val="both"/>
        <w:rPr>
          <w:color w:val="000000" w:themeColor="text1"/>
        </w:rPr>
      </w:pPr>
    </w:p>
    <w:p w:rsidR="00B9596B" w:rsidRDefault="00B9596B" w:rsidP="00B9596B">
      <w:pPr>
        <w:jc w:val="both"/>
        <w:rPr>
          <w:color w:val="000000" w:themeColor="text1"/>
        </w:rPr>
      </w:pPr>
      <w:r>
        <w:rPr>
          <w:b/>
          <w:color w:val="000000" w:themeColor="text1"/>
        </w:rPr>
        <w:t>ARTÍCULO 11 BIS 2</w:t>
      </w:r>
      <w:r w:rsidRPr="000C7CF5">
        <w:rPr>
          <w:b/>
          <w:color w:val="000000" w:themeColor="text1"/>
        </w:rPr>
        <w:t>.-</w:t>
      </w:r>
      <w:r w:rsidRPr="000C7CF5">
        <w:rPr>
          <w:color w:val="000000" w:themeColor="text1"/>
        </w:rPr>
        <w:t xml:space="preserve"> Los programas que se implementen a nivel estatal y municipal en materia de atención a indigentes se deberán fundamentar en el respeto y la garantía de los derechos y libertades consagradas en la Constitución Política de los Estados Unidos Mexicanos y de manera especial, en los principios deDignidad Humana</w:t>
      </w:r>
      <w:r>
        <w:rPr>
          <w:color w:val="000000" w:themeColor="text1"/>
        </w:rPr>
        <w:t xml:space="preserve">, </w:t>
      </w:r>
      <w:r w:rsidRPr="000C7CF5">
        <w:rPr>
          <w:color w:val="000000" w:themeColor="text1"/>
        </w:rPr>
        <w:t>Autonomía personal</w:t>
      </w:r>
      <w:r>
        <w:rPr>
          <w:color w:val="000000" w:themeColor="text1"/>
        </w:rPr>
        <w:t xml:space="preserve"> y Participación Social.</w:t>
      </w:r>
    </w:p>
    <w:p w:rsidR="00B9596B" w:rsidRPr="000C7CF5" w:rsidRDefault="00B9596B" w:rsidP="00B9596B">
      <w:pPr>
        <w:jc w:val="both"/>
        <w:rPr>
          <w:color w:val="000000" w:themeColor="text1"/>
        </w:rPr>
      </w:pPr>
    </w:p>
    <w:p w:rsidR="00B9596B" w:rsidRPr="004C7BFE" w:rsidRDefault="00B9596B" w:rsidP="00B9596B">
      <w:pPr>
        <w:jc w:val="center"/>
        <w:rPr>
          <w:b/>
          <w:color w:val="000000" w:themeColor="text1"/>
        </w:rPr>
      </w:pPr>
      <w:r w:rsidRPr="004C7BFE">
        <w:rPr>
          <w:b/>
          <w:color w:val="000000" w:themeColor="text1"/>
        </w:rPr>
        <w:t>TRANSITORIOS</w:t>
      </w:r>
    </w:p>
    <w:p w:rsidR="00B9596B" w:rsidRPr="004C7BFE" w:rsidRDefault="00B9596B" w:rsidP="00B9596B">
      <w:pPr>
        <w:jc w:val="center"/>
        <w:rPr>
          <w:color w:val="000000" w:themeColor="text1"/>
        </w:rPr>
      </w:pPr>
    </w:p>
    <w:p w:rsidR="00B9596B" w:rsidRPr="004C7BFE" w:rsidRDefault="00B9596B" w:rsidP="00B9596B">
      <w:pPr>
        <w:jc w:val="both"/>
        <w:rPr>
          <w:color w:val="000000" w:themeColor="text1"/>
        </w:rPr>
      </w:pPr>
      <w:r w:rsidRPr="004C7BFE">
        <w:rPr>
          <w:b/>
          <w:color w:val="000000" w:themeColor="text1"/>
        </w:rPr>
        <w:t>ARTÍCULO PRIMERO.-</w:t>
      </w:r>
      <w:r>
        <w:rPr>
          <w:color w:val="000000" w:themeColor="text1"/>
        </w:rPr>
        <w:t>El presente decreto</w:t>
      </w:r>
      <w:r w:rsidRPr="004C7BFE">
        <w:rPr>
          <w:color w:val="000000" w:themeColor="text1"/>
        </w:rPr>
        <w:t xml:space="preserve"> entrará en vigor al día siguiente de su publicación en el Boletín Oficial del Gobierno del Estado de Sonora.</w:t>
      </w:r>
    </w:p>
    <w:p w:rsidR="00B9596B" w:rsidRPr="004C7BFE" w:rsidRDefault="00B9596B" w:rsidP="00B9596B">
      <w:pPr>
        <w:jc w:val="both"/>
        <w:rPr>
          <w:color w:val="000000" w:themeColor="text1"/>
        </w:rPr>
      </w:pPr>
    </w:p>
    <w:p w:rsidR="00B9596B" w:rsidRPr="004C7BFE" w:rsidRDefault="00B9596B" w:rsidP="00B9596B">
      <w:pPr>
        <w:jc w:val="both"/>
        <w:rPr>
          <w:color w:val="000000" w:themeColor="text1"/>
        </w:rPr>
      </w:pPr>
      <w:r w:rsidRPr="004C7BFE">
        <w:rPr>
          <w:b/>
          <w:color w:val="000000" w:themeColor="text1"/>
        </w:rPr>
        <w:t>ARTÍCULO SEGUNDO.-</w:t>
      </w:r>
      <w:r w:rsidRPr="004C7BFE">
        <w:rPr>
          <w:color w:val="000000" w:themeColor="text1"/>
        </w:rPr>
        <w:t xml:space="preserve"> El Ejecutivo </w:t>
      </w:r>
      <w:r>
        <w:rPr>
          <w:color w:val="000000" w:themeColor="text1"/>
        </w:rPr>
        <w:t xml:space="preserve">y los Ayuntamientos </w:t>
      </w:r>
      <w:r w:rsidRPr="004C7BFE">
        <w:rPr>
          <w:color w:val="000000" w:themeColor="text1"/>
        </w:rPr>
        <w:t xml:space="preserve">del Estado, </w:t>
      </w:r>
      <w:r>
        <w:rPr>
          <w:color w:val="000000" w:themeColor="text1"/>
        </w:rPr>
        <w:t>deberán realizar las adecuaciones a sus disposiciones reglamentarias de manera acorde al presente decreto,</w:t>
      </w:r>
      <w:r w:rsidRPr="004C7BFE">
        <w:rPr>
          <w:color w:val="000000" w:themeColor="text1"/>
        </w:rPr>
        <w:t>dentro del p</w:t>
      </w:r>
      <w:r>
        <w:rPr>
          <w:color w:val="000000" w:themeColor="text1"/>
        </w:rPr>
        <w:t>lazo de 90 días hábiles contado</w:t>
      </w:r>
      <w:r w:rsidRPr="004C7BFE">
        <w:rPr>
          <w:color w:val="000000" w:themeColor="text1"/>
        </w:rPr>
        <w:t xml:space="preserve"> a partir de </w:t>
      </w:r>
      <w:r>
        <w:rPr>
          <w:color w:val="000000" w:themeColor="text1"/>
        </w:rPr>
        <w:t>la</w:t>
      </w:r>
      <w:r w:rsidRPr="004C7BFE">
        <w:rPr>
          <w:color w:val="000000" w:themeColor="text1"/>
        </w:rPr>
        <w:t xml:space="preserve"> entrada en vigor</w:t>
      </w:r>
      <w:r>
        <w:rPr>
          <w:color w:val="000000" w:themeColor="text1"/>
        </w:rPr>
        <w:t xml:space="preserve"> de este ordenamiento jurídico.</w:t>
      </w:r>
    </w:p>
    <w:p w:rsidR="00B9596B" w:rsidRPr="00267788" w:rsidRDefault="00B9596B" w:rsidP="00B9596B">
      <w:pPr>
        <w:spacing w:line="360" w:lineRule="auto"/>
        <w:jc w:val="both"/>
      </w:pPr>
    </w:p>
    <w:p w:rsidR="00B9596B" w:rsidRDefault="00B9596B" w:rsidP="00B9596B">
      <w:pPr>
        <w:autoSpaceDE w:val="0"/>
        <w:autoSpaceDN w:val="0"/>
        <w:adjustRightInd w:val="0"/>
        <w:spacing w:line="360" w:lineRule="auto"/>
        <w:ind w:firstLine="2127"/>
        <w:jc w:val="both"/>
        <w:rPr>
          <w:lang w:val="es-ES_tradnl"/>
        </w:rPr>
      </w:pPr>
      <w:r w:rsidRPr="00267788">
        <w:rPr>
          <w:lang w:val="es-ES_tradnl"/>
        </w:rPr>
        <w:t>En tal sentido, con fundamento en lo dispuesto por el artículo 127 de la Ley</w:t>
      </w:r>
      <w:r>
        <w:rPr>
          <w:lang w:val="es-ES_tradnl"/>
        </w:rPr>
        <w:t xml:space="preserve"> Orgánica del Poder L</w:t>
      </w:r>
      <w:r w:rsidRPr="00267788">
        <w:rPr>
          <w:lang w:val="es-ES_tradnl"/>
        </w:rPr>
        <w:t>egislativo, se solicita que el presente dictamen sea considerado como obvia resolución y se dispense el trámite de segunda lectura, para que sea discutido y decidido, en su caso, en esta misma sesión.</w:t>
      </w:r>
    </w:p>
    <w:p w:rsidR="00B9596B" w:rsidRPr="00267788" w:rsidRDefault="00B9596B" w:rsidP="00B9596B">
      <w:pPr>
        <w:spacing w:after="0" w:line="240" w:lineRule="auto"/>
        <w:jc w:val="center"/>
        <w:rPr>
          <w:b/>
          <w:bCs/>
        </w:rPr>
      </w:pPr>
    </w:p>
    <w:p w:rsidR="00B9596B" w:rsidRPr="00267788" w:rsidRDefault="00B9596B" w:rsidP="00B9596B">
      <w:pPr>
        <w:spacing w:after="0" w:line="240" w:lineRule="auto"/>
        <w:jc w:val="center"/>
        <w:rPr>
          <w:b/>
          <w:bCs/>
        </w:rPr>
      </w:pPr>
      <w:r w:rsidRPr="00267788">
        <w:rPr>
          <w:b/>
          <w:bCs/>
        </w:rPr>
        <w:t>SALA DE COMISIONES DEL H. CONGRESO DEL ESTADO</w:t>
      </w:r>
    </w:p>
    <w:p w:rsidR="00B9596B" w:rsidRPr="00267788" w:rsidRDefault="00B9596B" w:rsidP="00B9596B">
      <w:pPr>
        <w:spacing w:after="0" w:line="240" w:lineRule="auto"/>
        <w:jc w:val="center"/>
        <w:rPr>
          <w:b/>
          <w:bCs/>
        </w:rPr>
      </w:pPr>
      <w:r w:rsidRPr="00267788">
        <w:rPr>
          <w:b/>
          <w:bCs/>
        </w:rPr>
        <w:t>"CONSTITUYENTES SONORENSES DE 1917"</w:t>
      </w:r>
    </w:p>
    <w:p w:rsidR="00B9596B" w:rsidRPr="00267788" w:rsidRDefault="00B9596B" w:rsidP="00B9596B">
      <w:pPr>
        <w:jc w:val="center"/>
      </w:pPr>
      <w:r w:rsidRPr="00267788">
        <w:t xml:space="preserve">Hermosillo, </w:t>
      </w:r>
      <w:r>
        <w:t>Sonora, a 21</w:t>
      </w:r>
      <w:r w:rsidRPr="00267788">
        <w:t xml:space="preserve">de </w:t>
      </w:r>
      <w:r>
        <w:t>marzo</w:t>
      </w:r>
      <w:r w:rsidRPr="00267788">
        <w:t xml:space="preserve"> de 201</w:t>
      </w:r>
      <w:r>
        <w:t>8</w:t>
      </w:r>
      <w:r w:rsidRPr="00267788">
        <w:t>.</w:t>
      </w:r>
    </w:p>
    <w:p w:rsidR="00B9596B" w:rsidRPr="00267788" w:rsidRDefault="00B9596B" w:rsidP="00B9596B">
      <w:pPr>
        <w:jc w:val="center"/>
      </w:pPr>
    </w:p>
    <w:p w:rsidR="00B9596B" w:rsidRDefault="00B9596B" w:rsidP="001156D0">
      <w:pPr>
        <w:spacing w:after="0" w:line="360" w:lineRule="auto"/>
        <w:jc w:val="center"/>
        <w:rPr>
          <w:b/>
        </w:rPr>
      </w:pPr>
      <w:r>
        <w:rPr>
          <w:b/>
        </w:rPr>
        <w:t>C. DIP. EMETERIO OCHOA BAZÚA</w:t>
      </w:r>
    </w:p>
    <w:p w:rsidR="00B9596B" w:rsidRDefault="00B9596B" w:rsidP="001156D0">
      <w:pPr>
        <w:spacing w:after="0" w:line="360" w:lineRule="auto"/>
        <w:jc w:val="center"/>
        <w:rPr>
          <w:b/>
        </w:rPr>
      </w:pPr>
      <w:r>
        <w:rPr>
          <w:b/>
        </w:rPr>
        <w:t xml:space="preserve">C. DIP. </w:t>
      </w:r>
      <w:r w:rsidRPr="000921D1">
        <w:rPr>
          <w:b/>
        </w:rPr>
        <w:t xml:space="preserve">KARMEN AIDA DÍAZ BROWN OJEDA </w:t>
      </w:r>
    </w:p>
    <w:p w:rsidR="00B9596B" w:rsidRDefault="00B9596B" w:rsidP="001156D0">
      <w:pPr>
        <w:spacing w:after="0" w:line="360" w:lineRule="auto"/>
        <w:jc w:val="center"/>
        <w:rPr>
          <w:b/>
        </w:rPr>
      </w:pPr>
      <w:r>
        <w:rPr>
          <w:b/>
        </w:rPr>
        <w:t xml:space="preserve">C. DIP. </w:t>
      </w:r>
      <w:r w:rsidRPr="000921D1">
        <w:rPr>
          <w:b/>
        </w:rPr>
        <w:t xml:space="preserve">IRIS FERNANDA SÁNCHEZ CHIU </w:t>
      </w:r>
    </w:p>
    <w:p w:rsidR="00B9596B" w:rsidRDefault="00B9596B" w:rsidP="001156D0">
      <w:pPr>
        <w:spacing w:after="0" w:line="360" w:lineRule="auto"/>
        <w:jc w:val="center"/>
        <w:rPr>
          <w:b/>
        </w:rPr>
      </w:pPr>
      <w:r>
        <w:rPr>
          <w:b/>
        </w:rPr>
        <w:t xml:space="preserve">C. DIP. </w:t>
      </w:r>
      <w:r w:rsidRPr="000921D1">
        <w:rPr>
          <w:b/>
        </w:rPr>
        <w:t xml:space="preserve">SANDRA MERCEDES HERNÁNDEZ BARAJAS </w:t>
      </w:r>
    </w:p>
    <w:p w:rsidR="00B9596B" w:rsidRDefault="00B9596B" w:rsidP="001156D0">
      <w:pPr>
        <w:spacing w:after="0" w:line="360" w:lineRule="auto"/>
        <w:jc w:val="center"/>
        <w:rPr>
          <w:b/>
        </w:rPr>
      </w:pPr>
      <w:r>
        <w:rPr>
          <w:b/>
        </w:rPr>
        <w:t xml:space="preserve">C. DIP. </w:t>
      </w:r>
      <w:r w:rsidRPr="000921D1">
        <w:rPr>
          <w:b/>
        </w:rPr>
        <w:t xml:space="preserve">ANGÉLICA MARÍA PAYÁN GARCÍA </w:t>
      </w:r>
    </w:p>
    <w:p w:rsidR="00B9596B" w:rsidRDefault="00B9596B" w:rsidP="001156D0">
      <w:pPr>
        <w:spacing w:after="0" w:line="360" w:lineRule="auto"/>
        <w:jc w:val="center"/>
        <w:rPr>
          <w:b/>
        </w:rPr>
      </w:pPr>
      <w:r>
        <w:rPr>
          <w:b/>
        </w:rPr>
        <w:t xml:space="preserve">C. DIP. </w:t>
      </w:r>
      <w:r w:rsidRPr="000921D1">
        <w:rPr>
          <w:b/>
        </w:rPr>
        <w:t xml:space="preserve">JOSÉ ARMANDO GUTIÉRREZ JIMÉNEZ </w:t>
      </w:r>
    </w:p>
    <w:p w:rsidR="00B9596B" w:rsidRPr="000921D1" w:rsidRDefault="00B9596B" w:rsidP="001156D0">
      <w:pPr>
        <w:spacing w:after="0" w:line="360" w:lineRule="auto"/>
        <w:jc w:val="center"/>
        <w:rPr>
          <w:b/>
          <w:bCs/>
        </w:rPr>
      </w:pPr>
      <w:r>
        <w:rPr>
          <w:b/>
        </w:rPr>
        <w:t xml:space="preserve">C. DIP. </w:t>
      </w:r>
      <w:r w:rsidRPr="000921D1">
        <w:rPr>
          <w:b/>
        </w:rPr>
        <w:t>TERESA MARÍA OLIVARES OCHOA</w:t>
      </w:r>
    </w:p>
    <w:p w:rsidR="009F2886" w:rsidRDefault="009F2886" w:rsidP="00B9596B">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Pr>
          <w:rFonts w:ascii="Arial" w:eastAsia="Times New Roman" w:hAnsi="Arial" w:cs="Times New Roman"/>
          <w:color w:val="000000"/>
          <w:sz w:val="24"/>
          <w:szCs w:val="18"/>
        </w:rPr>
        <w:t xml:space="preserve"> A discusión la dispensa al trámite de primera y segunda lectura solicitado por la comisión: No habiendo discusión se pregunta en votación económica si es de aprobarse la dispensa al trámite de primera y segunda lectura del dictamen, los que estén de acuerdo sírvanse manifestarlo poniéndose de pie </w:t>
      </w:r>
      <w:r>
        <w:rPr>
          <w:rFonts w:ascii="Arial" w:eastAsia="Times New Roman" w:hAnsi="Arial" w:cs="Times New Roman"/>
          <w:b/>
          <w:color w:val="000000"/>
          <w:sz w:val="24"/>
          <w:szCs w:val="18"/>
        </w:rPr>
        <w:t xml:space="preserve">(aprobado por unanimidad) </w:t>
      </w:r>
      <w:r>
        <w:rPr>
          <w:rFonts w:ascii="Arial" w:eastAsia="Times New Roman" w:hAnsi="Arial" w:cs="Times New Roman"/>
          <w:color w:val="000000"/>
          <w:sz w:val="24"/>
          <w:szCs w:val="18"/>
          <w:lang w:val="es-ES"/>
        </w:rPr>
        <w:t xml:space="preserve">aprobada la dispensa. Pregunto ahora a la asamblea si algún diputado le interesa discutir el presente asunto en lo general o en lo particular, para </w:t>
      </w:r>
      <w:r>
        <w:rPr>
          <w:rFonts w:ascii="Arial" w:eastAsia="Times New Roman" w:hAnsi="Arial" w:cs="Times New Roman"/>
          <w:color w:val="000000"/>
          <w:sz w:val="24"/>
          <w:szCs w:val="18"/>
        </w:rPr>
        <w:t xml:space="preserve">que </w:t>
      </w:r>
      <w:r>
        <w:rPr>
          <w:rFonts w:ascii="Arial" w:eastAsia="Times New Roman" w:hAnsi="Arial" w:cs="Times New Roman"/>
          <w:color w:val="000000"/>
          <w:sz w:val="24"/>
          <w:szCs w:val="18"/>
          <w:lang w:val="es-ES"/>
        </w:rPr>
        <w:t xml:space="preserve">de no </w:t>
      </w:r>
      <w:r>
        <w:rPr>
          <w:rFonts w:ascii="Arial" w:eastAsia="Times New Roman" w:hAnsi="Arial" w:cs="Times New Roman"/>
          <w:color w:val="000000"/>
          <w:sz w:val="24"/>
          <w:szCs w:val="18"/>
        </w:rPr>
        <w:t xml:space="preserve">presentarse </w:t>
      </w:r>
      <w:r>
        <w:rPr>
          <w:rFonts w:ascii="Arial" w:eastAsia="Times New Roman" w:hAnsi="Arial" w:cs="Times New Roman"/>
          <w:color w:val="000000"/>
          <w:sz w:val="24"/>
          <w:szCs w:val="18"/>
          <w:lang w:val="es-ES"/>
        </w:rPr>
        <w:t xml:space="preserve">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w:t>
      </w:r>
      <w:r>
        <w:rPr>
          <w:rFonts w:ascii="Arial" w:eastAsia="Times New Roman" w:hAnsi="Arial" w:cs="Times New Roman"/>
          <w:color w:val="000000"/>
          <w:sz w:val="24"/>
          <w:szCs w:val="18"/>
        </w:rPr>
        <w:t xml:space="preserve">o el Decreto </w:t>
      </w:r>
      <w:r>
        <w:rPr>
          <w:rFonts w:ascii="Arial" w:eastAsia="Times New Roman" w:hAnsi="Arial" w:cs="Times New Roman"/>
          <w:color w:val="000000"/>
          <w:sz w:val="24"/>
          <w:szCs w:val="18"/>
          <w:lang w:val="es-ES"/>
        </w:rPr>
        <w:t>y comuníquese</w:t>
      </w:r>
      <w:r>
        <w:rPr>
          <w:rFonts w:ascii="Arial" w:eastAsia="Times New Roman" w:hAnsi="Arial" w:cs="Times New Roman"/>
          <w:color w:val="000000"/>
          <w:sz w:val="24"/>
          <w:szCs w:val="18"/>
        </w:rPr>
        <w:t xml:space="preserve">. Se concede el uso de la voz a la diputada Brenda Jaime Montoya, con el objeto de que realice la lectura del dictamen con punto de acuerdo, mediante el cual se desechan iniciativas por haberse actualizado la caducidad legislativa contemplada en el artículo 97 de la Ley Orgánica del Poder Legislativo, que presentan los diputados integrantes de diversas comisiones de dictamen legislativo. </w:t>
      </w:r>
    </w:p>
    <w:p w:rsidR="009F2886" w:rsidRDefault="009F2886" w:rsidP="00B9596B">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BRENDA ELIZABETH JAIME MONTOYA</w:t>
      </w:r>
      <w:r>
        <w:rPr>
          <w:rFonts w:ascii="Arial" w:eastAsia="Times New Roman" w:hAnsi="Arial" w:cs="Times New Roman"/>
          <w:color w:val="000000"/>
          <w:sz w:val="24"/>
          <w:szCs w:val="18"/>
        </w:rPr>
        <w:t xml:space="preserve">: Diputada </w:t>
      </w:r>
      <w:r>
        <w:rPr>
          <w:rFonts w:ascii="Arial" w:eastAsia="Times New Roman" w:hAnsi="Arial" w:cs="Times New Roman"/>
          <w:color w:val="000000"/>
          <w:sz w:val="24"/>
          <w:szCs w:val="18"/>
          <w:lang w:val="es-ES"/>
        </w:rPr>
        <w:t xml:space="preserve"> Presidente</w:t>
      </w:r>
      <w:r>
        <w:rPr>
          <w:rFonts w:ascii="Arial" w:eastAsia="Times New Roman" w:hAnsi="Arial" w:cs="Times New Roman"/>
          <w:color w:val="000000"/>
          <w:sz w:val="24"/>
          <w:szCs w:val="18"/>
        </w:rPr>
        <w:t xml:space="preserve"> con fundamento en lo dispuesto en los artículos 126 y 127 de la Ley Orgánica de este Poder Legislativo, le solicito que someta </w:t>
      </w:r>
      <w:r>
        <w:rPr>
          <w:rFonts w:ascii="Arial" w:eastAsia="Times New Roman" w:hAnsi="Arial" w:cs="Times New Roman"/>
          <w:color w:val="000000"/>
          <w:sz w:val="24"/>
          <w:szCs w:val="18"/>
          <w:lang w:val="es-ES"/>
        </w:rPr>
        <w:t xml:space="preserve">a consideración del </w:t>
      </w:r>
      <w:r>
        <w:rPr>
          <w:rFonts w:ascii="Arial" w:eastAsia="Times New Roman" w:hAnsi="Arial" w:cs="Times New Roman"/>
          <w:color w:val="000000"/>
          <w:sz w:val="24"/>
          <w:szCs w:val="18"/>
        </w:rPr>
        <w:t xml:space="preserve">pleno de esta soberanía una petición de los diputados que integramos la comisión dictaminadora para que se dispensen los trámites de primera y segunda lectura al presente dictamen a efecto de que sea discutido y decidido en su caso en esta misma sesión. </w:t>
      </w:r>
    </w:p>
    <w:p w:rsidR="00B9596B" w:rsidRPr="00E97FFD" w:rsidRDefault="00B9596B" w:rsidP="00B9596B">
      <w:pPr>
        <w:pStyle w:val="Sangra3detindependiente"/>
        <w:spacing w:after="0" w:line="240" w:lineRule="auto"/>
        <w:ind w:left="3119"/>
        <w:jc w:val="both"/>
        <w:rPr>
          <w:rFonts w:ascii="Times New Roman" w:hAnsi="Times New Roman"/>
          <w:b/>
          <w:sz w:val="24"/>
          <w:szCs w:val="24"/>
        </w:rPr>
      </w:pPr>
      <w:r w:rsidRPr="00D94BBC">
        <w:rPr>
          <w:rFonts w:ascii="Times New Roman" w:hAnsi="Times New Roman"/>
          <w:b/>
          <w:sz w:val="24"/>
          <w:szCs w:val="24"/>
        </w:rPr>
        <w:t>COMISIONES DE GOBERNACIÓN Y PUNTOS CONSTITUCIONALES, PRIMERA Y SEGUNDA DE HACIENDA, DE PRESUPUESTOS Y ASUNTOS MUNICIPALES, DE EDUCACIÓN Y CULTURA, DEL DEPORTE, DE JUSTICIA Y DERECHOS HUMANOS, DE SEGURIDAD PÚBLICA, DE PESCA Y ACUACULTURA, DE ASUNTOS DEL TRABAJO, DE OBRAS Y SERVICIOS PÚBLICOS, DE DESARROLLO SOCIAL Y ASISTENCIA PÚBLICA, DE FOMENTO ECONÓMICO Y TURISMO, DE ENERGÍA, MEDIO AMBIENTE Y CAMBIO CLIMÁTICO, DE SALUD, PARA LA IGUALDAD DE GÉNERO, DE ASUNTOS INDÍGENAS, DE ATENCIÓN A GRUPOS VULNERABLES DE LA SOCIEDAD, DE TRANSPORTE Y MOVILIDAD, DE CIENCIA Y TECNOLOGÍA, DE PROTECCIÓN CIVIL, DE LOS DERECHOS DE LA NIÑEZ, LA ADOLESCENCIA Y LA JUVENTUD, DE DESARROLLO URBANO, ANTICORRUPCIÓN Y ESPECIAL CONTRA LAS ADICCIONES.</w:t>
      </w:r>
    </w:p>
    <w:p w:rsidR="00B9596B" w:rsidRDefault="00B9596B" w:rsidP="00B9596B">
      <w:pPr>
        <w:autoSpaceDE w:val="0"/>
        <w:autoSpaceDN w:val="0"/>
        <w:adjustRightInd w:val="0"/>
        <w:spacing w:line="360" w:lineRule="auto"/>
        <w:ind w:left="3686"/>
        <w:jc w:val="both"/>
        <w:rPr>
          <w:b/>
        </w:rPr>
      </w:pPr>
    </w:p>
    <w:p w:rsidR="0092650A" w:rsidRDefault="0092650A" w:rsidP="00B9596B">
      <w:pPr>
        <w:autoSpaceDE w:val="0"/>
        <w:autoSpaceDN w:val="0"/>
        <w:adjustRightInd w:val="0"/>
        <w:spacing w:line="360" w:lineRule="auto"/>
        <w:ind w:left="3686"/>
        <w:jc w:val="both"/>
        <w:rPr>
          <w:b/>
        </w:rPr>
      </w:pPr>
    </w:p>
    <w:p w:rsidR="0092650A" w:rsidRDefault="0092650A" w:rsidP="00B9596B">
      <w:pPr>
        <w:autoSpaceDE w:val="0"/>
        <w:autoSpaceDN w:val="0"/>
        <w:adjustRightInd w:val="0"/>
        <w:spacing w:line="360" w:lineRule="auto"/>
        <w:ind w:left="3686"/>
        <w:jc w:val="both"/>
        <w:rPr>
          <w:b/>
        </w:rPr>
      </w:pPr>
    </w:p>
    <w:p w:rsidR="0092650A" w:rsidRPr="00E70ECF" w:rsidRDefault="0092650A" w:rsidP="00B9596B">
      <w:pPr>
        <w:autoSpaceDE w:val="0"/>
        <w:autoSpaceDN w:val="0"/>
        <w:adjustRightInd w:val="0"/>
        <w:spacing w:line="360" w:lineRule="auto"/>
        <w:ind w:left="3686"/>
        <w:jc w:val="both"/>
        <w:rPr>
          <w:b/>
        </w:rPr>
      </w:pPr>
    </w:p>
    <w:p w:rsidR="00B9596B" w:rsidRPr="00E70ECF" w:rsidRDefault="00B9596B" w:rsidP="00B9596B">
      <w:pPr>
        <w:spacing w:line="360" w:lineRule="auto"/>
      </w:pPr>
      <w:r w:rsidRPr="00E70ECF">
        <w:rPr>
          <w:b/>
          <w:bCs/>
        </w:rPr>
        <w:t>HONORABLE ASAMBLEA</w:t>
      </w:r>
      <w:r w:rsidRPr="00E70ECF">
        <w:t>:</w:t>
      </w:r>
    </w:p>
    <w:p w:rsidR="00B9596B" w:rsidRPr="00052B41" w:rsidRDefault="00B9596B" w:rsidP="00B9596B">
      <w:pPr>
        <w:pStyle w:val="Textoindependiente"/>
        <w:ind w:firstLine="2127"/>
      </w:pPr>
      <w:r w:rsidRPr="00992244">
        <w:t xml:space="preserve">A los suscritos diputados integrantes de las </w:t>
      </w:r>
      <w:r>
        <w:t>Comisiones de Gobernación y</w:t>
      </w:r>
      <w:r w:rsidRPr="00E97FFD">
        <w:t xml:space="preserve"> Puntos Constitucionales</w:t>
      </w:r>
      <w:r>
        <w:t>, Primera y Segunda de Hacienda, de Presupuestos y Asuntos Municipales, de Educación y Cultura, del Deporte, de Justicia y Derechos Humanos, de Seguridad Pública, de Pesca y Acuacultura, de Asuntos del Trabajo, de Obras y Servicios Públicos, d</w:t>
      </w:r>
      <w:r w:rsidRPr="00E97FFD">
        <w:t xml:space="preserve">e Desarrollo </w:t>
      </w:r>
      <w:r>
        <w:t>Social y Asistencia Pública, de Fomento Económico y Turismo, de Energía, Medio Ambiente y Cambio Climático, de Salud, para la Igualdad de Género, de Asuntos Indígenas, de Atención a Grupos Vulnerables de la Sociedad, de Transporte y Movilidad, de Ciencia y Tecnología, de Protección Civil, de los Derechos de la Niñez, la Adolescencia y la Juventud, d</w:t>
      </w:r>
      <w:r w:rsidRPr="00E97FFD">
        <w:t>e Des</w:t>
      </w:r>
      <w:r>
        <w:t>arrollo Urbano, Anticorrupción y Especial contra l</w:t>
      </w:r>
      <w:r w:rsidRPr="00E97FFD">
        <w:t>as Adicciones</w:t>
      </w:r>
      <w:r>
        <w:t xml:space="preserve">, </w:t>
      </w:r>
      <w:r w:rsidRPr="00992244">
        <w:t xml:space="preserve">de esta </w:t>
      </w:r>
      <w:r>
        <w:t xml:space="preserve">Sexagésima Primera </w:t>
      </w:r>
      <w:r w:rsidRPr="00992244">
        <w:t xml:space="preserve">Legislatura, nos fueron turnados para estudio y dictamen,iniciativas presentadas por quienes les asiste </w:t>
      </w:r>
      <w:r>
        <w:t>tal</w:t>
      </w:r>
      <w:r w:rsidRPr="00992244">
        <w:t xml:space="preserve"> derecho</w:t>
      </w:r>
      <w:r>
        <w:t>,</w:t>
      </w:r>
      <w:r w:rsidRPr="00992244">
        <w:t xml:space="preserve"> establecido en el numeral 52 de la Constitución Política del Estado de Sonora, con los cuales realizan un número determinado de planteamientos y solicitudes a esta Soberanía para que, en uso de las facultades constitucionales y legales, intervenga, o se pronuncie sobre una diversidad de temas, para lo cual</w:t>
      </w:r>
      <w:r>
        <w:t>,</w:t>
      </w:r>
      <w:r w:rsidRPr="00992244">
        <w:t xml:space="preserve"> sometemos a consideración de esta Representación Popular, propuesta con punto de acuerdo a efecto de que</w:t>
      </w:r>
      <w:r>
        <w:t>,</w:t>
      </w:r>
      <w:r w:rsidRPr="00992244">
        <w:t xml:space="preserve"> el Congreso del Estado</w:t>
      </w:r>
      <w:r>
        <w:t>, determine declarar la</w:t>
      </w:r>
      <w:r w:rsidRPr="00052B41">
        <w:t xml:space="preserve">caducidad legislativa de los planteamientos realizados,por lo que no pueden ser considerados para resolverlos favorablemente mediante el dictamen respectivo. </w:t>
      </w:r>
    </w:p>
    <w:p w:rsidR="00B9596B" w:rsidRPr="00052B41" w:rsidRDefault="00B9596B" w:rsidP="00B9596B">
      <w:pPr>
        <w:pStyle w:val="Textoindependiente"/>
        <w:ind w:firstLine="2127"/>
      </w:pPr>
    </w:p>
    <w:p w:rsidR="00B9596B" w:rsidRPr="00052B41" w:rsidRDefault="00B9596B" w:rsidP="00B9596B">
      <w:pPr>
        <w:pStyle w:val="Textoindependiente"/>
        <w:ind w:firstLine="2127"/>
      </w:pPr>
      <w:r w:rsidRPr="00052B41">
        <w:t>En consecuencia, con fundamento en lo dispuesto por los artículos 85, 92, 94, fracciones I y IV, 97, 98 y 100 de la Ley Orgánica del Poder Legislativo del Estado de Sonora, presentamos para su discusión y aprobación, en su caso, el presente dictamen al tenor de las siguientes:</w:t>
      </w:r>
    </w:p>
    <w:p w:rsidR="00B9596B" w:rsidRPr="00052B41" w:rsidRDefault="00B9596B" w:rsidP="00B9596B">
      <w:pPr>
        <w:spacing w:line="360" w:lineRule="auto"/>
        <w:jc w:val="both"/>
      </w:pPr>
    </w:p>
    <w:p w:rsidR="00B9596B" w:rsidRPr="00052B41" w:rsidRDefault="00B9596B" w:rsidP="00B9596B">
      <w:pPr>
        <w:spacing w:line="360" w:lineRule="auto"/>
        <w:jc w:val="center"/>
        <w:rPr>
          <w:b/>
          <w:bCs/>
        </w:rPr>
      </w:pPr>
      <w:r w:rsidRPr="00052B41">
        <w:rPr>
          <w:b/>
          <w:bCs/>
        </w:rPr>
        <w:t>CONSIDERACIONES:</w:t>
      </w:r>
    </w:p>
    <w:p w:rsidR="00B9596B" w:rsidRPr="003323DB" w:rsidRDefault="00B9596B" w:rsidP="00B9596B">
      <w:pPr>
        <w:spacing w:line="360" w:lineRule="auto"/>
        <w:ind w:firstLine="2127"/>
        <w:jc w:val="both"/>
        <w:rPr>
          <w:b/>
        </w:rPr>
      </w:pPr>
      <w:r w:rsidRPr="003323DB">
        <w:rPr>
          <w:b/>
        </w:rPr>
        <w:t xml:space="preserve">PRIMERA.- </w:t>
      </w:r>
      <w:r w:rsidRPr="003323DB">
        <w:t xml:space="preserve">Conforme al orden jurídico local, es potestad constitucional exclusiva de este Poder Legislativo, expedir, aprobar y promulgar, toda clase de leyes, decretos y acuerdos de observancia y aplicación en el ámbito territorial del Estado, siendo materia de ley toda resolución que afecte a las personas en general, de decreto la que otorgue derechos o imponga obligaciones a personas determinadas, y de acuerdo, en los demás casos, según </w:t>
      </w:r>
      <w:r>
        <w:t>lo dispuesto por el artículo 52</w:t>
      </w:r>
      <w:r w:rsidRPr="003323DB">
        <w:t xml:space="preserve"> de la Constitución Política Local.</w:t>
      </w:r>
    </w:p>
    <w:p w:rsidR="00B9596B" w:rsidRDefault="00B9596B" w:rsidP="00B9596B">
      <w:pPr>
        <w:spacing w:line="360" w:lineRule="auto"/>
        <w:ind w:firstLine="2127"/>
        <w:jc w:val="both"/>
        <w:rPr>
          <w:b/>
        </w:rPr>
      </w:pPr>
    </w:p>
    <w:p w:rsidR="00B9596B" w:rsidRPr="003323DB" w:rsidRDefault="00B9596B" w:rsidP="00B9596B">
      <w:pPr>
        <w:spacing w:line="360" w:lineRule="auto"/>
        <w:ind w:firstLine="2127"/>
        <w:jc w:val="both"/>
      </w:pPr>
      <w:r w:rsidRPr="003323DB">
        <w:rPr>
          <w:b/>
        </w:rPr>
        <w:t>SEGUNDA.-</w:t>
      </w:r>
      <w:r w:rsidRPr="003323DB">
        <w:t>Al Congreso del Estado son presentadas diversas iniciativas con objetivos concretos de modificación a leyes o decretos por quienes la Constitución Política del Estado otorga esa prerrogativa</w:t>
      </w:r>
      <w:r>
        <w:t>.</w:t>
      </w:r>
    </w:p>
    <w:p w:rsidR="00B9596B" w:rsidRDefault="00B9596B" w:rsidP="00B9596B">
      <w:pPr>
        <w:spacing w:line="360" w:lineRule="auto"/>
        <w:ind w:firstLine="2127"/>
        <w:jc w:val="both"/>
      </w:pPr>
      <w:r w:rsidRPr="003323DB">
        <w:t xml:space="preserve">Ahora bien, es el caso que los integrantes de las Comisiones de Dictamen Legislativo que avalamos el presente documento, hemos considerado necesario llevar a cabo el desechamiento de diversas iniciativas </w:t>
      </w:r>
      <w:r>
        <w:t>que nos fueron turnada</w:t>
      </w:r>
      <w:r w:rsidRPr="003323DB">
        <w:t xml:space="preserve">s, lo anterior, con el objetivo de abatir el rezago legislativo con el que contamos y tratando de que la próxima Legislatura no herede una carga de trabajo que pudiera dificultar el buen desarrollo de sus funciones. </w:t>
      </w:r>
    </w:p>
    <w:p w:rsidR="00B9596B" w:rsidRDefault="00B9596B" w:rsidP="00B9596B">
      <w:pPr>
        <w:spacing w:line="360" w:lineRule="auto"/>
        <w:ind w:firstLine="2127"/>
        <w:jc w:val="both"/>
      </w:pPr>
    </w:p>
    <w:p w:rsidR="00B9596B" w:rsidRPr="003323DB" w:rsidRDefault="00B9596B" w:rsidP="00B9596B">
      <w:pPr>
        <w:spacing w:line="360" w:lineRule="auto"/>
        <w:ind w:firstLine="2127"/>
        <w:jc w:val="both"/>
      </w:pPr>
      <w:r w:rsidRPr="003323DB">
        <w:t>Aunado a lo ant</w:t>
      </w:r>
      <w:r>
        <w:t xml:space="preserve">erior, es importante señalar que </w:t>
      </w:r>
      <w:r w:rsidRPr="003323DB">
        <w:t>a</w:t>
      </w:r>
      <w:r>
        <w:t xml:space="preserve"> la</w:t>
      </w:r>
      <w:r w:rsidRPr="003323DB">
        <w:t>s iniciativas que constituyen la materia de este dictamen,</w:t>
      </w:r>
      <w:r>
        <w:t xml:space="preserve"> les ha aplicado la figura de la caducidad legislativa, establecida en el segundo párrafo del artículo 97 de la Ley Orgánica del Poder Legislativo del Estado, por haber transcurrido un año sin que fueran dictaminadas</w:t>
      </w:r>
      <w:r w:rsidRPr="003323DB">
        <w:t xml:space="preserve">. Por tales motivos, se ha considerado emitir un dictamen único </w:t>
      </w:r>
      <w:r>
        <w:t xml:space="preserve">de diversas comisiones, </w:t>
      </w:r>
      <w:r w:rsidRPr="003323DB">
        <w:t>mediante el cual</w:t>
      </w:r>
      <w:r>
        <w:t>,</w:t>
      </w:r>
      <w:r w:rsidRPr="003323DB">
        <w:t xml:space="preserve">este Poder Popular resuelva desechar todos aquellos planteamientos que encuadran en </w:t>
      </w:r>
      <w:r>
        <w:t>el supuesto mencionado</w:t>
      </w:r>
      <w:r w:rsidRPr="003323DB">
        <w:t>, con el objeto de no acumular asuntos que a esta fecha no han podido contar con el voto aprobatorio de la mayoría de los diputados que integran esta LX</w:t>
      </w:r>
      <w:r>
        <w:t>I</w:t>
      </w:r>
      <w:r w:rsidRPr="003323DB">
        <w:t xml:space="preserve"> Legislatura para dictaminarlos en forma procedente, independientemente de la circunstancia que a cada caso corresponde. </w:t>
      </w:r>
    </w:p>
    <w:p w:rsidR="00B9596B" w:rsidRPr="003323DB" w:rsidRDefault="00B9596B" w:rsidP="00B9596B">
      <w:pPr>
        <w:spacing w:line="360" w:lineRule="auto"/>
        <w:ind w:firstLine="2127"/>
        <w:jc w:val="both"/>
      </w:pPr>
      <w:r w:rsidRPr="003323DB">
        <w:rPr>
          <w:b/>
        </w:rPr>
        <w:t>TERCERA.-</w:t>
      </w:r>
      <w:r w:rsidRPr="003323DB">
        <w:t xml:space="preserve">En tal sentido, en la presente consideración se señalan los folios de cada comisión que encuadran en </w:t>
      </w:r>
      <w:r>
        <w:t>el supuesto señalado</w:t>
      </w:r>
      <w:r w:rsidRPr="003323DB">
        <w:t xml:space="preserve"> en la consideración precedente y que a saber son:</w:t>
      </w:r>
    </w:p>
    <w:p w:rsidR="00B9596B" w:rsidRDefault="00B9596B" w:rsidP="00B9596B">
      <w:pPr>
        <w:pStyle w:val="Textoindependiente"/>
      </w:pPr>
    </w:p>
    <w:p w:rsidR="00B9596B" w:rsidRPr="00A52B01" w:rsidRDefault="00B9596B" w:rsidP="00B9596B">
      <w:pPr>
        <w:pStyle w:val="Textoindependiente"/>
        <w:rPr>
          <w:b/>
        </w:rPr>
      </w:pPr>
      <w:r w:rsidRPr="00A52B01">
        <w:rPr>
          <w:b/>
        </w:rPr>
        <w:t>Comisión de Gobernación y Puntos Constitucionales:</w:t>
      </w:r>
    </w:p>
    <w:tbl>
      <w:tblPr>
        <w:tblW w:w="8652"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2"/>
        <w:gridCol w:w="7810"/>
      </w:tblGrid>
      <w:tr w:rsidR="00B9596B" w:rsidRPr="007115E0" w:rsidTr="00B9596B">
        <w:trPr>
          <w:trHeight w:val="509"/>
        </w:trPr>
        <w:tc>
          <w:tcPr>
            <w:tcW w:w="842" w:type="dxa"/>
            <w:vMerge w:val="restart"/>
            <w:shd w:val="clear" w:color="000000" w:fill="D8D8D8"/>
            <w:noWrap/>
            <w:vAlign w:val="center"/>
            <w:hideMark/>
          </w:tcPr>
          <w:p w:rsidR="00B9596B" w:rsidRPr="007115E0" w:rsidRDefault="00B9596B" w:rsidP="00B9596B">
            <w:pPr>
              <w:jc w:val="center"/>
              <w:rPr>
                <w:rFonts w:ascii="Arial" w:hAnsi="Arial" w:cs="Arial"/>
                <w:b/>
                <w:bCs/>
                <w:color w:val="000000"/>
                <w:sz w:val="16"/>
                <w:szCs w:val="16"/>
                <w:lang w:eastAsia="es-MX"/>
              </w:rPr>
            </w:pPr>
            <w:r w:rsidRPr="007115E0">
              <w:rPr>
                <w:rFonts w:ascii="Arial" w:hAnsi="Arial" w:cs="Arial"/>
                <w:b/>
                <w:bCs/>
                <w:color w:val="000000"/>
                <w:sz w:val="16"/>
                <w:szCs w:val="16"/>
                <w:lang w:eastAsia="es-MX"/>
              </w:rPr>
              <w:t>FOLIO</w:t>
            </w:r>
          </w:p>
        </w:tc>
        <w:tc>
          <w:tcPr>
            <w:tcW w:w="7810" w:type="dxa"/>
            <w:vMerge w:val="restart"/>
            <w:shd w:val="clear" w:color="000000" w:fill="D8D8D8"/>
            <w:noWrap/>
            <w:vAlign w:val="center"/>
            <w:hideMark/>
          </w:tcPr>
          <w:p w:rsidR="00B9596B" w:rsidRPr="007115E0" w:rsidRDefault="00B9596B" w:rsidP="00B9596B">
            <w:pPr>
              <w:jc w:val="center"/>
              <w:rPr>
                <w:rFonts w:ascii="Arial" w:hAnsi="Arial" w:cs="Arial"/>
                <w:b/>
                <w:bCs/>
                <w:color w:val="000000"/>
                <w:sz w:val="16"/>
                <w:szCs w:val="16"/>
                <w:lang w:eastAsia="es-MX"/>
              </w:rPr>
            </w:pPr>
            <w:r w:rsidRPr="007115E0">
              <w:rPr>
                <w:rFonts w:ascii="Arial" w:hAnsi="Arial" w:cs="Arial"/>
                <w:b/>
                <w:bCs/>
                <w:color w:val="000000"/>
                <w:sz w:val="16"/>
                <w:szCs w:val="16"/>
                <w:lang w:eastAsia="es-MX"/>
              </w:rPr>
              <w:t>ASUNTO</w:t>
            </w:r>
          </w:p>
        </w:tc>
      </w:tr>
      <w:tr w:rsidR="00B9596B" w:rsidRPr="007115E0" w:rsidTr="00B9596B">
        <w:trPr>
          <w:trHeight w:val="509"/>
        </w:trPr>
        <w:tc>
          <w:tcPr>
            <w:tcW w:w="842" w:type="dxa"/>
            <w:vMerge/>
            <w:hideMark/>
          </w:tcPr>
          <w:p w:rsidR="00B9596B" w:rsidRPr="007115E0" w:rsidRDefault="00B9596B" w:rsidP="00B9596B">
            <w:pPr>
              <w:jc w:val="center"/>
              <w:rPr>
                <w:rFonts w:ascii="Arial" w:hAnsi="Arial" w:cs="Arial"/>
                <w:b/>
                <w:bCs/>
                <w:color w:val="000000"/>
                <w:sz w:val="16"/>
                <w:szCs w:val="16"/>
                <w:lang w:eastAsia="es-MX"/>
              </w:rPr>
            </w:pPr>
          </w:p>
        </w:tc>
        <w:tc>
          <w:tcPr>
            <w:tcW w:w="7810" w:type="dxa"/>
            <w:vMerge/>
            <w:hideMark/>
          </w:tcPr>
          <w:p w:rsidR="00B9596B" w:rsidRPr="007115E0" w:rsidRDefault="00B9596B" w:rsidP="00B9596B">
            <w:pPr>
              <w:jc w:val="both"/>
              <w:rPr>
                <w:rFonts w:ascii="Arial" w:hAnsi="Arial" w:cs="Arial"/>
                <w:b/>
                <w:bCs/>
                <w:color w:val="000000"/>
                <w:sz w:val="16"/>
                <w:szCs w:val="16"/>
                <w:lang w:eastAsia="es-MX"/>
              </w:rPr>
            </w:pPr>
          </w:p>
        </w:tc>
      </w:tr>
      <w:tr w:rsidR="00B9596B" w:rsidRPr="007115E0" w:rsidTr="00B9596B">
        <w:trPr>
          <w:trHeight w:val="795"/>
        </w:trPr>
        <w:tc>
          <w:tcPr>
            <w:tcW w:w="842" w:type="dxa"/>
            <w:shd w:val="clear" w:color="auto" w:fill="auto"/>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64</w:t>
            </w:r>
          </w:p>
        </w:tc>
        <w:tc>
          <w:tcPr>
            <w:tcW w:w="7810" w:type="dxa"/>
            <w:shd w:val="clear" w:color="auto" w:fill="auto"/>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color w:val="000000"/>
                <w:sz w:val="16"/>
                <w:szCs w:val="16"/>
                <w:lang w:eastAsia="es-MX"/>
              </w:rPr>
              <w:t>(T) Iniciativa que presenta el diputado Carlos Alberto León García, con proyecto de Ley que reforma y adiciona diversas disposiciones de la Constitución Política del Estado de Sonora, en materia de derechos humanos.</w:t>
            </w:r>
          </w:p>
        </w:tc>
      </w:tr>
      <w:tr w:rsidR="00B9596B" w:rsidRPr="007115E0" w:rsidTr="00B9596B">
        <w:trPr>
          <w:trHeight w:val="900"/>
        </w:trPr>
        <w:tc>
          <w:tcPr>
            <w:tcW w:w="842" w:type="dxa"/>
            <w:shd w:val="clear" w:color="auto" w:fill="auto"/>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99</w:t>
            </w:r>
          </w:p>
        </w:tc>
        <w:tc>
          <w:tcPr>
            <w:tcW w:w="7810" w:type="dxa"/>
            <w:shd w:val="clear" w:color="auto" w:fill="auto"/>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color w:val="000000"/>
                <w:sz w:val="16"/>
                <w:szCs w:val="16"/>
                <w:lang w:eastAsia="es-MX"/>
              </w:rPr>
              <w:t>(T) Iniciativa que presenta el diputado Carlos Alberto León García, con proyecto de Decreto que reforma, deroga y adiciona diversas disposiciones a los artículos 10, 265 y 266 de la Ley de Instituciones y Procedimientos Electorales para el Estado de Sonora, en materia de candidaturas independientes.</w:t>
            </w:r>
          </w:p>
        </w:tc>
      </w:tr>
      <w:tr w:rsidR="00B9596B" w:rsidRPr="007115E0" w:rsidTr="00B9596B">
        <w:trPr>
          <w:trHeight w:val="675"/>
        </w:trPr>
        <w:tc>
          <w:tcPr>
            <w:tcW w:w="842" w:type="dxa"/>
            <w:shd w:val="clear" w:color="000000" w:fill="FFFFFF"/>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171</w:t>
            </w:r>
          </w:p>
        </w:tc>
        <w:tc>
          <w:tcPr>
            <w:tcW w:w="7810" w:type="dxa"/>
            <w:shd w:val="clear" w:color="000000" w:fill="FFFFFF"/>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color w:val="000000"/>
                <w:sz w:val="16"/>
                <w:szCs w:val="16"/>
                <w:lang w:eastAsia="es-MX"/>
              </w:rPr>
              <w:t>(T) Iniciativa que presenta el diputado Juan José Lam Angulo, con proyecto de Decreto que reforma y adiciona diversas disposiciones de la Ley Orgánica del Poder Legislativo del Estado de Sonora.</w:t>
            </w:r>
          </w:p>
        </w:tc>
      </w:tr>
      <w:tr w:rsidR="00B9596B" w:rsidRPr="007115E0" w:rsidTr="00B9596B">
        <w:trPr>
          <w:trHeight w:val="1917"/>
        </w:trPr>
        <w:tc>
          <w:tcPr>
            <w:tcW w:w="842" w:type="dxa"/>
            <w:shd w:val="clear" w:color="000000" w:fill="FFFFFF"/>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662-Bis</w:t>
            </w:r>
          </w:p>
        </w:tc>
        <w:tc>
          <w:tcPr>
            <w:tcW w:w="7810" w:type="dxa"/>
            <w:shd w:val="clear" w:color="000000" w:fill="FFFFFF"/>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color w:val="000000"/>
                <w:sz w:val="16"/>
                <w:szCs w:val="16"/>
                <w:lang w:eastAsia="es-MX"/>
              </w:rPr>
              <w:t>(T) Iniciativa que presentan los diputados integrantes del Grupo Parlamentario del Partido Acción Nacional, con punto de Acuerdo mediante el cual este Poder Legislativo resuelve exhortar, respetuosamente, a las Cámaras de Diputados y de Senadores del Congreso de la Unión, para que en el ejercicio de sus atribuciones y en apego al marco constitucional, se garantice y privilegie el respeto a la autonomía del MUNICIPIO LIBRE, consagrado en el artículo 115 constitucional, como lo consigna el proyecto de Iniciativa de reforma constitucional en materia de seguridad pública presentada por el Grupo Parlamentario del Partido Acción Nacional en la Cámara de Diputados, en el que se plantea el establecimiento de un mando mixto policial. En relación la discusión de la iniciativa de Decreto presentada por el Ejecutivo Federal por el que se reforman los artículos 21, 73, 104, 105, 115, 116, y 123 de la Constitución Política de los Estados Unidos Mexicanos, con respecto al establecimiento del mando único.</w:t>
            </w:r>
          </w:p>
        </w:tc>
      </w:tr>
      <w:tr w:rsidR="00B9596B" w:rsidRPr="007115E0" w:rsidTr="00B9596B">
        <w:trPr>
          <w:trHeight w:val="675"/>
        </w:trPr>
        <w:tc>
          <w:tcPr>
            <w:tcW w:w="842" w:type="dxa"/>
            <w:shd w:val="clear" w:color="000000" w:fill="FFFFFF"/>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685</w:t>
            </w:r>
          </w:p>
        </w:tc>
        <w:tc>
          <w:tcPr>
            <w:tcW w:w="7810" w:type="dxa"/>
            <w:shd w:val="clear" w:color="000000" w:fill="FFFFFF"/>
            <w:vAlign w:val="center"/>
            <w:hideMark/>
          </w:tcPr>
          <w:p w:rsidR="00B9596B" w:rsidRPr="007115E0" w:rsidRDefault="00B9596B" w:rsidP="00B9596B">
            <w:pPr>
              <w:jc w:val="both"/>
              <w:rPr>
                <w:rFonts w:ascii="Arial" w:hAnsi="Arial" w:cs="Arial"/>
                <w:sz w:val="16"/>
                <w:szCs w:val="16"/>
                <w:lang w:eastAsia="es-MX"/>
              </w:rPr>
            </w:pPr>
            <w:r w:rsidRPr="007115E0">
              <w:rPr>
                <w:rFonts w:ascii="Arial" w:hAnsi="Arial" w:cs="Arial"/>
                <w:sz w:val="16"/>
                <w:szCs w:val="16"/>
                <w:lang w:eastAsia="es-MX"/>
              </w:rPr>
              <w:t>(T) Iniciativa que presenta el diputado Carlos Alberto León García, con proyecto de Ley que reforma y adiciona los artículos 16, fracción I, 22 y 64, fracción XXXV Bis de la Constitución Política del Estado de Sonora.</w:t>
            </w:r>
          </w:p>
        </w:tc>
      </w:tr>
      <w:tr w:rsidR="00B9596B" w:rsidRPr="007115E0" w:rsidTr="00B9596B">
        <w:trPr>
          <w:trHeight w:val="675"/>
        </w:trPr>
        <w:tc>
          <w:tcPr>
            <w:tcW w:w="842" w:type="dxa"/>
            <w:shd w:val="clear" w:color="000000" w:fill="FFFFFF"/>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906</w:t>
            </w:r>
          </w:p>
        </w:tc>
        <w:tc>
          <w:tcPr>
            <w:tcW w:w="7810" w:type="dxa"/>
            <w:shd w:val="clear" w:color="000000" w:fill="FFFFFF"/>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color w:val="000000"/>
                <w:sz w:val="16"/>
                <w:szCs w:val="16"/>
                <w:lang w:eastAsia="es-MX"/>
              </w:rPr>
              <w:t>(T) Iniciativa que presenta la diputada Rosario Carolina Lara Moreno, con proyecto de Decreto que adiciona un párrafo al artículo 129 de la Ley Orgánica del Poder Legislativo del Estado de Sonora.</w:t>
            </w:r>
          </w:p>
        </w:tc>
      </w:tr>
      <w:tr w:rsidR="00B9596B" w:rsidRPr="007115E0" w:rsidTr="00B9596B">
        <w:trPr>
          <w:trHeight w:val="903"/>
        </w:trPr>
        <w:tc>
          <w:tcPr>
            <w:tcW w:w="842" w:type="dxa"/>
            <w:shd w:val="clear" w:color="000000" w:fill="FFFFFF"/>
            <w:noWrap/>
            <w:vAlign w:val="center"/>
            <w:hideMark/>
          </w:tcPr>
          <w:p w:rsidR="00B9596B" w:rsidRPr="007115E0" w:rsidRDefault="00B9596B" w:rsidP="00B9596B">
            <w:pPr>
              <w:jc w:val="center"/>
              <w:rPr>
                <w:rFonts w:ascii="Arial" w:hAnsi="Arial" w:cs="Arial"/>
                <w:sz w:val="16"/>
                <w:szCs w:val="16"/>
                <w:lang w:eastAsia="es-MX"/>
              </w:rPr>
            </w:pPr>
            <w:r w:rsidRPr="007115E0">
              <w:rPr>
                <w:rFonts w:ascii="Arial" w:hAnsi="Arial" w:cs="Arial"/>
                <w:sz w:val="16"/>
                <w:szCs w:val="16"/>
                <w:lang w:eastAsia="es-MX"/>
              </w:rPr>
              <w:t>910</w:t>
            </w:r>
          </w:p>
        </w:tc>
        <w:tc>
          <w:tcPr>
            <w:tcW w:w="7810" w:type="dxa"/>
            <w:shd w:val="clear" w:color="000000" w:fill="FFFFFF"/>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color w:val="000000"/>
                <w:sz w:val="16"/>
                <w:szCs w:val="16"/>
                <w:lang w:eastAsia="es-MX"/>
              </w:rPr>
              <w:t>(T) Iniciativa que presentan los diputados Sandra Mercedes Hernández Barajas, Rosario Carolina Lara Moreno, Lisette López Godínez, y Manuel Villegas Rodríguez, con proyecto de Decreto que adiciona el artículo 22 bis a la Constitución Política del Estado de Sonora y adiciona el contenido de sus artículos 53 y 143.</w:t>
            </w:r>
          </w:p>
        </w:tc>
      </w:tr>
      <w:tr w:rsidR="00B9596B" w:rsidRPr="007115E0" w:rsidTr="00B9596B">
        <w:trPr>
          <w:trHeight w:val="675"/>
        </w:trPr>
        <w:tc>
          <w:tcPr>
            <w:tcW w:w="842" w:type="dxa"/>
            <w:shd w:val="clear" w:color="auto" w:fill="auto"/>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969</w:t>
            </w:r>
          </w:p>
        </w:tc>
        <w:tc>
          <w:tcPr>
            <w:tcW w:w="7810" w:type="dxa"/>
            <w:shd w:val="clear" w:color="auto" w:fill="auto"/>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color w:val="000000"/>
                <w:sz w:val="16"/>
                <w:szCs w:val="16"/>
                <w:lang w:eastAsia="es-MX"/>
              </w:rPr>
              <w:t>(T) Iniciativa que presenta el diputado José Luis Castillo Godínez, con proyecto de Ley que reforma diversas disposiciones de la Constitución Política del Estado de Sonora.</w:t>
            </w:r>
          </w:p>
        </w:tc>
      </w:tr>
      <w:tr w:rsidR="00B9596B" w:rsidRPr="007115E0" w:rsidTr="00B9596B">
        <w:trPr>
          <w:trHeight w:val="675"/>
        </w:trPr>
        <w:tc>
          <w:tcPr>
            <w:tcW w:w="842" w:type="dxa"/>
            <w:shd w:val="clear" w:color="auto" w:fill="auto"/>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983</w:t>
            </w:r>
          </w:p>
        </w:tc>
        <w:tc>
          <w:tcPr>
            <w:tcW w:w="7810" w:type="dxa"/>
            <w:shd w:val="clear" w:color="auto" w:fill="auto"/>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color w:val="000000"/>
                <w:sz w:val="16"/>
                <w:szCs w:val="16"/>
                <w:lang w:eastAsia="es-MX"/>
              </w:rPr>
              <w:t>(T) Iniciativa que presenta el diputado Juan José Lam Angulo, con proyecto de Decreto que reforma y adiciona diversas disposiciones de la Constitución Política del Estado de Sonora.</w:t>
            </w:r>
          </w:p>
        </w:tc>
      </w:tr>
      <w:tr w:rsidR="00B9596B" w:rsidRPr="007115E0" w:rsidTr="00B9596B">
        <w:trPr>
          <w:trHeight w:val="675"/>
        </w:trPr>
        <w:tc>
          <w:tcPr>
            <w:tcW w:w="842" w:type="dxa"/>
            <w:shd w:val="clear" w:color="auto" w:fill="auto"/>
            <w:noWrap/>
            <w:vAlign w:val="center"/>
            <w:hideMark/>
          </w:tcPr>
          <w:p w:rsidR="00B9596B" w:rsidRPr="007115E0" w:rsidRDefault="00B9596B" w:rsidP="00B9596B">
            <w:pPr>
              <w:jc w:val="center"/>
              <w:rPr>
                <w:rFonts w:ascii="Arial" w:hAnsi="Arial" w:cs="Arial"/>
                <w:sz w:val="16"/>
                <w:szCs w:val="16"/>
                <w:lang w:eastAsia="es-MX"/>
              </w:rPr>
            </w:pPr>
            <w:r w:rsidRPr="007115E0">
              <w:rPr>
                <w:rFonts w:ascii="Arial" w:hAnsi="Arial" w:cs="Arial"/>
                <w:sz w:val="16"/>
                <w:szCs w:val="16"/>
                <w:lang w:eastAsia="es-MX"/>
              </w:rPr>
              <w:t>994</w:t>
            </w:r>
          </w:p>
        </w:tc>
        <w:tc>
          <w:tcPr>
            <w:tcW w:w="7810" w:type="dxa"/>
            <w:shd w:val="clear" w:color="auto" w:fill="auto"/>
            <w:vAlign w:val="center"/>
            <w:hideMark/>
          </w:tcPr>
          <w:p w:rsidR="00B9596B" w:rsidRPr="007115E0" w:rsidRDefault="00B9596B" w:rsidP="00B9596B">
            <w:pPr>
              <w:jc w:val="both"/>
              <w:rPr>
                <w:rFonts w:ascii="Arial" w:hAnsi="Arial" w:cs="Arial"/>
                <w:sz w:val="16"/>
                <w:szCs w:val="16"/>
                <w:lang w:eastAsia="es-MX"/>
              </w:rPr>
            </w:pPr>
            <w:r w:rsidRPr="007115E0">
              <w:rPr>
                <w:rFonts w:ascii="Arial" w:hAnsi="Arial" w:cs="Arial"/>
                <w:sz w:val="16"/>
                <w:szCs w:val="16"/>
                <w:lang w:eastAsia="es-MX"/>
              </w:rPr>
              <w:t>(T) Iniciativa que presenta el diputado Juan José Lam Angulo, con proyecto de Ley que adiciona un párrafo segundo a la fracción XLIV del artículo 64 de la Constitución Política del Estado de Sonora.</w:t>
            </w:r>
          </w:p>
        </w:tc>
      </w:tr>
      <w:tr w:rsidR="00B9596B" w:rsidRPr="007115E0" w:rsidTr="00B9596B">
        <w:trPr>
          <w:trHeight w:val="900"/>
        </w:trPr>
        <w:tc>
          <w:tcPr>
            <w:tcW w:w="842" w:type="dxa"/>
            <w:shd w:val="clear" w:color="auto" w:fill="auto"/>
            <w:noWrap/>
            <w:vAlign w:val="center"/>
            <w:hideMark/>
          </w:tcPr>
          <w:p w:rsidR="00B9596B" w:rsidRPr="007115E0" w:rsidRDefault="00B9596B" w:rsidP="00B9596B">
            <w:pPr>
              <w:jc w:val="center"/>
              <w:rPr>
                <w:rFonts w:ascii="Arial" w:hAnsi="Arial" w:cs="Arial"/>
                <w:sz w:val="16"/>
                <w:szCs w:val="16"/>
                <w:lang w:eastAsia="es-MX"/>
              </w:rPr>
            </w:pPr>
            <w:r w:rsidRPr="007115E0">
              <w:rPr>
                <w:rFonts w:ascii="Arial" w:hAnsi="Arial" w:cs="Arial"/>
                <w:sz w:val="16"/>
                <w:szCs w:val="16"/>
                <w:lang w:eastAsia="es-MX"/>
              </w:rPr>
              <w:t>1080</w:t>
            </w:r>
          </w:p>
        </w:tc>
        <w:tc>
          <w:tcPr>
            <w:tcW w:w="7810" w:type="dxa"/>
            <w:shd w:val="clear" w:color="auto" w:fill="auto"/>
            <w:vAlign w:val="center"/>
            <w:hideMark/>
          </w:tcPr>
          <w:p w:rsidR="00B9596B" w:rsidRPr="007115E0" w:rsidRDefault="00B9596B" w:rsidP="00B9596B">
            <w:pPr>
              <w:jc w:val="both"/>
              <w:rPr>
                <w:rFonts w:ascii="Arial" w:hAnsi="Arial" w:cs="Arial"/>
                <w:sz w:val="16"/>
                <w:szCs w:val="16"/>
                <w:lang w:eastAsia="es-MX"/>
              </w:rPr>
            </w:pPr>
            <w:r w:rsidRPr="007115E0">
              <w:rPr>
                <w:rFonts w:ascii="Arial" w:hAnsi="Arial" w:cs="Arial"/>
                <w:b/>
                <w:bCs/>
                <w:sz w:val="16"/>
                <w:szCs w:val="16"/>
                <w:lang w:eastAsia="es-MX"/>
              </w:rPr>
              <w:t>(T) (COMISIONES DE GOBERNACIÓN Y PUNTOS CONSTITUCIONALES Y A LA DE ANTICORRUPCIÓN, EN FORMA UNIDA)</w:t>
            </w:r>
            <w:r w:rsidRPr="007115E0">
              <w:rPr>
                <w:rFonts w:ascii="Arial" w:hAnsi="Arial" w:cs="Arial"/>
                <w:sz w:val="16"/>
                <w:szCs w:val="16"/>
                <w:lang w:eastAsia="es-MX"/>
              </w:rPr>
              <w:t xml:space="preserve"> Iniciativa que presenta el diputado David Homero Palafox Celaya, con proyecto de Ley que reforma y deroga diversas disposiciones de la Constitución Política del Estado de Sonora.</w:t>
            </w:r>
          </w:p>
        </w:tc>
      </w:tr>
      <w:tr w:rsidR="00B9596B" w:rsidRPr="007115E0" w:rsidTr="00B9596B">
        <w:trPr>
          <w:trHeight w:val="978"/>
        </w:trPr>
        <w:tc>
          <w:tcPr>
            <w:tcW w:w="842" w:type="dxa"/>
            <w:shd w:val="clear" w:color="auto" w:fill="auto"/>
            <w:noWrap/>
            <w:vAlign w:val="center"/>
            <w:hideMark/>
          </w:tcPr>
          <w:p w:rsidR="00B9596B" w:rsidRPr="007115E0" w:rsidRDefault="00B9596B" w:rsidP="00B9596B">
            <w:pPr>
              <w:jc w:val="center"/>
              <w:rPr>
                <w:rFonts w:ascii="Arial" w:hAnsi="Arial" w:cs="Arial"/>
                <w:sz w:val="16"/>
                <w:szCs w:val="16"/>
                <w:lang w:eastAsia="es-MX"/>
              </w:rPr>
            </w:pPr>
            <w:r w:rsidRPr="007115E0">
              <w:rPr>
                <w:rFonts w:ascii="Arial" w:hAnsi="Arial" w:cs="Arial"/>
                <w:sz w:val="16"/>
                <w:szCs w:val="16"/>
                <w:lang w:eastAsia="es-MX"/>
              </w:rPr>
              <w:t>1081</w:t>
            </w:r>
          </w:p>
        </w:tc>
        <w:tc>
          <w:tcPr>
            <w:tcW w:w="7810" w:type="dxa"/>
            <w:shd w:val="clear" w:color="auto" w:fill="auto"/>
            <w:vAlign w:val="center"/>
            <w:hideMark/>
          </w:tcPr>
          <w:p w:rsidR="00B9596B" w:rsidRPr="007115E0" w:rsidRDefault="00B9596B" w:rsidP="00B9596B">
            <w:pPr>
              <w:jc w:val="both"/>
              <w:rPr>
                <w:rFonts w:ascii="Arial" w:hAnsi="Arial" w:cs="Arial"/>
                <w:sz w:val="16"/>
                <w:szCs w:val="16"/>
                <w:lang w:eastAsia="es-MX"/>
              </w:rPr>
            </w:pPr>
            <w:r w:rsidRPr="007115E0">
              <w:rPr>
                <w:rFonts w:ascii="Arial" w:hAnsi="Arial" w:cs="Arial"/>
                <w:b/>
                <w:bCs/>
                <w:sz w:val="16"/>
                <w:szCs w:val="16"/>
                <w:lang w:eastAsia="es-MX"/>
              </w:rPr>
              <w:t>(T) (COMISIONES DE GOBERNACIÓN Y PUNTOS CONSTITUCIONALES Y A LA DE ANTICORRUPCIÓN, EN FORMA UNIDA</w:t>
            </w:r>
            <w:r w:rsidRPr="007115E0">
              <w:rPr>
                <w:rFonts w:ascii="Arial" w:hAnsi="Arial" w:cs="Arial"/>
                <w:sz w:val="16"/>
                <w:szCs w:val="16"/>
                <w:lang w:eastAsia="es-MX"/>
              </w:rPr>
              <w:t>) Iniciativa que presenta el diputado Carlos Alberto León García, con proyecto de Ley que reforma y deroga diversas disposiciones a la Constitución Política del Estado de Sonora, en materia de combate a la corrupción.</w:t>
            </w:r>
          </w:p>
        </w:tc>
      </w:tr>
      <w:tr w:rsidR="00B9596B" w:rsidRPr="007115E0" w:rsidTr="00B9596B">
        <w:trPr>
          <w:trHeight w:val="645"/>
        </w:trPr>
        <w:tc>
          <w:tcPr>
            <w:tcW w:w="842" w:type="dxa"/>
            <w:shd w:val="clear" w:color="000000" w:fill="FFFFFF"/>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1314</w:t>
            </w:r>
          </w:p>
        </w:tc>
        <w:tc>
          <w:tcPr>
            <w:tcW w:w="7810" w:type="dxa"/>
            <w:shd w:val="clear" w:color="000000" w:fill="FFFFFF"/>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color w:val="000000"/>
                <w:sz w:val="16"/>
                <w:szCs w:val="16"/>
                <w:lang w:eastAsia="es-MX"/>
              </w:rPr>
              <w:t>(T) Iniciativa que presenta la diputada Rosario Carolina Lara Moreno, con proyecto de Ley que modifica el artículo 67 de la Constitución Política del Estado de Sonora.</w:t>
            </w:r>
          </w:p>
        </w:tc>
      </w:tr>
      <w:tr w:rsidR="00B9596B" w:rsidRPr="007115E0" w:rsidTr="00B9596B">
        <w:trPr>
          <w:trHeight w:val="675"/>
        </w:trPr>
        <w:tc>
          <w:tcPr>
            <w:tcW w:w="842" w:type="dxa"/>
            <w:shd w:val="clear" w:color="auto" w:fill="auto"/>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1323</w:t>
            </w:r>
          </w:p>
        </w:tc>
        <w:tc>
          <w:tcPr>
            <w:tcW w:w="7810" w:type="dxa"/>
            <w:shd w:val="clear" w:color="auto" w:fill="auto"/>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color w:val="000000"/>
                <w:sz w:val="16"/>
                <w:szCs w:val="16"/>
                <w:lang w:eastAsia="es-MX"/>
              </w:rPr>
              <w:t>(T) Iniciativa que presenta la diputada Karmen Aida Díaz Brown Ojeda, con proyecto de Ley que adiciona un último párrafo al artículo 1º Bis a la Constitución Política del Estado de Sonora.</w:t>
            </w:r>
          </w:p>
        </w:tc>
      </w:tr>
      <w:tr w:rsidR="00B9596B" w:rsidRPr="007115E0" w:rsidTr="00B9596B">
        <w:trPr>
          <w:trHeight w:val="675"/>
        </w:trPr>
        <w:tc>
          <w:tcPr>
            <w:tcW w:w="842" w:type="dxa"/>
            <w:shd w:val="clear" w:color="auto" w:fill="auto"/>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1391</w:t>
            </w:r>
          </w:p>
        </w:tc>
        <w:tc>
          <w:tcPr>
            <w:tcW w:w="7810" w:type="dxa"/>
            <w:shd w:val="clear" w:color="auto" w:fill="auto"/>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color w:val="000000"/>
                <w:sz w:val="16"/>
                <w:szCs w:val="16"/>
                <w:lang w:eastAsia="es-MX"/>
              </w:rPr>
              <w:t xml:space="preserve">(T) </w:t>
            </w:r>
            <w:r w:rsidRPr="00AE2274">
              <w:rPr>
                <w:rFonts w:ascii="Arial" w:hAnsi="Arial" w:cs="Arial"/>
                <w:b/>
                <w:color w:val="000000"/>
                <w:sz w:val="16"/>
                <w:szCs w:val="16"/>
                <w:lang w:eastAsia="es-MX"/>
              </w:rPr>
              <w:t>(Comisión de Gobernación y Puntos Constitucionales y de Educación y Cultura)</w:t>
            </w:r>
            <w:r w:rsidRPr="007115E0">
              <w:rPr>
                <w:rFonts w:ascii="Arial" w:hAnsi="Arial" w:cs="Arial"/>
                <w:color w:val="000000"/>
                <w:sz w:val="16"/>
                <w:szCs w:val="16"/>
                <w:lang w:eastAsia="es-MX"/>
              </w:rPr>
              <w:t>Iniciativa que presenta el diputado Manuel Villegas Rodríguez, con proyecto de Ley que adiciona un párrafo tercero al artículo 94-A de la Constitución Política del Estado de Sonora.</w:t>
            </w:r>
          </w:p>
        </w:tc>
      </w:tr>
      <w:tr w:rsidR="00B9596B" w:rsidRPr="007115E0" w:rsidTr="00B9596B">
        <w:trPr>
          <w:trHeight w:val="720"/>
        </w:trPr>
        <w:tc>
          <w:tcPr>
            <w:tcW w:w="842" w:type="dxa"/>
            <w:shd w:val="clear" w:color="auto" w:fill="auto"/>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1392</w:t>
            </w:r>
          </w:p>
        </w:tc>
        <w:tc>
          <w:tcPr>
            <w:tcW w:w="7810" w:type="dxa"/>
            <w:shd w:val="clear" w:color="auto" w:fill="auto"/>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color w:val="000000"/>
                <w:sz w:val="16"/>
                <w:szCs w:val="16"/>
                <w:lang w:eastAsia="es-MX"/>
              </w:rPr>
              <w:t xml:space="preserve">(T) </w:t>
            </w:r>
            <w:r w:rsidRPr="00AE2274">
              <w:rPr>
                <w:rFonts w:ascii="Arial" w:hAnsi="Arial" w:cs="Arial"/>
                <w:b/>
                <w:color w:val="000000"/>
                <w:sz w:val="16"/>
                <w:szCs w:val="16"/>
                <w:lang w:eastAsia="es-MX"/>
              </w:rPr>
              <w:t>(Comisión de Gobernación y Puntos Constitucionales y de Educación y Cultura)</w:t>
            </w:r>
            <w:r w:rsidRPr="007115E0">
              <w:rPr>
                <w:rFonts w:ascii="Arial" w:hAnsi="Arial" w:cs="Arial"/>
                <w:color w:val="000000"/>
                <w:sz w:val="16"/>
                <w:szCs w:val="16"/>
                <w:lang w:eastAsia="es-MX"/>
              </w:rPr>
              <w:t>Iniciativa que presenta el diputado José Ángel Rochín López, con proyecto de Decreto que reforma la fracción V del artículo 259 de la Ley de Instituciones y Procedimientos Electorales para el Estado de Sonora.</w:t>
            </w:r>
          </w:p>
        </w:tc>
      </w:tr>
      <w:tr w:rsidR="00B9596B" w:rsidRPr="007115E0" w:rsidTr="00B9596B">
        <w:trPr>
          <w:trHeight w:val="675"/>
        </w:trPr>
        <w:tc>
          <w:tcPr>
            <w:tcW w:w="842" w:type="dxa"/>
            <w:shd w:val="clear" w:color="000000" w:fill="FFFFFF"/>
            <w:noWrap/>
            <w:vAlign w:val="center"/>
            <w:hideMark/>
          </w:tcPr>
          <w:p w:rsidR="00B9596B" w:rsidRPr="007115E0" w:rsidRDefault="00B9596B" w:rsidP="00B9596B">
            <w:pPr>
              <w:jc w:val="center"/>
              <w:rPr>
                <w:rFonts w:ascii="Arial" w:hAnsi="Arial" w:cs="Arial"/>
                <w:sz w:val="16"/>
                <w:szCs w:val="16"/>
                <w:lang w:eastAsia="es-MX"/>
              </w:rPr>
            </w:pPr>
            <w:r w:rsidRPr="007115E0">
              <w:rPr>
                <w:rFonts w:ascii="Arial" w:hAnsi="Arial" w:cs="Arial"/>
                <w:sz w:val="16"/>
                <w:szCs w:val="16"/>
                <w:lang w:eastAsia="es-MX"/>
              </w:rPr>
              <w:t>1428</w:t>
            </w:r>
          </w:p>
        </w:tc>
        <w:tc>
          <w:tcPr>
            <w:tcW w:w="7810" w:type="dxa"/>
            <w:shd w:val="clear" w:color="000000" w:fill="FFFFFF"/>
            <w:vAlign w:val="center"/>
            <w:hideMark/>
          </w:tcPr>
          <w:p w:rsidR="00B9596B" w:rsidRPr="007115E0" w:rsidRDefault="00B9596B" w:rsidP="00B9596B">
            <w:pPr>
              <w:jc w:val="both"/>
              <w:rPr>
                <w:rFonts w:ascii="Arial" w:hAnsi="Arial" w:cs="Arial"/>
                <w:sz w:val="16"/>
                <w:szCs w:val="16"/>
                <w:lang w:eastAsia="es-MX"/>
              </w:rPr>
            </w:pPr>
            <w:r w:rsidRPr="007115E0">
              <w:rPr>
                <w:rFonts w:ascii="Arial" w:hAnsi="Arial" w:cs="Arial"/>
                <w:sz w:val="16"/>
                <w:szCs w:val="16"/>
                <w:lang w:eastAsia="es-MX"/>
              </w:rPr>
              <w:t>(T) Iniciativa que presenta la diputada Célida Teresa López Cárdenas, con proyecto de Ley que adiciona un artículo 127 Bis a la Constitución Política del Estado de Sonora.</w:t>
            </w:r>
          </w:p>
        </w:tc>
      </w:tr>
      <w:tr w:rsidR="00B9596B" w:rsidRPr="007115E0" w:rsidTr="00B9596B">
        <w:trPr>
          <w:trHeight w:val="675"/>
        </w:trPr>
        <w:tc>
          <w:tcPr>
            <w:tcW w:w="842" w:type="dxa"/>
            <w:shd w:val="clear" w:color="auto" w:fill="auto"/>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1494</w:t>
            </w:r>
          </w:p>
        </w:tc>
        <w:tc>
          <w:tcPr>
            <w:tcW w:w="7810" w:type="dxa"/>
            <w:shd w:val="clear" w:color="auto" w:fill="auto"/>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color w:val="000000"/>
                <w:sz w:val="16"/>
                <w:szCs w:val="16"/>
                <w:lang w:eastAsia="es-MX"/>
              </w:rPr>
              <w:t>(T) Iniciativa que presenta la diputada Lina Acosta Cid, con proyecto de Decreto que adiciona un último párrafo al artículo 40 de la Ley de Fiscalización Superior para el Estado de Sonora.</w:t>
            </w:r>
          </w:p>
        </w:tc>
      </w:tr>
      <w:tr w:rsidR="00B9596B" w:rsidRPr="007115E0" w:rsidTr="00B9596B">
        <w:trPr>
          <w:trHeight w:val="600"/>
        </w:trPr>
        <w:tc>
          <w:tcPr>
            <w:tcW w:w="842" w:type="dxa"/>
            <w:shd w:val="clear" w:color="auto" w:fill="auto"/>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1574</w:t>
            </w:r>
          </w:p>
        </w:tc>
        <w:tc>
          <w:tcPr>
            <w:tcW w:w="7810" w:type="dxa"/>
            <w:shd w:val="clear" w:color="auto" w:fill="auto"/>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color w:val="000000"/>
                <w:sz w:val="16"/>
                <w:szCs w:val="16"/>
                <w:lang w:eastAsia="es-MX"/>
              </w:rPr>
              <w:t>(T) Iniciativa que presenta el diputado Carlos Alberto León García, con proyecto de Ley que adiciona un artículo 20-A a la Constitución Política del Estado de Sonora.</w:t>
            </w:r>
          </w:p>
        </w:tc>
      </w:tr>
      <w:tr w:rsidR="00B9596B" w:rsidRPr="007115E0" w:rsidTr="00B9596B">
        <w:trPr>
          <w:trHeight w:val="1073"/>
        </w:trPr>
        <w:tc>
          <w:tcPr>
            <w:tcW w:w="842" w:type="dxa"/>
            <w:shd w:val="clear" w:color="auto" w:fill="auto"/>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1832</w:t>
            </w:r>
          </w:p>
        </w:tc>
        <w:tc>
          <w:tcPr>
            <w:tcW w:w="7810" w:type="dxa"/>
            <w:shd w:val="clear" w:color="000000" w:fill="FFFFFF"/>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color w:val="000000"/>
                <w:sz w:val="16"/>
                <w:szCs w:val="16"/>
                <w:lang w:eastAsia="es-MX"/>
              </w:rPr>
              <w:t>(T) Escrito del diputado Juan José Lam Angulo, mediante el cual, por motivo del alza al precio de las gasolinas, propone la constitución de lo que denomina un gobierno en pleno, para que los tres Poderes del Gobierno del Estado de Sonora, los 72 ayuntamientos y organizaciones sociales y empresariales, se reúnan para analizar conjuntamente que medidas y soluciones se desprendan hacia el Gobierno Federal con sus Tres Poderes.</w:t>
            </w:r>
          </w:p>
        </w:tc>
      </w:tr>
      <w:tr w:rsidR="00B9596B" w:rsidRPr="007115E0" w:rsidTr="00B9596B">
        <w:trPr>
          <w:trHeight w:val="691"/>
        </w:trPr>
        <w:tc>
          <w:tcPr>
            <w:tcW w:w="842" w:type="dxa"/>
            <w:shd w:val="clear" w:color="auto" w:fill="auto"/>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1887</w:t>
            </w:r>
          </w:p>
        </w:tc>
        <w:tc>
          <w:tcPr>
            <w:tcW w:w="7810" w:type="dxa"/>
            <w:shd w:val="clear" w:color="000000" w:fill="FFFFFF"/>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color w:val="000000"/>
                <w:sz w:val="16"/>
                <w:szCs w:val="16"/>
                <w:lang w:eastAsia="es-MX"/>
              </w:rPr>
              <w:t>(T) Iniciativa que presentan la diputada Célida Teresa López Cárdenas, con proyecto de Decreto que reforma y adiciona diversas disposiciones de la Ley de Gobierno y Administración Municipal.</w:t>
            </w:r>
          </w:p>
        </w:tc>
      </w:tr>
      <w:tr w:rsidR="00B9596B" w:rsidRPr="007115E0" w:rsidTr="00B9596B">
        <w:trPr>
          <w:trHeight w:val="675"/>
        </w:trPr>
        <w:tc>
          <w:tcPr>
            <w:tcW w:w="842" w:type="dxa"/>
            <w:shd w:val="clear" w:color="auto" w:fill="auto"/>
            <w:noWrap/>
            <w:vAlign w:val="center"/>
            <w:hideMark/>
          </w:tcPr>
          <w:p w:rsidR="00B9596B" w:rsidRPr="007115E0" w:rsidRDefault="00B9596B" w:rsidP="00B9596B">
            <w:pPr>
              <w:jc w:val="center"/>
              <w:rPr>
                <w:rFonts w:ascii="Arial" w:hAnsi="Arial" w:cs="Arial"/>
                <w:sz w:val="16"/>
                <w:szCs w:val="16"/>
                <w:lang w:eastAsia="es-MX"/>
              </w:rPr>
            </w:pPr>
            <w:r w:rsidRPr="007115E0">
              <w:rPr>
                <w:rFonts w:ascii="Arial" w:hAnsi="Arial" w:cs="Arial"/>
                <w:sz w:val="16"/>
                <w:szCs w:val="16"/>
                <w:lang w:eastAsia="es-MX"/>
              </w:rPr>
              <w:t>1913</w:t>
            </w:r>
          </w:p>
        </w:tc>
        <w:tc>
          <w:tcPr>
            <w:tcW w:w="7810" w:type="dxa"/>
            <w:shd w:val="clear" w:color="000000" w:fill="FFFFFF"/>
            <w:vAlign w:val="center"/>
            <w:hideMark/>
          </w:tcPr>
          <w:p w:rsidR="00B9596B" w:rsidRPr="007115E0" w:rsidRDefault="00B9596B" w:rsidP="00B9596B">
            <w:pPr>
              <w:jc w:val="both"/>
              <w:rPr>
                <w:rFonts w:ascii="Arial" w:hAnsi="Arial" w:cs="Arial"/>
                <w:sz w:val="16"/>
                <w:szCs w:val="16"/>
                <w:lang w:eastAsia="es-MX"/>
              </w:rPr>
            </w:pPr>
            <w:r w:rsidRPr="007115E0">
              <w:rPr>
                <w:rFonts w:ascii="Arial" w:hAnsi="Arial" w:cs="Arial"/>
                <w:sz w:val="16"/>
                <w:szCs w:val="16"/>
                <w:lang w:eastAsia="es-MX"/>
              </w:rPr>
              <w:t>(T) Iniciativa que presenta el diputado Carlos Alberto León García, con proyecto de Ley que reforma el artículo 153 de la Constitución Política del Estado de Sonora.</w:t>
            </w:r>
          </w:p>
        </w:tc>
      </w:tr>
      <w:tr w:rsidR="00B9596B" w:rsidRPr="007115E0" w:rsidTr="00B9596B">
        <w:trPr>
          <w:trHeight w:val="450"/>
        </w:trPr>
        <w:tc>
          <w:tcPr>
            <w:tcW w:w="842" w:type="dxa"/>
            <w:shd w:val="clear" w:color="auto" w:fill="auto"/>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1931</w:t>
            </w:r>
          </w:p>
        </w:tc>
        <w:tc>
          <w:tcPr>
            <w:tcW w:w="7810" w:type="dxa"/>
            <w:shd w:val="clear" w:color="auto" w:fill="auto"/>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color w:val="000000"/>
                <w:sz w:val="16"/>
                <w:szCs w:val="16"/>
                <w:lang w:eastAsia="es-MX"/>
              </w:rPr>
              <w:t>(T) Iniciativa que presenta el diputado Juan José Lam Angulo, con proyecto de Ley de Remuneraciones de Las y Los Servidores Públicos del Estado de Sonora.</w:t>
            </w:r>
          </w:p>
        </w:tc>
      </w:tr>
      <w:tr w:rsidR="00B9596B" w:rsidRPr="007115E0" w:rsidTr="00B9596B">
        <w:trPr>
          <w:trHeight w:val="900"/>
        </w:trPr>
        <w:tc>
          <w:tcPr>
            <w:tcW w:w="842" w:type="dxa"/>
            <w:shd w:val="clear" w:color="auto" w:fill="auto"/>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1969</w:t>
            </w:r>
          </w:p>
        </w:tc>
        <w:tc>
          <w:tcPr>
            <w:tcW w:w="7810" w:type="dxa"/>
            <w:shd w:val="clear" w:color="000000" w:fill="FFFFFF"/>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b/>
                <w:bCs/>
                <w:color w:val="000000"/>
                <w:sz w:val="16"/>
                <w:szCs w:val="16"/>
                <w:lang w:eastAsia="es-MX"/>
              </w:rPr>
              <w:t>(T) (COMISIONES DE GOBERNACION Y PUNTOS CONSTITUCIONALES Y A LA DE ANTICORRUPCION UNIDAS</w:t>
            </w:r>
            <w:r w:rsidRPr="007115E0">
              <w:rPr>
                <w:rFonts w:ascii="Arial" w:hAnsi="Arial" w:cs="Arial"/>
                <w:color w:val="000000"/>
                <w:sz w:val="16"/>
                <w:szCs w:val="16"/>
                <w:lang w:eastAsia="es-MX"/>
              </w:rPr>
              <w:t>) Iniciativa que presenta la diputada Rosario Carolina Lara Moreno, con proyecto de Ley de Responsabilidad Patrimonial para el Estado de Sonora.</w:t>
            </w:r>
          </w:p>
        </w:tc>
      </w:tr>
      <w:tr w:rsidR="00B9596B" w:rsidRPr="007115E0" w:rsidTr="00B9596B">
        <w:trPr>
          <w:trHeight w:val="1163"/>
        </w:trPr>
        <w:tc>
          <w:tcPr>
            <w:tcW w:w="842" w:type="dxa"/>
            <w:shd w:val="clear" w:color="auto" w:fill="auto"/>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2015</w:t>
            </w:r>
          </w:p>
        </w:tc>
        <w:tc>
          <w:tcPr>
            <w:tcW w:w="7810" w:type="dxa"/>
            <w:shd w:val="clear" w:color="auto" w:fill="auto"/>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b/>
                <w:bCs/>
                <w:color w:val="000000"/>
                <w:sz w:val="16"/>
                <w:szCs w:val="16"/>
                <w:lang w:eastAsia="es-MX"/>
              </w:rPr>
              <w:t>(T) (LO HICIERON SUYO LOS DIPUTADOS CARLOS LEON , LISETTE LOPEZ, DAVID PALAFOX Y MANUEL VILLEGAS)</w:t>
            </w:r>
            <w:r w:rsidRPr="007115E0">
              <w:rPr>
                <w:rFonts w:ascii="Arial" w:hAnsi="Arial" w:cs="Arial"/>
                <w:color w:val="000000"/>
                <w:sz w:val="16"/>
                <w:szCs w:val="16"/>
                <w:lang w:eastAsia="es-MX"/>
              </w:rPr>
              <w:t xml:space="preserve"> Escrito de la Representante Legal de Sonora Ciudadana, A.C., mediante el cual propone a este Poder Legislativo que se realicen diversas modificaciones a la Ley de Instituciones y Procesos Electorales del Estado de Sonora, con base a los principios de transparencia y rendición de cuentas.</w:t>
            </w:r>
          </w:p>
        </w:tc>
      </w:tr>
      <w:tr w:rsidR="00B9596B" w:rsidRPr="007115E0" w:rsidTr="00B9596B">
        <w:trPr>
          <w:trHeight w:val="552"/>
        </w:trPr>
        <w:tc>
          <w:tcPr>
            <w:tcW w:w="842" w:type="dxa"/>
            <w:shd w:val="clear" w:color="000000" w:fill="FFFFFF"/>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2046</w:t>
            </w:r>
          </w:p>
        </w:tc>
        <w:tc>
          <w:tcPr>
            <w:tcW w:w="7810" w:type="dxa"/>
            <w:shd w:val="clear" w:color="000000" w:fill="FFFFFF"/>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color w:val="000000"/>
                <w:sz w:val="16"/>
                <w:szCs w:val="16"/>
                <w:lang w:eastAsia="es-MX"/>
              </w:rPr>
              <w:t>(T) Iniciativa que presenta la diputada Lisette López Godínez, con proyecto de Decreto  que reforma diversas disposiciones de la Ley de Gobierno y Administración Municipal.</w:t>
            </w:r>
          </w:p>
        </w:tc>
      </w:tr>
      <w:tr w:rsidR="00B9596B" w:rsidRPr="007115E0" w:rsidTr="00B9596B">
        <w:trPr>
          <w:trHeight w:val="1141"/>
        </w:trPr>
        <w:tc>
          <w:tcPr>
            <w:tcW w:w="842" w:type="dxa"/>
            <w:shd w:val="clear" w:color="auto" w:fill="auto"/>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2099</w:t>
            </w:r>
          </w:p>
        </w:tc>
        <w:tc>
          <w:tcPr>
            <w:tcW w:w="7810" w:type="dxa"/>
            <w:shd w:val="clear" w:color="000000" w:fill="FFFFFF"/>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b/>
                <w:bCs/>
                <w:color w:val="000000"/>
                <w:sz w:val="16"/>
                <w:szCs w:val="16"/>
                <w:lang w:eastAsia="es-MX"/>
              </w:rPr>
              <w:t>(T) (COMISIONES DE OBRAS Y SERVICIOS PUBLICOS Y A LA DE GOBERNACION UNIDAS)</w:t>
            </w:r>
            <w:r w:rsidRPr="007115E0">
              <w:rPr>
                <w:rFonts w:ascii="Arial" w:hAnsi="Arial" w:cs="Arial"/>
                <w:color w:val="000000"/>
                <w:sz w:val="16"/>
                <w:szCs w:val="16"/>
                <w:lang w:eastAsia="es-MX"/>
              </w:rPr>
              <w:t xml:space="preserve"> Iniciativa que presentan los diputados integrantes del Grupo Parlamentario del Partido Revolucionario Institucional, con proyecto de Decreto que reforma y adiciona diversas disposiciones de la Ley de Obras Públicas y Servicios Relacionados con las Mismas, de la Ley de Adquisiciones, Arrendamientos y Prestación de Servicios Relacionados con Bienes Muebles y la Ley de Gobierno y Administración Municipal.</w:t>
            </w:r>
          </w:p>
        </w:tc>
      </w:tr>
      <w:tr w:rsidR="00B9596B" w:rsidRPr="007115E0" w:rsidTr="00B9596B">
        <w:trPr>
          <w:trHeight w:val="580"/>
        </w:trPr>
        <w:tc>
          <w:tcPr>
            <w:tcW w:w="842" w:type="dxa"/>
            <w:shd w:val="clear" w:color="auto" w:fill="auto"/>
            <w:vAlign w:val="center"/>
            <w:hideMark/>
          </w:tcPr>
          <w:p w:rsidR="00B9596B" w:rsidRPr="007115E0" w:rsidRDefault="00B9596B" w:rsidP="00B9596B">
            <w:pPr>
              <w:jc w:val="center"/>
              <w:rPr>
                <w:rFonts w:ascii="Arial" w:hAnsi="Arial" w:cs="Arial"/>
                <w:sz w:val="16"/>
                <w:szCs w:val="16"/>
                <w:lang w:eastAsia="es-MX"/>
              </w:rPr>
            </w:pPr>
            <w:r w:rsidRPr="007115E0">
              <w:rPr>
                <w:rFonts w:ascii="Arial" w:hAnsi="Arial" w:cs="Arial"/>
                <w:sz w:val="16"/>
                <w:szCs w:val="16"/>
                <w:lang w:eastAsia="es-MX"/>
              </w:rPr>
              <w:t>2136</w:t>
            </w:r>
          </w:p>
        </w:tc>
        <w:tc>
          <w:tcPr>
            <w:tcW w:w="7810" w:type="dxa"/>
            <w:shd w:val="clear" w:color="auto" w:fill="auto"/>
            <w:vAlign w:val="center"/>
            <w:hideMark/>
          </w:tcPr>
          <w:p w:rsidR="00B9596B" w:rsidRPr="007115E0" w:rsidRDefault="00B9596B" w:rsidP="00B9596B">
            <w:pPr>
              <w:jc w:val="both"/>
              <w:rPr>
                <w:rFonts w:ascii="Arial" w:hAnsi="Arial" w:cs="Arial"/>
                <w:sz w:val="16"/>
                <w:szCs w:val="16"/>
                <w:lang w:eastAsia="es-MX"/>
              </w:rPr>
            </w:pPr>
            <w:r w:rsidRPr="007115E0">
              <w:rPr>
                <w:rFonts w:ascii="Arial" w:hAnsi="Arial" w:cs="Arial"/>
                <w:sz w:val="16"/>
                <w:szCs w:val="16"/>
                <w:lang w:eastAsia="es-MX"/>
              </w:rPr>
              <w:t>(T) Iniciativa que presenta el diputado José Ángel Rochín López, con proyecto de Decreto que adiciona un artículo 32 BIS a la Ley Orgánica del Poder Legislativo del Estado de Sonora.</w:t>
            </w:r>
          </w:p>
        </w:tc>
      </w:tr>
      <w:tr w:rsidR="00B9596B" w:rsidRPr="007115E0" w:rsidTr="00B9596B">
        <w:trPr>
          <w:trHeight w:val="670"/>
        </w:trPr>
        <w:tc>
          <w:tcPr>
            <w:tcW w:w="842" w:type="dxa"/>
            <w:shd w:val="clear" w:color="auto" w:fill="auto"/>
            <w:vAlign w:val="center"/>
            <w:hideMark/>
          </w:tcPr>
          <w:p w:rsidR="00B9596B" w:rsidRPr="00E66C8F" w:rsidRDefault="00B9596B" w:rsidP="00B9596B">
            <w:pPr>
              <w:jc w:val="center"/>
              <w:rPr>
                <w:rFonts w:ascii="Arial" w:hAnsi="Arial" w:cs="Arial"/>
                <w:sz w:val="16"/>
                <w:szCs w:val="16"/>
                <w:lang w:eastAsia="es-MX"/>
              </w:rPr>
            </w:pPr>
            <w:r w:rsidRPr="00E66C8F">
              <w:rPr>
                <w:rFonts w:ascii="Arial" w:hAnsi="Arial" w:cs="Arial"/>
                <w:sz w:val="16"/>
                <w:szCs w:val="16"/>
                <w:lang w:eastAsia="es-MX"/>
              </w:rPr>
              <w:t>2444</w:t>
            </w:r>
          </w:p>
        </w:tc>
        <w:tc>
          <w:tcPr>
            <w:tcW w:w="7810" w:type="dxa"/>
            <w:shd w:val="clear" w:color="auto" w:fill="auto"/>
            <w:noWrap/>
            <w:vAlign w:val="center"/>
            <w:hideMark/>
          </w:tcPr>
          <w:p w:rsidR="00B9596B" w:rsidRPr="00E66C8F" w:rsidRDefault="00B9596B" w:rsidP="00B9596B">
            <w:pPr>
              <w:jc w:val="both"/>
              <w:rPr>
                <w:rFonts w:ascii="Arial" w:hAnsi="Arial" w:cs="Arial"/>
                <w:sz w:val="16"/>
                <w:szCs w:val="16"/>
                <w:lang w:eastAsia="es-MX"/>
              </w:rPr>
            </w:pPr>
            <w:r w:rsidRPr="00E66C8F">
              <w:rPr>
                <w:rFonts w:ascii="Arial" w:hAnsi="Arial" w:cs="Arial"/>
                <w:sz w:val="16"/>
                <w:szCs w:val="16"/>
                <w:lang w:eastAsia="es-MX"/>
              </w:rPr>
              <w:t>(T) Iniciativa que presentan los diputados Fermín Trujillo Fuentes y Jesús Epifanio Salido Pavlovich, con proyecto de Decreto que reforma diversas disposiciones de la Ley de Reconocimientos al Mérito Cívico y de la Ley Orgánica del Poder Legislativo del Estado de Sonora.</w:t>
            </w:r>
          </w:p>
        </w:tc>
      </w:tr>
      <w:tr w:rsidR="00B9596B" w:rsidRPr="007115E0" w:rsidTr="00B9596B">
        <w:trPr>
          <w:trHeight w:val="675"/>
        </w:trPr>
        <w:tc>
          <w:tcPr>
            <w:tcW w:w="842" w:type="dxa"/>
            <w:shd w:val="clear" w:color="auto" w:fill="auto"/>
            <w:vAlign w:val="center"/>
            <w:hideMark/>
          </w:tcPr>
          <w:p w:rsidR="00B9596B" w:rsidRPr="007115E0" w:rsidRDefault="00B9596B" w:rsidP="00B9596B">
            <w:pPr>
              <w:jc w:val="center"/>
              <w:rPr>
                <w:rFonts w:ascii="Arial" w:hAnsi="Arial" w:cs="Arial"/>
                <w:sz w:val="16"/>
                <w:szCs w:val="16"/>
                <w:lang w:eastAsia="es-MX"/>
              </w:rPr>
            </w:pPr>
            <w:r w:rsidRPr="007115E0">
              <w:rPr>
                <w:rFonts w:ascii="Arial" w:hAnsi="Arial" w:cs="Arial"/>
                <w:sz w:val="16"/>
                <w:szCs w:val="16"/>
                <w:lang w:eastAsia="es-MX"/>
              </w:rPr>
              <w:t>2505</w:t>
            </w:r>
          </w:p>
        </w:tc>
        <w:tc>
          <w:tcPr>
            <w:tcW w:w="7810" w:type="dxa"/>
            <w:shd w:val="clear" w:color="auto" w:fill="auto"/>
            <w:noWrap/>
            <w:vAlign w:val="center"/>
            <w:hideMark/>
          </w:tcPr>
          <w:p w:rsidR="00B9596B" w:rsidRPr="007115E0" w:rsidRDefault="00B9596B" w:rsidP="00B9596B">
            <w:pPr>
              <w:jc w:val="both"/>
              <w:rPr>
                <w:rFonts w:ascii="Arial" w:hAnsi="Arial" w:cs="Arial"/>
                <w:sz w:val="16"/>
                <w:szCs w:val="16"/>
                <w:lang w:eastAsia="es-MX"/>
              </w:rPr>
            </w:pPr>
            <w:r w:rsidRPr="007115E0">
              <w:rPr>
                <w:rFonts w:ascii="Arial" w:hAnsi="Arial" w:cs="Arial"/>
                <w:sz w:val="16"/>
                <w:szCs w:val="16"/>
                <w:lang w:eastAsia="es-MX"/>
              </w:rPr>
              <w:t>(T) Iniciativa que presenta el diputado Emeterio Ochoa Bazúa, con proyecto de Decreto que reforma el artículo 105 de la Ley del Registro Civil para el Estado de Sonora.</w:t>
            </w:r>
          </w:p>
        </w:tc>
      </w:tr>
      <w:tr w:rsidR="00B9596B" w:rsidRPr="007115E0" w:rsidTr="00B9596B">
        <w:trPr>
          <w:trHeight w:val="675"/>
        </w:trPr>
        <w:tc>
          <w:tcPr>
            <w:tcW w:w="842" w:type="dxa"/>
            <w:shd w:val="clear" w:color="auto" w:fill="auto"/>
            <w:vAlign w:val="center"/>
            <w:hideMark/>
          </w:tcPr>
          <w:p w:rsidR="00B9596B" w:rsidRPr="00E66C8F" w:rsidRDefault="00B9596B" w:rsidP="00B9596B">
            <w:pPr>
              <w:jc w:val="center"/>
              <w:rPr>
                <w:rFonts w:ascii="Arial" w:hAnsi="Arial" w:cs="Arial"/>
                <w:sz w:val="16"/>
                <w:szCs w:val="16"/>
                <w:lang w:eastAsia="es-MX"/>
              </w:rPr>
            </w:pPr>
            <w:r w:rsidRPr="00E66C8F">
              <w:rPr>
                <w:rFonts w:ascii="Arial" w:hAnsi="Arial" w:cs="Arial"/>
                <w:sz w:val="16"/>
                <w:szCs w:val="16"/>
                <w:lang w:eastAsia="es-MX"/>
              </w:rPr>
              <w:t>2535</w:t>
            </w:r>
          </w:p>
        </w:tc>
        <w:tc>
          <w:tcPr>
            <w:tcW w:w="7810" w:type="dxa"/>
            <w:shd w:val="clear" w:color="auto" w:fill="auto"/>
            <w:noWrap/>
            <w:vAlign w:val="center"/>
            <w:hideMark/>
          </w:tcPr>
          <w:p w:rsidR="00B9596B" w:rsidRPr="00E66C8F" w:rsidRDefault="00B9596B" w:rsidP="00B9596B">
            <w:pPr>
              <w:jc w:val="both"/>
              <w:rPr>
                <w:rFonts w:ascii="Arial" w:hAnsi="Arial" w:cs="Arial"/>
                <w:sz w:val="16"/>
                <w:szCs w:val="16"/>
                <w:lang w:eastAsia="es-MX"/>
              </w:rPr>
            </w:pPr>
            <w:r w:rsidRPr="00E66C8F">
              <w:rPr>
                <w:rFonts w:ascii="Arial" w:hAnsi="Arial" w:cs="Arial"/>
                <w:sz w:val="16"/>
                <w:szCs w:val="16"/>
                <w:lang w:eastAsia="es-MX"/>
              </w:rPr>
              <w:t>(T) Iniciativa que presenta el diputado Luis Gerardo Serrato Castell, con proyecto de Decreto que reforma y adiciona diversas disposiciones a la Ley de Gobierno y Administración Municipal.</w:t>
            </w:r>
          </w:p>
        </w:tc>
      </w:tr>
      <w:tr w:rsidR="00B9596B" w:rsidRPr="007115E0" w:rsidTr="00B9596B">
        <w:trPr>
          <w:trHeight w:val="675"/>
        </w:trPr>
        <w:tc>
          <w:tcPr>
            <w:tcW w:w="842" w:type="dxa"/>
            <w:shd w:val="clear" w:color="auto" w:fill="auto"/>
            <w:vAlign w:val="center"/>
            <w:hideMark/>
          </w:tcPr>
          <w:p w:rsidR="00B9596B" w:rsidRPr="007115E0" w:rsidRDefault="00B9596B" w:rsidP="00B9596B">
            <w:pPr>
              <w:jc w:val="center"/>
              <w:rPr>
                <w:rFonts w:ascii="Arial" w:hAnsi="Arial" w:cs="Arial"/>
                <w:sz w:val="16"/>
                <w:szCs w:val="16"/>
                <w:lang w:eastAsia="es-MX"/>
              </w:rPr>
            </w:pPr>
            <w:r w:rsidRPr="007115E0">
              <w:rPr>
                <w:rFonts w:ascii="Arial" w:hAnsi="Arial" w:cs="Arial"/>
                <w:sz w:val="16"/>
                <w:szCs w:val="16"/>
                <w:lang w:eastAsia="es-MX"/>
              </w:rPr>
              <w:t>2583</w:t>
            </w:r>
          </w:p>
        </w:tc>
        <w:tc>
          <w:tcPr>
            <w:tcW w:w="7810" w:type="dxa"/>
            <w:shd w:val="clear" w:color="auto" w:fill="auto"/>
            <w:noWrap/>
            <w:vAlign w:val="center"/>
            <w:hideMark/>
          </w:tcPr>
          <w:p w:rsidR="00B9596B" w:rsidRPr="007115E0" w:rsidRDefault="00B9596B" w:rsidP="00B9596B">
            <w:pPr>
              <w:jc w:val="both"/>
              <w:rPr>
                <w:rFonts w:ascii="Arial" w:hAnsi="Arial" w:cs="Arial"/>
                <w:sz w:val="16"/>
                <w:szCs w:val="16"/>
                <w:lang w:eastAsia="es-MX"/>
              </w:rPr>
            </w:pPr>
            <w:r w:rsidRPr="007115E0">
              <w:rPr>
                <w:rFonts w:ascii="Arial" w:hAnsi="Arial" w:cs="Arial"/>
                <w:sz w:val="16"/>
                <w:szCs w:val="16"/>
                <w:lang w:eastAsia="es-MX"/>
              </w:rPr>
              <w:t>(T) Escrito del diputado Juan José Lam Angulo, con el que presenta iniciativa con proyecto de Decreto mediante el cual se reforman y/o adicionan diversas disposiciones del Código de la Familia para el Estado de Sonora</w:t>
            </w:r>
          </w:p>
        </w:tc>
      </w:tr>
      <w:tr w:rsidR="00B9596B" w:rsidRPr="007115E0" w:rsidTr="00B9596B">
        <w:trPr>
          <w:trHeight w:val="716"/>
        </w:trPr>
        <w:tc>
          <w:tcPr>
            <w:tcW w:w="842" w:type="dxa"/>
            <w:shd w:val="clear" w:color="auto" w:fill="auto"/>
            <w:vAlign w:val="center"/>
            <w:hideMark/>
          </w:tcPr>
          <w:p w:rsidR="00B9596B" w:rsidRPr="007115E0" w:rsidRDefault="00B9596B" w:rsidP="00B9596B">
            <w:pPr>
              <w:jc w:val="center"/>
              <w:rPr>
                <w:rFonts w:ascii="Arial" w:hAnsi="Arial" w:cs="Arial"/>
                <w:sz w:val="16"/>
                <w:szCs w:val="16"/>
                <w:lang w:eastAsia="es-MX"/>
              </w:rPr>
            </w:pPr>
            <w:r w:rsidRPr="007115E0">
              <w:rPr>
                <w:rFonts w:ascii="Arial" w:hAnsi="Arial" w:cs="Arial"/>
                <w:sz w:val="16"/>
                <w:szCs w:val="16"/>
                <w:lang w:eastAsia="es-MX"/>
              </w:rPr>
              <w:t>2607</w:t>
            </w:r>
          </w:p>
        </w:tc>
        <w:tc>
          <w:tcPr>
            <w:tcW w:w="7810" w:type="dxa"/>
            <w:shd w:val="clear" w:color="auto" w:fill="auto"/>
            <w:noWrap/>
            <w:vAlign w:val="center"/>
            <w:hideMark/>
          </w:tcPr>
          <w:p w:rsidR="00B9596B" w:rsidRPr="007115E0" w:rsidRDefault="00B9596B" w:rsidP="00B9596B">
            <w:pPr>
              <w:jc w:val="both"/>
              <w:rPr>
                <w:rFonts w:ascii="Arial" w:hAnsi="Arial" w:cs="Arial"/>
                <w:sz w:val="16"/>
                <w:szCs w:val="16"/>
                <w:lang w:eastAsia="es-MX"/>
              </w:rPr>
            </w:pPr>
            <w:r w:rsidRPr="007115E0">
              <w:rPr>
                <w:rFonts w:ascii="Arial" w:hAnsi="Arial" w:cs="Arial"/>
                <w:sz w:val="16"/>
                <w:szCs w:val="16"/>
                <w:lang w:eastAsia="es-MX"/>
              </w:rPr>
              <w:t>(T) Iniciativa que presentan los diputados Célida Teresa López Cárdenas, Luis Gerardo Serrato Castell y Lina Acosta Cid, con proyecto de decreto que reforma y adiciona diversas disposiciones de la Ley de Participación Ciudadana del Estado de Sonora.</w:t>
            </w:r>
          </w:p>
        </w:tc>
      </w:tr>
    </w:tbl>
    <w:p w:rsidR="00B9596B" w:rsidRDefault="00B9596B" w:rsidP="00B9596B">
      <w:pPr>
        <w:pStyle w:val="Textoindependiente"/>
      </w:pPr>
    </w:p>
    <w:p w:rsidR="00B9596B" w:rsidRPr="00C04A6A" w:rsidRDefault="00B9596B" w:rsidP="00B9596B">
      <w:pPr>
        <w:pStyle w:val="Sangradetextonormal"/>
        <w:rPr>
          <w:b/>
        </w:rPr>
      </w:pPr>
      <w:r w:rsidRPr="00C04A6A">
        <w:rPr>
          <w:b/>
        </w:rPr>
        <w:t>Primera Comisión de Hacienda:</w:t>
      </w:r>
    </w:p>
    <w:tbl>
      <w:tblPr>
        <w:tblW w:w="893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5"/>
        <w:gridCol w:w="8131"/>
      </w:tblGrid>
      <w:tr w:rsidR="00B9596B" w:rsidRPr="007115E0" w:rsidTr="00B9596B">
        <w:trPr>
          <w:trHeight w:val="509"/>
        </w:trPr>
        <w:tc>
          <w:tcPr>
            <w:tcW w:w="805" w:type="dxa"/>
            <w:vMerge w:val="restart"/>
            <w:shd w:val="clear" w:color="000000" w:fill="D8D8D8"/>
            <w:noWrap/>
            <w:vAlign w:val="center"/>
            <w:hideMark/>
          </w:tcPr>
          <w:p w:rsidR="00B9596B" w:rsidRPr="007115E0" w:rsidRDefault="00B9596B" w:rsidP="00B9596B">
            <w:pPr>
              <w:jc w:val="center"/>
              <w:rPr>
                <w:rFonts w:ascii="Arial" w:hAnsi="Arial" w:cs="Arial"/>
                <w:b/>
                <w:bCs/>
                <w:color w:val="000000"/>
                <w:sz w:val="16"/>
                <w:szCs w:val="16"/>
                <w:lang w:eastAsia="es-MX"/>
              </w:rPr>
            </w:pPr>
            <w:r w:rsidRPr="007115E0">
              <w:rPr>
                <w:rFonts w:ascii="Arial" w:hAnsi="Arial" w:cs="Arial"/>
                <w:b/>
                <w:bCs/>
                <w:color w:val="000000"/>
                <w:sz w:val="16"/>
                <w:szCs w:val="16"/>
                <w:lang w:eastAsia="es-MX"/>
              </w:rPr>
              <w:t>FOLIO</w:t>
            </w:r>
          </w:p>
        </w:tc>
        <w:tc>
          <w:tcPr>
            <w:tcW w:w="8131" w:type="dxa"/>
            <w:vMerge w:val="restart"/>
            <w:shd w:val="clear" w:color="000000" w:fill="D8D8D8"/>
            <w:vAlign w:val="center"/>
            <w:hideMark/>
          </w:tcPr>
          <w:p w:rsidR="00B9596B" w:rsidRPr="007115E0" w:rsidRDefault="00B9596B" w:rsidP="00B9596B">
            <w:pPr>
              <w:jc w:val="center"/>
              <w:rPr>
                <w:rFonts w:ascii="Arial" w:hAnsi="Arial" w:cs="Arial"/>
                <w:b/>
                <w:bCs/>
                <w:color w:val="000000"/>
                <w:sz w:val="16"/>
                <w:szCs w:val="16"/>
                <w:lang w:eastAsia="es-MX"/>
              </w:rPr>
            </w:pPr>
            <w:r w:rsidRPr="007115E0">
              <w:rPr>
                <w:rFonts w:ascii="Arial" w:hAnsi="Arial" w:cs="Arial"/>
                <w:b/>
                <w:bCs/>
                <w:color w:val="000000"/>
                <w:sz w:val="16"/>
                <w:szCs w:val="16"/>
                <w:lang w:eastAsia="es-MX"/>
              </w:rPr>
              <w:t>ASUNTO</w:t>
            </w:r>
          </w:p>
        </w:tc>
      </w:tr>
      <w:tr w:rsidR="00B9596B" w:rsidRPr="007115E0" w:rsidTr="00B9596B">
        <w:trPr>
          <w:trHeight w:val="509"/>
        </w:trPr>
        <w:tc>
          <w:tcPr>
            <w:tcW w:w="805" w:type="dxa"/>
            <w:vMerge/>
            <w:vAlign w:val="center"/>
            <w:hideMark/>
          </w:tcPr>
          <w:p w:rsidR="00B9596B" w:rsidRPr="007115E0" w:rsidRDefault="00B9596B" w:rsidP="00B9596B">
            <w:pPr>
              <w:jc w:val="center"/>
              <w:rPr>
                <w:rFonts w:ascii="Arial" w:hAnsi="Arial" w:cs="Arial"/>
                <w:b/>
                <w:bCs/>
                <w:color w:val="000000"/>
                <w:sz w:val="16"/>
                <w:szCs w:val="16"/>
                <w:lang w:eastAsia="es-MX"/>
              </w:rPr>
            </w:pPr>
          </w:p>
        </w:tc>
        <w:tc>
          <w:tcPr>
            <w:tcW w:w="8131" w:type="dxa"/>
            <w:vMerge/>
            <w:vAlign w:val="center"/>
            <w:hideMark/>
          </w:tcPr>
          <w:p w:rsidR="00B9596B" w:rsidRPr="007115E0" w:rsidRDefault="00B9596B" w:rsidP="00B9596B">
            <w:pPr>
              <w:jc w:val="both"/>
              <w:rPr>
                <w:rFonts w:ascii="Arial" w:hAnsi="Arial" w:cs="Arial"/>
                <w:b/>
                <w:bCs/>
                <w:color w:val="000000"/>
                <w:sz w:val="16"/>
                <w:szCs w:val="16"/>
                <w:lang w:eastAsia="es-MX"/>
              </w:rPr>
            </w:pPr>
          </w:p>
        </w:tc>
      </w:tr>
      <w:tr w:rsidR="00B9596B" w:rsidRPr="007115E0" w:rsidTr="00B9596B">
        <w:trPr>
          <w:trHeight w:val="835"/>
        </w:trPr>
        <w:tc>
          <w:tcPr>
            <w:tcW w:w="805" w:type="dxa"/>
            <w:shd w:val="clear" w:color="auto" w:fill="auto"/>
            <w:noWrap/>
            <w:vAlign w:val="center"/>
            <w:hideMark/>
          </w:tcPr>
          <w:p w:rsidR="00B9596B" w:rsidRPr="007115E0" w:rsidRDefault="00B9596B" w:rsidP="00B9596B">
            <w:pPr>
              <w:jc w:val="center"/>
              <w:rPr>
                <w:rFonts w:ascii="Arial" w:hAnsi="Arial" w:cs="Arial"/>
                <w:sz w:val="16"/>
                <w:szCs w:val="16"/>
                <w:lang w:eastAsia="es-MX"/>
              </w:rPr>
            </w:pPr>
            <w:r w:rsidRPr="007115E0">
              <w:rPr>
                <w:rFonts w:ascii="Arial" w:hAnsi="Arial" w:cs="Arial"/>
                <w:sz w:val="16"/>
                <w:szCs w:val="16"/>
                <w:lang w:eastAsia="es-MX"/>
              </w:rPr>
              <w:t>133</w:t>
            </w:r>
          </w:p>
        </w:tc>
        <w:tc>
          <w:tcPr>
            <w:tcW w:w="8131" w:type="dxa"/>
            <w:shd w:val="clear" w:color="auto" w:fill="auto"/>
            <w:vAlign w:val="center"/>
            <w:hideMark/>
          </w:tcPr>
          <w:p w:rsidR="00B9596B" w:rsidRPr="007115E0" w:rsidRDefault="00B9596B" w:rsidP="00B9596B">
            <w:pPr>
              <w:jc w:val="both"/>
              <w:rPr>
                <w:rFonts w:ascii="Arial" w:hAnsi="Arial" w:cs="Arial"/>
                <w:sz w:val="16"/>
                <w:szCs w:val="16"/>
                <w:lang w:eastAsia="es-MX"/>
              </w:rPr>
            </w:pPr>
            <w:r w:rsidRPr="007115E0">
              <w:rPr>
                <w:rFonts w:ascii="Arial" w:hAnsi="Arial" w:cs="Arial"/>
                <w:b/>
                <w:bCs/>
                <w:sz w:val="16"/>
                <w:szCs w:val="16"/>
                <w:lang w:eastAsia="es-MX"/>
              </w:rPr>
              <w:t xml:space="preserve">(T) (COMISIONES PRIMERA Y SEGUNDA DE HACIENDA Y A LA DE SALUD) </w:t>
            </w:r>
            <w:r w:rsidRPr="007115E0">
              <w:rPr>
                <w:rFonts w:ascii="Arial" w:hAnsi="Arial" w:cs="Arial"/>
                <w:sz w:val="16"/>
                <w:szCs w:val="16"/>
                <w:lang w:eastAsia="es-MX"/>
              </w:rPr>
              <w:t>Iniciativa que presenta la diputada Angélica María Payán García, con proyecto de Decreto que reforma y deroga diversas disposiciones del artículo 24 de la de la Ley del Instituto de Seguridad y Servicios Sociales de los Trabajadores del Estado de Sonora.</w:t>
            </w:r>
          </w:p>
        </w:tc>
      </w:tr>
      <w:tr w:rsidR="00B9596B" w:rsidRPr="007115E0" w:rsidTr="00B9596B">
        <w:trPr>
          <w:trHeight w:val="571"/>
        </w:trPr>
        <w:tc>
          <w:tcPr>
            <w:tcW w:w="805" w:type="dxa"/>
            <w:shd w:val="clear" w:color="auto" w:fill="auto"/>
            <w:noWrap/>
            <w:vAlign w:val="center"/>
            <w:hideMark/>
          </w:tcPr>
          <w:p w:rsidR="00B9596B" w:rsidRPr="007115E0" w:rsidRDefault="00B9596B" w:rsidP="00B9596B">
            <w:pPr>
              <w:jc w:val="center"/>
              <w:rPr>
                <w:rFonts w:ascii="Arial" w:hAnsi="Arial" w:cs="Arial"/>
                <w:sz w:val="16"/>
                <w:szCs w:val="16"/>
                <w:lang w:eastAsia="es-MX"/>
              </w:rPr>
            </w:pPr>
            <w:r w:rsidRPr="007115E0">
              <w:rPr>
                <w:rFonts w:ascii="Arial" w:hAnsi="Arial" w:cs="Arial"/>
                <w:sz w:val="16"/>
                <w:szCs w:val="16"/>
                <w:lang w:eastAsia="es-MX"/>
              </w:rPr>
              <w:t>1305</w:t>
            </w:r>
          </w:p>
        </w:tc>
        <w:tc>
          <w:tcPr>
            <w:tcW w:w="8131" w:type="dxa"/>
            <w:shd w:val="clear" w:color="auto" w:fill="auto"/>
            <w:vAlign w:val="center"/>
            <w:hideMark/>
          </w:tcPr>
          <w:p w:rsidR="00B9596B" w:rsidRPr="007115E0" w:rsidRDefault="00B9596B" w:rsidP="00B9596B">
            <w:pPr>
              <w:jc w:val="both"/>
              <w:rPr>
                <w:rFonts w:ascii="Arial" w:hAnsi="Arial" w:cs="Arial"/>
                <w:sz w:val="16"/>
                <w:szCs w:val="16"/>
                <w:lang w:eastAsia="es-MX"/>
              </w:rPr>
            </w:pPr>
            <w:r w:rsidRPr="007115E0">
              <w:rPr>
                <w:rFonts w:ascii="Arial" w:hAnsi="Arial" w:cs="Arial"/>
                <w:sz w:val="16"/>
                <w:szCs w:val="16"/>
                <w:lang w:eastAsia="es-MX"/>
              </w:rPr>
              <w:t>(T) Iniciativa que presenta la diputada Karmen Aida Díaz Brown Ojeda, con proyecto de Decreto que reforma el artículo 325 de la Ley de Hacienda del Estado de Sonora.</w:t>
            </w:r>
          </w:p>
        </w:tc>
      </w:tr>
      <w:tr w:rsidR="00B9596B" w:rsidRPr="007115E0" w:rsidTr="00B9596B">
        <w:trPr>
          <w:trHeight w:val="611"/>
        </w:trPr>
        <w:tc>
          <w:tcPr>
            <w:tcW w:w="805" w:type="dxa"/>
            <w:shd w:val="clear" w:color="000000" w:fill="FFFFFF"/>
            <w:vAlign w:val="center"/>
            <w:hideMark/>
          </w:tcPr>
          <w:p w:rsidR="00B9596B" w:rsidRPr="007115E0" w:rsidRDefault="00B9596B" w:rsidP="00B9596B">
            <w:pPr>
              <w:jc w:val="center"/>
              <w:rPr>
                <w:rFonts w:ascii="Arial" w:hAnsi="Arial" w:cs="Arial"/>
                <w:sz w:val="16"/>
                <w:szCs w:val="16"/>
                <w:lang w:eastAsia="es-MX"/>
              </w:rPr>
            </w:pPr>
            <w:r w:rsidRPr="007115E0">
              <w:rPr>
                <w:rFonts w:ascii="Arial" w:hAnsi="Arial" w:cs="Arial"/>
                <w:sz w:val="16"/>
                <w:szCs w:val="16"/>
                <w:lang w:eastAsia="es-MX"/>
              </w:rPr>
              <w:t>1665</w:t>
            </w:r>
          </w:p>
        </w:tc>
        <w:tc>
          <w:tcPr>
            <w:tcW w:w="8131" w:type="dxa"/>
            <w:shd w:val="clear" w:color="000000" w:fill="FFFFFF"/>
            <w:vAlign w:val="center"/>
            <w:hideMark/>
          </w:tcPr>
          <w:p w:rsidR="00B9596B" w:rsidRPr="007115E0" w:rsidRDefault="00B9596B" w:rsidP="00B9596B">
            <w:pPr>
              <w:jc w:val="both"/>
              <w:rPr>
                <w:rFonts w:ascii="Arial" w:hAnsi="Arial" w:cs="Arial"/>
                <w:sz w:val="16"/>
                <w:szCs w:val="16"/>
                <w:lang w:eastAsia="es-MX"/>
              </w:rPr>
            </w:pPr>
            <w:r w:rsidRPr="007115E0">
              <w:rPr>
                <w:rFonts w:ascii="Arial" w:hAnsi="Arial" w:cs="Arial"/>
                <w:sz w:val="16"/>
                <w:szCs w:val="16"/>
                <w:lang w:eastAsia="es-MX"/>
              </w:rPr>
              <w:t>(T) Iniciativa que presenta el diputado José Ángel Rochín López, con proyecto de Ley que Establece las Bases para el Funcionamiento y Operación de las Casas de Empeño en el Estado de Sonora.</w:t>
            </w:r>
          </w:p>
        </w:tc>
      </w:tr>
      <w:tr w:rsidR="00B9596B" w:rsidRPr="007115E0" w:rsidTr="00B9596B">
        <w:trPr>
          <w:trHeight w:val="552"/>
        </w:trPr>
        <w:tc>
          <w:tcPr>
            <w:tcW w:w="805" w:type="dxa"/>
            <w:shd w:val="clear" w:color="auto" w:fill="auto"/>
            <w:vAlign w:val="center"/>
            <w:hideMark/>
          </w:tcPr>
          <w:p w:rsidR="00B9596B" w:rsidRPr="007115E0" w:rsidRDefault="00B9596B" w:rsidP="00B9596B">
            <w:pPr>
              <w:jc w:val="center"/>
              <w:rPr>
                <w:rFonts w:ascii="Arial" w:hAnsi="Arial" w:cs="Arial"/>
                <w:sz w:val="16"/>
                <w:szCs w:val="16"/>
                <w:lang w:eastAsia="es-MX"/>
              </w:rPr>
            </w:pPr>
            <w:r w:rsidRPr="007115E0">
              <w:rPr>
                <w:rFonts w:ascii="Arial" w:hAnsi="Arial" w:cs="Arial"/>
                <w:sz w:val="16"/>
                <w:szCs w:val="16"/>
                <w:lang w:eastAsia="es-MX"/>
              </w:rPr>
              <w:t>1683</w:t>
            </w:r>
          </w:p>
        </w:tc>
        <w:tc>
          <w:tcPr>
            <w:tcW w:w="8131" w:type="dxa"/>
            <w:shd w:val="clear" w:color="auto" w:fill="auto"/>
            <w:vAlign w:val="center"/>
            <w:hideMark/>
          </w:tcPr>
          <w:p w:rsidR="00B9596B" w:rsidRPr="007115E0" w:rsidRDefault="00B9596B" w:rsidP="00B9596B">
            <w:pPr>
              <w:jc w:val="both"/>
              <w:rPr>
                <w:rFonts w:ascii="Arial" w:hAnsi="Arial" w:cs="Arial"/>
                <w:sz w:val="16"/>
                <w:szCs w:val="16"/>
                <w:lang w:eastAsia="es-MX"/>
              </w:rPr>
            </w:pPr>
            <w:r w:rsidRPr="007115E0">
              <w:rPr>
                <w:rFonts w:ascii="Arial" w:hAnsi="Arial" w:cs="Arial"/>
                <w:b/>
                <w:bCs/>
                <w:sz w:val="16"/>
                <w:szCs w:val="16"/>
                <w:lang w:eastAsia="es-MX"/>
              </w:rPr>
              <w:t>(T) (PRIMERA Y SEGUNDA DE HACIENDA UNIDAS)</w:t>
            </w:r>
            <w:r w:rsidRPr="007115E0">
              <w:rPr>
                <w:rFonts w:ascii="Arial" w:hAnsi="Arial" w:cs="Arial"/>
                <w:sz w:val="16"/>
                <w:szCs w:val="16"/>
                <w:lang w:eastAsia="es-MX"/>
              </w:rPr>
              <w:t xml:space="preserve"> Iniciativa que presenta el diputado José Ángel Rochín López, con proyecto de Ley de Austeridad y Gasto Público Eficiente para el Estado de Sonora y sus Municipios.</w:t>
            </w:r>
          </w:p>
        </w:tc>
      </w:tr>
      <w:tr w:rsidR="00B9596B" w:rsidRPr="007115E0" w:rsidTr="00B9596B">
        <w:trPr>
          <w:trHeight w:val="729"/>
        </w:trPr>
        <w:tc>
          <w:tcPr>
            <w:tcW w:w="805" w:type="dxa"/>
            <w:shd w:val="clear" w:color="auto" w:fill="auto"/>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1826</w:t>
            </w:r>
          </w:p>
        </w:tc>
        <w:tc>
          <w:tcPr>
            <w:tcW w:w="8131" w:type="dxa"/>
            <w:shd w:val="clear" w:color="auto" w:fill="auto"/>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b/>
                <w:bCs/>
                <w:color w:val="000000"/>
                <w:sz w:val="16"/>
                <w:szCs w:val="16"/>
                <w:lang w:eastAsia="es-MX"/>
              </w:rPr>
              <w:t>(T) (PRIMERA Y SEGUNDA DE HACIENDA UNIDAS)</w:t>
            </w:r>
            <w:r w:rsidRPr="007115E0">
              <w:rPr>
                <w:rFonts w:ascii="Arial" w:hAnsi="Arial" w:cs="Arial"/>
                <w:color w:val="000000"/>
                <w:sz w:val="16"/>
                <w:szCs w:val="16"/>
                <w:lang w:eastAsia="es-MX"/>
              </w:rPr>
              <w:t xml:space="preserve"> Iniciativa que presenta el diputado Carlos Alberto León García, con proyecto de Ley que reforma el artículo 2° de la Ley del Impuesto Especial Sobre Producción y Servicios.</w:t>
            </w:r>
          </w:p>
        </w:tc>
      </w:tr>
      <w:tr w:rsidR="00B9596B" w:rsidRPr="007115E0" w:rsidTr="00B9596B">
        <w:trPr>
          <w:trHeight w:val="839"/>
        </w:trPr>
        <w:tc>
          <w:tcPr>
            <w:tcW w:w="805" w:type="dxa"/>
            <w:shd w:val="clear" w:color="auto" w:fill="auto"/>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2074</w:t>
            </w:r>
          </w:p>
        </w:tc>
        <w:tc>
          <w:tcPr>
            <w:tcW w:w="8131" w:type="dxa"/>
            <w:shd w:val="clear" w:color="auto" w:fill="auto"/>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b/>
                <w:bCs/>
                <w:color w:val="000000"/>
                <w:sz w:val="16"/>
                <w:szCs w:val="16"/>
                <w:lang w:eastAsia="es-MX"/>
              </w:rPr>
              <w:t>(T) (COMISIONES PRIMERA Y SEGUNDA DE HACIENDA Y A LA DEL SALUD, EN FORMA UNIDA)</w:t>
            </w:r>
            <w:r w:rsidRPr="007115E0">
              <w:rPr>
                <w:rFonts w:ascii="Arial" w:hAnsi="Arial" w:cs="Arial"/>
                <w:color w:val="000000"/>
                <w:sz w:val="16"/>
                <w:szCs w:val="16"/>
                <w:lang w:eastAsia="es-MX"/>
              </w:rPr>
              <w:t xml:space="preserve">  Iniciativa que presenta el diputado Carlos Alberto León García, con proyecto de Decreto que reforma y deroga diversas disposiciones de la Ley del Instituto de Seguridad y Servicios Sociales de los Trabajadores del Estado de Sonora.</w:t>
            </w:r>
          </w:p>
        </w:tc>
      </w:tr>
      <w:tr w:rsidR="00B9596B" w:rsidRPr="007115E0" w:rsidTr="00B9596B">
        <w:trPr>
          <w:trHeight w:val="1139"/>
        </w:trPr>
        <w:tc>
          <w:tcPr>
            <w:tcW w:w="805" w:type="dxa"/>
            <w:shd w:val="clear" w:color="auto" w:fill="auto"/>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2244</w:t>
            </w:r>
          </w:p>
        </w:tc>
        <w:tc>
          <w:tcPr>
            <w:tcW w:w="8131" w:type="dxa"/>
            <w:shd w:val="clear" w:color="auto" w:fill="auto"/>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b/>
                <w:bCs/>
                <w:color w:val="000000"/>
                <w:sz w:val="16"/>
                <w:szCs w:val="16"/>
                <w:lang w:eastAsia="es-MX"/>
              </w:rPr>
              <w:t xml:space="preserve">(T) (COMISIONES PRIMERA Y SEGUNDA DE HACIENDA EN FORMA UNIDA) </w:t>
            </w:r>
            <w:r w:rsidRPr="007115E0">
              <w:rPr>
                <w:rFonts w:ascii="Arial" w:hAnsi="Arial" w:cs="Arial"/>
                <w:color w:val="000000"/>
                <w:sz w:val="16"/>
                <w:szCs w:val="16"/>
                <w:lang w:eastAsia="es-MX"/>
              </w:rPr>
              <w:t>Iniciativa que presenta la diputada Lisette López Godínez, con proyecto de Decreto que reforma y adiciona diversas disposiciones de la Ley que Regula la Operación y Funcionamiento de los Establecimientos destinados a la Fabricación, Envasamiento, Distribución, Almacenamiento, Transportación, Venta y Consumo de Bebidas con contenido Alcohólico en el Estado de Sonora.</w:t>
            </w:r>
          </w:p>
        </w:tc>
      </w:tr>
      <w:tr w:rsidR="00B9596B" w:rsidRPr="007115E0" w:rsidTr="00B9596B">
        <w:trPr>
          <w:trHeight w:val="859"/>
        </w:trPr>
        <w:tc>
          <w:tcPr>
            <w:tcW w:w="805" w:type="dxa"/>
            <w:shd w:val="clear" w:color="auto" w:fill="auto"/>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2425</w:t>
            </w:r>
          </w:p>
        </w:tc>
        <w:tc>
          <w:tcPr>
            <w:tcW w:w="8131" w:type="dxa"/>
            <w:shd w:val="clear" w:color="auto" w:fill="auto"/>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b/>
                <w:bCs/>
                <w:color w:val="000000"/>
                <w:sz w:val="16"/>
                <w:szCs w:val="16"/>
                <w:lang w:eastAsia="es-MX"/>
              </w:rPr>
              <w:t>(T) (PRIMERA Y SEGUNDA DE HACIENDA UNIDAS)</w:t>
            </w:r>
            <w:r w:rsidRPr="007115E0">
              <w:rPr>
                <w:rFonts w:ascii="Arial" w:hAnsi="Arial" w:cs="Arial"/>
                <w:color w:val="000000"/>
                <w:sz w:val="16"/>
                <w:szCs w:val="16"/>
                <w:lang w:eastAsia="es-MX"/>
              </w:rPr>
              <w:t xml:space="preserve"> Escrito de la diputada Angélica María Payán García, mediante el cual presenta a este Poder Legislativo, Iniciativa con proyecto de Decreto que adiciona diversas disposiciones del Decreto número 107, del Presupuesto de Egresos del Gobierno del Estado de Sonora para el Ejercicio Fiscal del año 2017.</w:t>
            </w:r>
          </w:p>
        </w:tc>
      </w:tr>
      <w:tr w:rsidR="00B9596B" w:rsidRPr="007115E0" w:rsidTr="00B9596B">
        <w:trPr>
          <w:trHeight w:val="689"/>
        </w:trPr>
        <w:tc>
          <w:tcPr>
            <w:tcW w:w="805" w:type="dxa"/>
            <w:shd w:val="clear" w:color="auto" w:fill="auto"/>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2445</w:t>
            </w:r>
          </w:p>
        </w:tc>
        <w:tc>
          <w:tcPr>
            <w:tcW w:w="8131" w:type="dxa"/>
            <w:shd w:val="clear" w:color="auto" w:fill="auto"/>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b/>
                <w:bCs/>
                <w:color w:val="000000"/>
                <w:sz w:val="16"/>
                <w:szCs w:val="16"/>
                <w:lang w:eastAsia="es-MX"/>
              </w:rPr>
              <w:t>(T) (COMISIONES PRIMERA DE HACIENDA Y A AL DE SALUD EN FORMA UNIDA</w:t>
            </w:r>
            <w:r w:rsidRPr="007115E0">
              <w:rPr>
                <w:rFonts w:ascii="Arial" w:hAnsi="Arial" w:cs="Arial"/>
                <w:color w:val="000000"/>
                <w:sz w:val="16"/>
                <w:szCs w:val="16"/>
                <w:lang w:eastAsia="es-MX"/>
              </w:rPr>
              <w:t>) Iniciativa que presenta la diputada Iris Fernanda Sánchez Chiu, con proyecto de Decreto que adiciona diversas disposiciones a la Ley de Hacienda del Estado.</w:t>
            </w:r>
          </w:p>
        </w:tc>
      </w:tr>
      <w:tr w:rsidR="00B9596B" w:rsidRPr="007115E0" w:rsidTr="00B9596B">
        <w:trPr>
          <w:trHeight w:val="984"/>
        </w:trPr>
        <w:tc>
          <w:tcPr>
            <w:tcW w:w="805" w:type="dxa"/>
            <w:shd w:val="clear" w:color="auto" w:fill="auto"/>
            <w:noWrap/>
            <w:vAlign w:val="center"/>
            <w:hideMark/>
          </w:tcPr>
          <w:p w:rsidR="00B9596B" w:rsidRPr="007115E0" w:rsidRDefault="00B9596B" w:rsidP="00B9596B">
            <w:pPr>
              <w:jc w:val="center"/>
              <w:rPr>
                <w:rFonts w:ascii="Arial" w:hAnsi="Arial" w:cs="Arial"/>
                <w:color w:val="000000"/>
                <w:sz w:val="16"/>
                <w:szCs w:val="16"/>
                <w:lang w:eastAsia="es-MX"/>
              </w:rPr>
            </w:pPr>
            <w:r w:rsidRPr="007115E0">
              <w:rPr>
                <w:rFonts w:ascii="Arial" w:hAnsi="Arial" w:cs="Arial"/>
                <w:color w:val="000000"/>
                <w:sz w:val="16"/>
                <w:szCs w:val="16"/>
                <w:lang w:eastAsia="es-MX"/>
              </w:rPr>
              <w:t>2439</w:t>
            </w:r>
          </w:p>
        </w:tc>
        <w:tc>
          <w:tcPr>
            <w:tcW w:w="8131" w:type="dxa"/>
            <w:shd w:val="clear" w:color="auto" w:fill="auto"/>
            <w:vAlign w:val="center"/>
            <w:hideMark/>
          </w:tcPr>
          <w:p w:rsidR="00B9596B" w:rsidRPr="007115E0" w:rsidRDefault="00B9596B" w:rsidP="00B9596B">
            <w:pPr>
              <w:jc w:val="both"/>
              <w:rPr>
                <w:rFonts w:ascii="Arial" w:hAnsi="Arial" w:cs="Arial"/>
                <w:color w:val="000000"/>
                <w:sz w:val="16"/>
                <w:szCs w:val="16"/>
                <w:lang w:eastAsia="es-MX"/>
              </w:rPr>
            </w:pPr>
            <w:r w:rsidRPr="007115E0">
              <w:rPr>
                <w:rFonts w:ascii="Arial" w:hAnsi="Arial" w:cs="Arial"/>
                <w:b/>
                <w:bCs/>
                <w:color w:val="000000"/>
                <w:sz w:val="16"/>
                <w:szCs w:val="16"/>
                <w:lang w:eastAsia="es-MX"/>
              </w:rPr>
              <w:t>(T) COMISIONES PRIMERA Y SEGUNDA DE HACIENDA EN FORMA UNIDA)</w:t>
            </w:r>
            <w:r w:rsidRPr="007115E0">
              <w:rPr>
                <w:rFonts w:ascii="Arial" w:hAnsi="Arial" w:cs="Arial"/>
                <w:color w:val="000000"/>
                <w:sz w:val="16"/>
                <w:szCs w:val="16"/>
                <w:lang w:eastAsia="es-MX"/>
              </w:rPr>
              <w:t xml:space="preserve"> Escrito del diputado David Homero Palafox Celaya, mediante el cual presenta iniciativa con Proyecto de Decreto que reforma y adiciona diversas disposiciones de la Ley de Hacienda del Estado, la Ley de los Adultos Mayores del Estado de Sonora y la Ley de Ingresos y Presupuesto de Ingresos del Estado de Sonora, para el ejercicio fiscal de 2017.</w:t>
            </w:r>
          </w:p>
        </w:tc>
      </w:tr>
    </w:tbl>
    <w:p w:rsidR="00B9596B" w:rsidRDefault="00B9596B" w:rsidP="00B9596B">
      <w:pPr>
        <w:pStyle w:val="Sangradetextonormal"/>
      </w:pPr>
    </w:p>
    <w:p w:rsidR="00B9596B" w:rsidRPr="00C04A6A" w:rsidRDefault="00B9596B" w:rsidP="00B9596B">
      <w:pPr>
        <w:pStyle w:val="Sangradetextonormal"/>
        <w:rPr>
          <w:b/>
        </w:rPr>
      </w:pPr>
      <w:r>
        <w:rPr>
          <w:b/>
        </w:rPr>
        <w:t>Segunda</w:t>
      </w:r>
      <w:r w:rsidRPr="00C04A6A">
        <w:rPr>
          <w:b/>
        </w:rPr>
        <w:t xml:space="preserve"> Comisión de Hacienda:</w:t>
      </w:r>
    </w:p>
    <w:tbl>
      <w:tblPr>
        <w:tblW w:w="893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5"/>
        <w:gridCol w:w="8131"/>
      </w:tblGrid>
      <w:tr w:rsidR="00B9596B" w:rsidRPr="004622A5" w:rsidTr="00B9596B">
        <w:trPr>
          <w:trHeight w:val="509"/>
        </w:trPr>
        <w:tc>
          <w:tcPr>
            <w:tcW w:w="805" w:type="dxa"/>
            <w:vMerge w:val="restart"/>
            <w:shd w:val="clear" w:color="000000" w:fill="D8D8D8"/>
            <w:noWrap/>
            <w:vAlign w:val="center"/>
            <w:hideMark/>
          </w:tcPr>
          <w:p w:rsidR="00B9596B" w:rsidRPr="004622A5" w:rsidRDefault="00B9596B" w:rsidP="00B9596B">
            <w:pPr>
              <w:jc w:val="center"/>
              <w:rPr>
                <w:rFonts w:ascii="Arial" w:hAnsi="Arial" w:cs="Arial"/>
                <w:b/>
                <w:bCs/>
                <w:color w:val="000000"/>
                <w:sz w:val="16"/>
                <w:szCs w:val="16"/>
                <w:lang w:eastAsia="es-MX"/>
              </w:rPr>
            </w:pPr>
            <w:r w:rsidRPr="004622A5">
              <w:rPr>
                <w:rFonts w:ascii="Arial" w:hAnsi="Arial" w:cs="Arial"/>
                <w:b/>
                <w:bCs/>
                <w:color w:val="000000"/>
                <w:sz w:val="16"/>
                <w:szCs w:val="16"/>
                <w:lang w:eastAsia="es-MX"/>
              </w:rPr>
              <w:t>FOLIO</w:t>
            </w:r>
          </w:p>
        </w:tc>
        <w:tc>
          <w:tcPr>
            <w:tcW w:w="8131" w:type="dxa"/>
            <w:vMerge w:val="restart"/>
            <w:shd w:val="clear" w:color="000000" w:fill="D8D8D8"/>
            <w:vAlign w:val="center"/>
            <w:hideMark/>
          </w:tcPr>
          <w:p w:rsidR="00B9596B" w:rsidRPr="004622A5" w:rsidRDefault="00B9596B" w:rsidP="00B9596B">
            <w:pPr>
              <w:jc w:val="center"/>
              <w:rPr>
                <w:rFonts w:ascii="Arial" w:hAnsi="Arial" w:cs="Arial"/>
                <w:b/>
                <w:bCs/>
                <w:color w:val="000000"/>
                <w:sz w:val="16"/>
                <w:szCs w:val="16"/>
                <w:lang w:eastAsia="es-MX"/>
              </w:rPr>
            </w:pPr>
            <w:r w:rsidRPr="004622A5">
              <w:rPr>
                <w:rFonts w:ascii="Arial" w:hAnsi="Arial" w:cs="Arial"/>
                <w:b/>
                <w:bCs/>
                <w:color w:val="000000"/>
                <w:sz w:val="16"/>
                <w:szCs w:val="16"/>
                <w:lang w:eastAsia="es-MX"/>
              </w:rPr>
              <w:t>ASUNTO</w:t>
            </w:r>
          </w:p>
        </w:tc>
      </w:tr>
      <w:tr w:rsidR="00B9596B" w:rsidRPr="004622A5" w:rsidTr="00B9596B">
        <w:trPr>
          <w:trHeight w:val="509"/>
        </w:trPr>
        <w:tc>
          <w:tcPr>
            <w:tcW w:w="805" w:type="dxa"/>
            <w:vMerge/>
            <w:vAlign w:val="center"/>
            <w:hideMark/>
          </w:tcPr>
          <w:p w:rsidR="00B9596B" w:rsidRPr="004622A5" w:rsidRDefault="00B9596B" w:rsidP="00B9596B">
            <w:pPr>
              <w:jc w:val="center"/>
              <w:rPr>
                <w:rFonts w:ascii="Arial" w:hAnsi="Arial" w:cs="Arial"/>
                <w:b/>
                <w:bCs/>
                <w:color w:val="000000"/>
                <w:sz w:val="16"/>
                <w:szCs w:val="16"/>
                <w:lang w:eastAsia="es-MX"/>
              </w:rPr>
            </w:pPr>
          </w:p>
        </w:tc>
        <w:tc>
          <w:tcPr>
            <w:tcW w:w="8131" w:type="dxa"/>
            <w:vMerge/>
            <w:vAlign w:val="center"/>
            <w:hideMark/>
          </w:tcPr>
          <w:p w:rsidR="00B9596B" w:rsidRPr="004622A5" w:rsidRDefault="00B9596B" w:rsidP="00B9596B">
            <w:pPr>
              <w:jc w:val="both"/>
              <w:rPr>
                <w:rFonts w:ascii="Arial" w:hAnsi="Arial" w:cs="Arial"/>
                <w:b/>
                <w:bCs/>
                <w:color w:val="000000"/>
                <w:sz w:val="16"/>
                <w:szCs w:val="16"/>
                <w:lang w:eastAsia="es-MX"/>
              </w:rPr>
            </w:pPr>
          </w:p>
        </w:tc>
      </w:tr>
      <w:tr w:rsidR="00B9596B" w:rsidRPr="004622A5" w:rsidTr="00B9596B">
        <w:trPr>
          <w:trHeight w:val="797"/>
        </w:trPr>
        <w:tc>
          <w:tcPr>
            <w:tcW w:w="805" w:type="dxa"/>
            <w:shd w:val="clear" w:color="auto" w:fill="auto"/>
            <w:noWrap/>
            <w:vAlign w:val="center"/>
            <w:hideMark/>
          </w:tcPr>
          <w:p w:rsidR="00B9596B" w:rsidRPr="004622A5" w:rsidRDefault="00B9596B" w:rsidP="00B9596B">
            <w:pPr>
              <w:jc w:val="center"/>
              <w:rPr>
                <w:rFonts w:ascii="Arial" w:hAnsi="Arial" w:cs="Arial"/>
                <w:sz w:val="16"/>
                <w:szCs w:val="16"/>
                <w:lang w:eastAsia="es-MX"/>
              </w:rPr>
            </w:pPr>
            <w:r w:rsidRPr="004622A5">
              <w:rPr>
                <w:rFonts w:ascii="Arial" w:hAnsi="Arial" w:cs="Arial"/>
                <w:sz w:val="16"/>
                <w:szCs w:val="16"/>
                <w:lang w:eastAsia="es-MX"/>
              </w:rPr>
              <w:t>133</w:t>
            </w:r>
          </w:p>
        </w:tc>
        <w:tc>
          <w:tcPr>
            <w:tcW w:w="8131" w:type="dxa"/>
            <w:shd w:val="clear" w:color="auto" w:fill="auto"/>
            <w:vAlign w:val="center"/>
            <w:hideMark/>
          </w:tcPr>
          <w:p w:rsidR="00B9596B" w:rsidRPr="004622A5" w:rsidRDefault="00B9596B" w:rsidP="00B9596B">
            <w:pPr>
              <w:jc w:val="both"/>
              <w:rPr>
                <w:rFonts w:ascii="Arial" w:hAnsi="Arial" w:cs="Arial"/>
                <w:sz w:val="16"/>
                <w:szCs w:val="16"/>
                <w:lang w:eastAsia="es-MX"/>
              </w:rPr>
            </w:pPr>
            <w:r w:rsidRPr="004622A5">
              <w:rPr>
                <w:rFonts w:ascii="Arial" w:hAnsi="Arial" w:cs="Arial"/>
                <w:b/>
                <w:bCs/>
                <w:sz w:val="16"/>
                <w:szCs w:val="16"/>
                <w:lang w:eastAsia="es-MX"/>
              </w:rPr>
              <w:t xml:space="preserve">(T) (COMISIONES PRIMERA Y SEGUNDA DE HACIENDA Y A LA DE SALUD) </w:t>
            </w:r>
            <w:r w:rsidRPr="004622A5">
              <w:rPr>
                <w:rFonts w:ascii="Arial" w:hAnsi="Arial" w:cs="Arial"/>
                <w:sz w:val="16"/>
                <w:szCs w:val="16"/>
                <w:lang w:eastAsia="es-MX"/>
              </w:rPr>
              <w:t>Iniciativa que presenta la diputada Angélica María Payán García, con proyecto de Decreto que reforma y deroga diversas disposiciones del artículo 24 de la de la Ley del Instituto de Seguridad y Servicios Sociales de los Trabajadores del Estado de Sonora.</w:t>
            </w:r>
          </w:p>
        </w:tc>
      </w:tr>
      <w:tr w:rsidR="00B9596B" w:rsidRPr="004622A5" w:rsidTr="00B9596B">
        <w:trPr>
          <w:trHeight w:val="565"/>
        </w:trPr>
        <w:tc>
          <w:tcPr>
            <w:tcW w:w="805" w:type="dxa"/>
            <w:shd w:val="clear" w:color="auto" w:fill="auto"/>
            <w:vAlign w:val="center"/>
            <w:hideMark/>
          </w:tcPr>
          <w:p w:rsidR="00B9596B" w:rsidRPr="004622A5" w:rsidRDefault="00B9596B" w:rsidP="00B9596B">
            <w:pPr>
              <w:jc w:val="center"/>
              <w:rPr>
                <w:rFonts w:ascii="Arial" w:hAnsi="Arial" w:cs="Arial"/>
                <w:sz w:val="16"/>
                <w:szCs w:val="16"/>
                <w:lang w:eastAsia="es-MX"/>
              </w:rPr>
            </w:pPr>
            <w:r w:rsidRPr="004622A5">
              <w:rPr>
                <w:rFonts w:ascii="Arial" w:hAnsi="Arial" w:cs="Arial"/>
                <w:sz w:val="16"/>
                <w:szCs w:val="16"/>
                <w:lang w:eastAsia="es-MX"/>
              </w:rPr>
              <w:t>1683</w:t>
            </w:r>
          </w:p>
        </w:tc>
        <w:tc>
          <w:tcPr>
            <w:tcW w:w="8131" w:type="dxa"/>
            <w:shd w:val="clear" w:color="auto" w:fill="auto"/>
            <w:vAlign w:val="center"/>
            <w:hideMark/>
          </w:tcPr>
          <w:p w:rsidR="00B9596B" w:rsidRPr="004622A5" w:rsidRDefault="00B9596B" w:rsidP="00B9596B">
            <w:pPr>
              <w:jc w:val="both"/>
              <w:rPr>
                <w:rFonts w:ascii="Arial" w:hAnsi="Arial" w:cs="Arial"/>
                <w:sz w:val="16"/>
                <w:szCs w:val="16"/>
                <w:lang w:eastAsia="es-MX"/>
              </w:rPr>
            </w:pPr>
            <w:r w:rsidRPr="004622A5">
              <w:rPr>
                <w:rFonts w:ascii="Arial" w:hAnsi="Arial" w:cs="Arial"/>
                <w:b/>
                <w:bCs/>
                <w:sz w:val="16"/>
                <w:szCs w:val="16"/>
                <w:lang w:eastAsia="es-MX"/>
              </w:rPr>
              <w:t>(T) (PRIMERA Y SEGUNDA DE HACIENDA UNIDAS)</w:t>
            </w:r>
            <w:r w:rsidRPr="004622A5">
              <w:rPr>
                <w:rFonts w:ascii="Arial" w:hAnsi="Arial" w:cs="Arial"/>
                <w:sz w:val="16"/>
                <w:szCs w:val="16"/>
                <w:lang w:eastAsia="es-MX"/>
              </w:rPr>
              <w:t xml:space="preserve"> Iniciativa que presenta el diputado José Ángel Rochín López, con proyecto de Ley de Austeridad y Gasto Público Eficiente para el Estado de Sonora y sus Municipios.</w:t>
            </w:r>
          </w:p>
        </w:tc>
      </w:tr>
      <w:tr w:rsidR="00B9596B" w:rsidRPr="004622A5" w:rsidTr="00B9596B">
        <w:trPr>
          <w:trHeight w:val="701"/>
        </w:trPr>
        <w:tc>
          <w:tcPr>
            <w:tcW w:w="805" w:type="dxa"/>
            <w:shd w:val="clear" w:color="auto" w:fill="auto"/>
            <w:noWrap/>
            <w:vAlign w:val="center"/>
            <w:hideMark/>
          </w:tcPr>
          <w:p w:rsidR="00B9596B" w:rsidRPr="004622A5" w:rsidRDefault="00B9596B" w:rsidP="00B9596B">
            <w:pPr>
              <w:jc w:val="center"/>
              <w:rPr>
                <w:rFonts w:ascii="Arial" w:hAnsi="Arial" w:cs="Arial"/>
                <w:color w:val="000000"/>
                <w:sz w:val="16"/>
                <w:szCs w:val="16"/>
                <w:lang w:eastAsia="es-MX"/>
              </w:rPr>
            </w:pPr>
            <w:r w:rsidRPr="004622A5">
              <w:rPr>
                <w:rFonts w:ascii="Arial" w:hAnsi="Arial" w:cs="Arial"/>
                <w:color w:val="000000"/>
                <w:sz w:val="16"/>
                <w:szCs w:val="16"/>
                <w:lang w:eastAsia="es-MX"/>
              </w:rPr>
              <w:t>1826</w:t>
            </w:r>
          </w:p>
        </w:tc>
        <w:tc>
          <w:tcPr>
            <w:tcW w:w="8131" w:type="dxa"/>
            <w:shd w:val="clear" w:color="auto" w:fill="auto"/>
            <w:vAlign w:val="center"/>
            <w:hideMark/>
          </w:tcPr>
          <w:p w:rsidR="00B9596B" w:rsidRPr="004622A5" w:rsidRDefault="00B9596B" w:rsidP="00B9596B">
            <w:pPr>
              <w:jc w:val="both"/>
              <w:rPr>
                <w:rFonts w:ascii="Arial" w:hAnsi="Arial" w:cs="Arial"/>
                <w:color w:val="000000"/>
                <w:sz w:val="16"/>
                <w:szCs w:val="16"/>
                <w:lang w:eastAsia="es-MX"/>
              </w:rPr>
            </w:pPr>
            <w:r w:rsidRPr="004622A5">
              <w:rPr>
                <w:rFonts w:ascii="Arial" w:hAnsi="Arial" w:cs="Arial"/>
                <w:b/>
                <w:bCs/>
                <w:color w:val="000000"/>
                <w:sz w:val="16"/>
                <w:szCs w:val="16"/>
                <w:lang w:eastAsia="es-MX"/>
              </w:rPr>
              <w:t>(T) (PRIMERA Y SEGUNDA DE HACIENDA UNIDAS)</w:t>
            </w:r>
            <w:r w:rsidRPr="004622A5">
              <w:rPr>
                <w:rFonts w:ascii="Arial" w:hAnsi="Arial" w:cs="Arial"/>
                <w:color w:val="000000"/>
                <w:sz w:val="16"/>
                <w:szCs w:val="16"/>
                <w:lang w:eastAsia="es-MX"/>
              </w:rPr>
              <w:t xml:space="preserve"> Iniciativa que presenta el diputado Carlos Alberto león garcía, con proyecto de Ley que reforma el artículo </w:t>
            </w:r>
            <w:r>
              <w:rPr>
                <w:rFonts w:ascii="Arial" w:hAnsi="Arial" w:cs="Arial"/>
                <w:color w:val="000000"/>
                <w:sz w:val="16"/>
                <w:szCs w:val="16"/>
                <w:lang w:eastAsia="es-MX"/>
              </w:rPr>
              <w:t>2° de la Ley del Impuesto Especi</w:t>
            </w:r>
            <w:r w:rsidRPr="004622A5">
              <w:rPr>
                <w:rFonts w:ascii="Arial" w:hAnsi="Arial" w:cs="Arial"/>
                <w:color w:val="000000"/>
                <w:sz w:val="16"/>
                <w:szCs w:val="16"/>
                <w:lang w:eastAsia="es-MX"/>
              </w:rPr>
              <w:t>al Sobre Producción y Servicios.</w:t>
            </w:r>
          </w:p>
        </w:tc>
      </w:tr>
      <w:tr w:rsidR="00B9596B" w:rsidRPr="004622A5" w:rsidTr="00B9596B">
        <w:trPr>
          <w:trHeight w:val="836"/>
        </w:trPr>
        <w:tc>
          <w:tcPr>
            <w:tcW w:w="805" w:type="dxa"/>
            <w:shd w:val="clear" w:color="auto" w:fill="auto"/>
            <w:noWrap/>
            <w:vAlign w:val="center"/>
            <w:hideMark/>
          </w:tcPr>
          <w:p w:rsidR="00B9596B" w:rsidRPr="004622A5" w:rsidRDefault="00B9596B" w:rsidP="00B9596B">
            <w:pPr>
              <w:jc w:val="center"/>
              <w:rPr>
                <w:rFonts w:ascii="Arial" w:hAnsi="Arial" w:cs="Arial"/>
                <w:color w:val="000000"/>
                <w:sz w:val="16"/>
                <w:szCs w:val="16"/>
                <w:lang w:eastAsia="es-MX"/>
              </w:rPr>
            </w:pPr>
            <w:r w:rsidRPr="004622A5">
              <w:rPr>
                <w:rFonts w:ascii="Arial" w:hAnsi="Arial" w:cs="Arial"/>
                <w:color w:val="000000"/>
                <w:sz w:val="16"/>
                <w:szCs w:val="16"/>
                <w:lang w:eastAsia="es-MX"/>
              </w:rPr>
              <w:t>2074</w:t>
            </w:r>
          </w:p>
        </w:tc>
        <w:tc>
          <w:tcPr>
            <w:tcW w:w="8131" w:type="dxa"/>
            <w:shd w:val="clear" w:color="auto" w:fill="auto"/>
            <w:vAlign w:val="center"/>
            <w:hideMark/>
          </w:tcPr>
          <w:p w:rsidR="00B9596B" w:rsidRPr="004622A5" w:rsidRDefault="00B9596B" w:rsidP="00B9596B">
            <w:pPr>
              <w:jc w:val="both"/>
              <w:rPr>
                <w:rFonts w:ascii="Arial" w:hAnsi="Arial" w:cs="Arial"/>
                <w:color w:val="000000"/>
                <w:sz w:val="16"/>
                <w:szCs w:val="16"/>
                <w:lang w:eastAsia="es-MX"/>
              </w:rPr>
            </w:pPr>
            <w:r w:rsidRPr="004622A5">
              <w:rPr>
                <w:rFonts w:ascii="Arial" w:hAnsi="Arial" w:cs="Arial"/>
                <w:b/>
                <w:bCs/>
                <w:color w:val="000000"/>
                <w:sz w:val="16"/>
                <w:szCs w:val="16"/>
                <w:lang w:eastAsia="es-MX"/>
              </w:rPr>
              <w:t>(T) (COMISIONES PRIMERA Y SEGUNDA DE HACIENDA Y A LA DEL SALUD, EN FORMA UNIDA)</w:t>
            </w:r>
            <w:r w:rsidRPr="004622A5">
              <w:rPr>
                <w:rFonts w:ascii="Arial" w:hAnsi="Arial" w:cs="Arial"/>
                <w:color w:val="000000"/>
                <w:sz w:val="16"/>
                <w:szCs w:val="16"/>
                <w:lang w:eastAsia="es-MX"/>
              </w:rPr>
              <w:t xml:space="preserve">  Iniciativa que presenta el diputado Carlos Alberto León García, con proyecto de Decreto que reforma y deroga diversas disposiciones de la Ley del Instituto de Seguridad y Servicios Sociales de los Trabajadores del Estado de Sonora.</w:t>
            </w:r>
          </w:p>
        </w:tc>
      </w:tr>
      <w:tr w:rsidR="00B9596B" w:rsidRPr="004622A5" w:rsidTr="00B9596B">
        <w:trPr>
          <w:trHeight w:val="1131"/>
        </w:trPr>
        <w:tc>
          <w:tcPr>
            <w:tcW w:w="805" w:type="dxa"/>
            <w:shd w:val="clear" w:color="auto" w:fill="auto"/>
            <w:noWrap/>
            <w:vAlign w:val="center"/>
            <w:hideMark/>
          </w:tcPr>
          <w:p w:rsidR="00B9596B" w:rsidRPr="004622A5" w:rsidRDefault="00B9596B" w:rsidP="00B9596B">
            <w:pPr>
              <w:jc w:val="center"/>
              <w:rPr>
                <w:rFonts w:ascii="Arial" w:hAnsi="Arial" w:cs="Arial"/>
                <w:color w:val="000000"/>
                <w:sz w:val="16"/>
                <w:szCs w:val="16"/>
                <w:lang w:eastAsia="es-MX"/>
              </w:rPr>
            </w:pPr>
            <w:r w:rsidRPr="004622A5">
              <w:rPr>
                <w:rFonts w:ascii="Arial" w:hAnsi="Arial" w:cs="Arial"/>
                <w:color w:val="000000"/>
                <w:sz w:val="16"/>
                <w:szCs w:val="16"/>
                <w:lang w:eastAsia="es-MX"/>
              </w:rPr>
              <w:t>2244</w:t>
            </w:r>
          </w:p>
        </w:tc>
        <w:tc>
          <w:tcPr>
            <w:tcW w:w="8131" w:type="dxa"/>
            <w:shd w:val="clear" w:color="auto" w:fill="auto"/>
            <w:vAlign w:val="center"/>
            <w:hideMark/>
          </w:tcPr>
          <w:p w:rsidR="00B9596B" w:rsidRPr="004622A5" w:rsidRDefault="00B9596B" w:rsidP="00B9596B">
            <w:pPr>
              <w:jc w:val="both"/>
              <w:rPr>
                <w:rFonts w:ascii="Arial" w:hAnsi="Arial" w:cs="Arial"/>
                <w:color w:val="000000"/>
                <w:sz w:val="16"/>
                <w:szCs w:val="16"/>
                <w:lang w:eastAsia="es-MX"/>
              </w:rPr>
            </w:pPr>
            <w:r w:rsidRPr="004622A5">
              <w:rPr>
                <w:rFonts w:ascii="Arial" w:hAnsi="Arial" w:cs="Arial"/>
                <w:b/>
                <w:bCs/>
                <w:color w:val="000000"/>
                <w:sz w:val="16"/>
                <w:szCs w:val="16"/>
                <w:lang w:eastAsia="es-MX"/>
              </w:rPr>
              <w:t xml:space="preserve">(T) (COMISIONES PRIMERA Y SEGUNDA DE HACIENDA EN FORMA UNIDA) </w:t>
            </w:r>
            <w:r w:rsidRPr="004622A5">
              <w:rPr>
                <w:rFonts w:ascii="Arial" w:hAnsi="Arial" w:cs="Arial"/>
                <w:color w:val="000000"/>
                <w:sz w:val="16"/>
                <w:szCs w:val="16"/>
                <w:lang w:eastAsia="es-MX"/>
              </w:rPr>
              <w:t>Iniciativa que presenta la diputada Lisette López Godínez, con proyecto de Decreto que reforma y adiciona diversas disposiciones de la Ley que Regula la Operación y Funcionamiento de los Establecimientos destinados a la Fabricación, Envasamiento, Distribución, Almacenamiento, Transportación, Venta y Consumo de Bebidas con contenido Alcohólico en el Estado de Sonora.</w:t>
            </w:r>
          </w:p>
        </w:tc>
      </w:tr>
      <w:tr w:rsidR="00B9596B" w:rsidRPr="004622A5" w:rsidTr="00B9596B">
        <w:trPr>
          <w:trHeight w:val="849"/>
        </w:trPr>
        <w:tc>
          <w:tcPr>
            <w:tcW w:w="805" w:type="dxa"/>
            <w:shd w:val="clear" w:color="auto" w:fill="auto"/>
            <w:noWrap/>
            <w:vAlign w:val="center"/>
            <w:hideMark/>
          </w:tcPr>
          <w:p w:rsidR="00B9596B" w:rsidRPr="004622A5" w:rsidRDefault="00B9596B" w:rsidP="00B9596B">
            <w:pPr>
              <w:jc w:val="center"/>
              <w:rPr>
                <w:rFonts w:ascii="Arial" w:hAnsi="Arial" w:cs="Arial"/>
                <w:color w:val="000000"/>
                <w:sz w:val="16"/>
                <w:szCs w:val="16"/>
                <w:lang w:eastAsia="es-MX"/>
              </w:rPr>
            </w:pPr>
            <w:r w:rsidRPr="004622A5">
              <w:rPr>
                <w:rFonts w:ascii="Arial" w:hAnsi="Arial" w:cs="Arial"/>
                <w:color w:val="000000"/>
                <w:sz w:val="16"/>
                <w:szCs w:val="16"/>
                <w:lang w:eastAsia="es-MX"/>
              </w:rPr>
              <w:t>2425</w:t>
            </w:r>
          </w:p>
        </w:tc>
        <w:tc>
          <w:tcPr>
            <w:tcW w:w="8131" w:type="dxa"/>
            <w:shd w:val="clear" w:color="auto" w:fill="auto"/>
            <w:vAlign w:val="center"/>
            <w:hideMark/>
          </w:tcPr>
          <w:p w:rsidR="00B9596B" w:rsidRPr="004622A5" w:rsidRDefault="00B9596B" w:rsidP="00B9596B">
            <w:pPr>
              <w:jc w:val="both"/>
              <w:rPr>
                <w:rFonts w:ascii="Arial" w:hAnsi="Arial" w:cs="Arial"/>
                <w:color w:val="000000"/>
                <w:sz w:val="16"/>
                <w:szCs w:val="16"/>
                <w:lang w:eastAsia="es-MX"/>
              </w:rPr>
            </w:pPr>
            <w:r w:rsidRPr="004622A5">
              <w:rPr>
                <w:rFonts w:ascii="Arial" w:hAnsi="Arial" w:cs="Arial"/>
                <w:b/>
                <w:bCs/>
                <w:color w:val="000000"/>
                <w:sz w:val="16"/>
                <w:szCs w:val="16"/>
                <w:lang w:eastAsia="es-MX"/>
              </w:rPr>
              <w:t>(T) (PRIMERA Y SEGUNDA DE HACIENDA UNIDAS)</w:t>
            </w:r>
            <w:r w:rsidRPr="004622A5">
              <w:rPr>
                <w:rFonts w:ascii="Arial" w:hAnsi="Arial" w:cs="Arial"/>
                <w:color w:val="000000"/>
                <w:sz w:val="16"/>
                <w:szCs w:val="16"/>
                <w:lang w:eastAsia="es-MX"/>
              </w:rPr>
              <w:t xml:space="preserve"> Escrito de la diputada Angélica María Payán García, mediante el cual presenta a este Poder Legislativo, Iniciativa con proyecto de Decreto que adiciona diversas disposiciones del Decreto número 107, del Presupuesto de Egresos del Gobierno del Estado de Sonora para el Ejercicio Fiscal del año 2017.</w:t>
            </w:r>
          </w:p>
        </w:tc>
      </w:tr>
      <w:tr w:rsidR="00B9596B" w:rsidRPr="004622A5" w:rsidTr="00B9596B">
        <w:trPr>
          <w:trHeight w:val="962"/>
        </w:trPr>
        <w:tc>
          <w:tcPr>
            <w:tcW w:w="805" w:type="dxa"/>
            <w:shd w:val="clear" w:color="auto" w:fill="auto"/>
            <w:noWrap/>
            <w:vAlign w:val="center"/>
            <w:hideMark/>
          </w:tcPr>
          <w:p w:rsidR="00B9596B" w:rsidRPr="004622A5" w:rsidRDefault="00B9596B" w:rsidP="00B9596B">
            <w:pPr>
              <w:jc w:val="center"/>
              <w:rPr>
                <w:rFonts w:ascii="Arial" w:hAnsi="Arial" w:cs="Arial"/>
                <w:color w:val="000000"/>
                <w:sz w:val="16"/>
                <w:szCs w:val="16"/>
                <w:lang w:eastAsia="es-MX"/>
              </w:rPr>
            </w:pPr>
            <w:r w:rsidRPr="004622A5">
              <w:rPr>
                <w:rFonts w:ascii="Arial" w:hAnsi="Arial" w:cs="Arial"/>
                <w:color w:val="000000"/>
                <w:sz w:val="16"/>
                <w:szCs w:val="16"/>
                <w:lang w:eastAsia="es-MX"/>
              </w:rPr>
              <w:t>2439</w:t>
            </w:r>
          </w:p>
        </w:tc>
        <w:tc>
          <w:tcPr>
            <w:tcW w:w="8131" w:type="dxa"/>
            <w:shd w:val="clear" w:color="auto" w:fill="auto"/>
            <w:vAlign w:val="center"/>
            <w:hideMark/>
          </w:tcPr>
          <w:p w:rsidR="00B9596B" w:rsidRPr="004622A5" w:rsidRDefault="00B9596B" w:rsidP="00B9596B">
            <w:pPr>
              <w:jc w:val="both"/>
              <w:rPr>
                <w:rFonts w:ascii="Arial" w:hAnsi="Arial" w:cs="Arial"/>
                <w:color w:val="000000"/>
                <w:sz w:val="16"/>
                <w:szCs w:val="16"/>
                <w:lang w:eastAsia="es-MX"/>
              </w:rPr>
            </w:pPr>
            <w:r w:rsidRPr="004622A5">
              <w:rPr>
                <w:rFonts w:ascii="Arial" w:hAnsi="Arial" w:cs="Arial"/>
                <w:b/>
                <w:bCs/>
                <w:color w:val="000000"/>
                <w:sz w:val="16"/>
                <w:szCs w:val="16"/>
                <w:lang w:eastAsia="es-MX"/>
              </w:rPr>
              <w:t>(T) COMISIONES PRIMERA Y SEGUNDA DE HACIENDA EN FORMA UNIDA)</w:t>
            </w:r>
            <w:r w:rsidRPr="004622A5">
              <w:rPr>
                <w:rFonts w:ascii="Arial" w:hAnsi="Arial" w:cs="Arial"/>
                <w:color w:val="000000"/>
                <w:sz w:val="16"/>
                <w:szCs w:val="16"/>
                <w:lang w:eastAsia="es-MX"/>
              </w:rPr>
              <w:t xml:space="preserve"> Escrito del diputado David Homero Palafox Celaya, mediante el cual presenta iniciativa con Proyecto de Decreto que reforma y adiciona diversas disposiciones de la Ley de Hacienda del Estado, la Ley de los Adultos Mayores del Estado de Sonora y la Ley de Ingresos y Presupuesto de Ingresos del Estado de Sonora, para el ejercicio fiscal de 2017.</w:t>
            </w:r>
          </w:p>
        </w:tc>
      </w:tr>
    </w:tbl>
    <w:p w:rsidR="00B9596B" w:rsidRDefault="00B9596B" w:rsidP="00B9596B">
      <w:pPr>
        <w:pStyle w:val="Sangradetextonormal"/>
      </w:pPr>
    </w:p>
    <w:p w:rsidR="00B9596B" w:rsidRPr="00C04A6A" w:rsidRDefault="00B9596B" w:rsidP="00B9596B">
      <w:pPr>
        <w:pStyle w:val="Sangradetextonormal"/>
        <w:rPr>
          <w:b/>
        </w:rPr>
      </w:pPr>
      <w:r>
        <w:rPr>
          <w:b/>
        </w:rPr>
        <w:t>Comisión de Presupuestos y Asuntos Municipales</w:t>
      </w:r>
      <w:r w:rsidRPr="00C04A6A">
        <w:rPr>
          <w:b/>
        </w:rPr>
        <w:t>:</w:t>
      </w:r>
    </w:p>
    <w:tbl>
      <w:tblPr>
        <w:tblW w:w="8936" w:type="dxa"/>
        <w:tblInd w:w="65" w:type="dxa"/>
        <w:tblCellMar>
          <w:left w:w="70" w:type="dxa"/>
          <w:right w:w="70" w:type="dxa"/>
        </w:tblCellMar>
        <w:tblLook w:val="04A0" w:firstRow="1" w:lastRow="0" w:firstColumn="1" w:lastColumn="0" w:noHBand="0" w:noVBand="1"/>
      </w:tblPr>
      <w:tblGrid>
        <w:gridCol w:w="714"/>
        <w:gridCol w:w="8222"/>
      </w:tblGrid>
      <w:tr w:rsidR="00B9596B" w:rsidRPr="004622A5" w:rsidTr="00B9596B">
        <w:trPr>
          <w:trHeight w:val="509"/>
        </w:trPr>
        <w:tc>
          <w:tcPr>
            <w:tcW w:w="714"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B9596B" w:rsidRPr="004622A5" w:rsidRDefault="00B9596B" w:rsidP="00B9596B">
            <w:pPr>
              <w:jc w:val="center"/>
              <w:rPr>
                <w:rFonts w:ascii="Arial" w:hAnsi="Arial" w:cs="Arial"/>
                <w:b/>
                <w:bCs/>
                <w:color w:val="000000"/>
                <w:sz w:val="16"/>
                <w:szCs w:val="16"/>
                <w:lang w:eastAsia="es-MX"/>
              </w:rPr>
            </w:pPr>
            <w:r w:rsidRPr="004622A5">
              <w:rPr>
                <w:rFonts w:ascii="Arial" w:hAnsi="Arial" w:cs="Arial"/>
                <w:b/>
                <w:bCs/>
                <w:color w:val="000000"/>
                <w:sz w:val="16"/>
                <w:szCs w:val="16"/>
                <w:lang w:eastAsia="es-MX"/>
              </w:rPr>
              <w:t>FOLIO</w:t>
            </w:r>
          </w:p>
        </w:tc>
        <w:tc>
          <w:tcPr>
            <w:tcW w:w="8222" w:type="dxa"/>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B9596B" w:rsidRPr="004622A5" w:rsidRDefault="00B9596B" w:rsidP="00B9596B">
            <w:pPr>
              <w:jc w:val="center"/>
              <w:rPr>
                <w:rFonts w:ascii="Arial" w:hAnsi="Arial" w:cs="Arial"/>
                <w:b/>
                <w:bCs/>
                <w:color w:val="000000"/>
                <w:sz w:val="16"/>
                <w:szCs w:val="16"/>
                <w:lang w:eastAsia="es-MX"/>
              </w:rPr>
            </w:pPr>
            <w:r w:rsidRPr="004622A5">
              <w:rPr>
                <w:rFonts w:ascii="Arial" w:hAnsi="Arial" w:cs="Arial"/>
                <w:b/>
                <w:bCs/>
                <w:color w:val="000000"/>
                <w:sz w:val="16"/>
                <w:szCs w:val="16"/>
                <w:lang w:eastAsia="es-MX"/>
              </w:rPr>
              <w:t>ASUNTO</w:t>
            </w:r>
          </w:p>
        </w:tc>
      </w:tr>
      <w:tr w:rsidR="00B9596B" w:rsidRPr="004622A5" w:rsidTr="00B9596B">
        <w:trPr>
          <w:trHeight w:val="509"/>
        </w:trPr>
        <w:tc>
          <w:tcPr>
            <w:tcW w:w="714" w:type="dxa"/>
            <w:vMerge/>
            <w:tcBorders>
              <w:top w:val="single" w:sz="4" w:space="0" w:color="auto"/>
              <w:left w:val="single" w:sz="4" w:space="0" w:color="auto"/>
              <w:bottom w:val="single" w:sz="4" w:space="0" w:color="000000"/>
              <w:right w:val="single" w:sz="4" w:space="0" w:color="auto"/>
            </w:tcBorders>
            <w:vAlign w:val="center"/>
            <w:hideMark/>
          </w:tcPr>
          <w:p w:rsidR="00B9596B" w:rsidRPr="004622A5" w:rsidRDefault="00B9596B" w:rsidP="00B9596B">
            <w:pPr>
              <w:jc w:val="center"/>
              <w:rPr>
                <w:rFonts w:ascii="Arial" w:hAnsi="Arial" w:cs="Arial"/>
                <w:b/>
                <w:bCs/>
                <w:color w:val="000000"/>
                <w:sz w:val="16"/>
                <w:szCs w:val="16"/>
                <w:lang w:eastAsia="es-MX"/>
              </w:rPr>
            </w:pPr>
          </w:p>
        </w:tc>
        <w:tc>
          <w:tcPr>
            <w:tcW w:w="8222" w:type="dxa"/>
            <w:vMerge/>
            <w:tcBorders>
              <w:top w:val="single" w:sz="4" w:space="0" w:color="auto"/>
              <w:left w:val="single" w:sz="4" w:space="0" w:color="auto"/>
              <w:bottom w:val="single" w:sz="4" w:space="0" w:color="000000"/>
              <w:right w:val="single" w:sz="4" w:space="0" w:color="auto"/>
            </w:tcBorders>
            <w:vAlign w:val="center"/>
            <w:hideMark/>
          </w:tcPr>
          <w:p w:rsidR="00B9596B" w:rsidRPr="004622A5" w:rsidRDefault="00B9596B" w:rsidP="00B9596B">
            <w:pPr>
              <w:jc w:val="center"/>
              <w:rPr>
                <w:rFonts w:ascii="Arial" w:hAnsi="Arial" w:cs="Arial"/>
                <w:b/>
                <w:bCs/>
                <w:color w:val="000000"/>
                <w:sz w:val="16"/>
                <w:szCs w:val="16"/>
                <w:lang w:eastAsia="es-MX"/>
              </w:rPr>
            </w:pPr>
          </w:p>
        </w:tc>
      </w:tr>
      <w:tr w:rsidR="00B9596B" w:rsidRPr="004622A5" w:rsidTr="00B9596B">
        <w:trPr>
          <w:trHeight w:val="924"/>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B9596B" w:rsidRPr="004622A5" w:rsidRDefault="00B9596B" w:rsidP="00B9596B">
            <w:pPr>
              <w:jc w:val="center"/>
              <w:rPr>
                <w:rFonts w:ascii="Arial" w:hAnsi="Arial" w:cs="Arial"/>
                <w:color w:val="000000"/>
                <w:sz w:val="16"/>
                <w:szCs w:val="16"/>
                <w:lang w:eastAsia="es-MX"/>
              </w:rPr>
            </w:pPr>
            <w:r w:rsidRPr="004622A5">
              <w:rPr>
                <w:rFonts w:ascii="Arial" w:hAnsi="Arial" w:cs="Arial"/>
                <w:color w:val="000000"/>
                <w:sz w:val="16"/>
                <w:szCs w:val="16"/>
                <w:lang w:eastAsia="es-MX"/>
              </w:rPr>
              <w:t>1684</w:t>
            </w:r>
          </w:p>
        </w:tc>
        <w:tc>
          <w:tcPr>
            <w:tcW w:w="8222" w:type="dxa"/>
            <w:tcBorders>
              <w:top w:val="nil"/>
              <w:left w:val="nil"/>
              <w:bottom w:val="single" w:sz="4" w:space="0" w:color="auto"/>
              <w:right w:val="single" w:sz="4" w:space="0" w:color="auto"/>
            </w:tcBorders>
            <w:shd w:val="clear" w:color="auto" w:fill="auto"/>
            <w:vAlign w:val="center"/>
            <w:hideMark/>
          </w:tcPr>
          <w:p w:rsidR="00B9596B" w:rsidRPr="004622A5" w:rsidRDefault="00B9596B" w:rsidP="00B9596B">
            <w:pPr>
              <w:jc w:val="both"/>
              <w:rPr>
                <w:rFonts w:ascii="Arial" w:hAnsi="Arial" w:cs="Arial"/>
                <w:color w:val="000000"/>
                <w:sz w:val="16"/>
                <w:szCs w:val="16"/>
                <w:lang w:eastAsia="es-MX"/>
              </w:rPr>
            </w:pPr>
            <w:r w:rsidRPr="004622A5">
              <w:rPr>
                <w:rFonts w:ascii="Arial" w:hAnsi="Arial" w:cs="Arial"/>
                <w:color w:val="000000"/>
                <w:sz w:val="16"/>
                <w:szCs w:val="16"/>
                <w:lang w:eastAsia="es-MX"/>
              </w:rPr>
              <w:t>(T) Iniciativa que presenta el diputado Carlos Alberto León García, con punto de Acuerdo mediante el cual este Poder Legislativo resuelve exhortar, respetuosamente, al Presidente Municipal de Hermosillo, Sonora, ciudadano Manuel Ignacio Acosta Gutiérrez y a los integrantes del Ayuntamiento de Hermosillo, a no concesionar el servicio municipal de alumbrado público.</w:t>
            </w:r>
          </w:p>
        </w:tc>
      </w:tr>
    </w:tbl>
    <w:p w:rsidR="00B9596B" w:rsidRDefault="00B9596B" w:rsidP="00B9596B">
      <w:pPr>
        <w:pStyle w:val="Sangradetextonormal"/>
      </w:pPr>
    </w:p>
    <w:p w:rsidR="00B9596B" w:rsidRDefault="00B9596B" w:rsidP="00B9596B">
      <w:pPr>
        <w:pStyle w:val="Sangradetextonormal"/>
        <w:rPr>
          <w:b/>
        </w:rPr>
      </w:pPr>
      <w:r>
        <w:rPr>
          <w:b/>
        </w:rPr>
        <w:t>Comisión de Educación y Cultura</w:t>
      </w:r>
      <w:r w:rsidRPr="00C04A6A">
        <w:rPr>
          <w:b/>
        </w:rPr>
        <w:t>:</w:t>
      </w:r>
    </w:p>
    <w:p w:rsidR="00B9596B" w:rsidRPr="00C04A6A" w:rsidRDefault="00B9596B" w:rsidP="00B9596B">
      <w:pPr>
        <w:pStyle w:val="Sangradetextonormal"/>
        <w:rPr>
          <w:b/>
        </w:rPr>
      </w:pPr>
    </w:p>
    <w:tbl>
      <w:tblPr>
        <w:tblW w:w="893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2"/>
        <w:gridCol w:w="8164"/>
      </w:tblGrid>
      <w:tr w:rsidR="00B9596B" w:rsidRPr="004622A5" w:rsidTr="00B9596B">
        <w:trPr>
          <w:trHeight w:val="509"/>
        </w:trPr>
        <w:tc>
          <w:tcPr>
            <w:tcW w:w="772" w:type="dxa"/>
            <w:vMerge w:val="restart"/>
            <w:shd w:val="clear" w:color="000000" w:fill="D8D8D8"/>
            <w:noWrap/>
            <w:vAlign w:val="center"/>
            <w:hideMark/>
          </w:tcPr>
          <w:p w:rsidR="00B9596B" w:rsidRPr="004622A5" w:rsidRDefault="00B9596B" w:rsidP="00B9596B">
            <w:pPr>
              <w:jc w:val="center"/>
              <w:rPr>
                <w:rFonts w:ascii="Arial" w:hAnsi="Arial" w:cs="Arial"/>
                <w:b/>
                <w:bCs/>
                <w:color w:val="000000"/>
                <w:sz w:val="16"/>
                <w:szCs w:val="16"/>
                <w:lang w:eastAsia="es-MX"/>
              </w:rPr>
            </w:pPr>
            <w:r w:rsidRPr="004622A5">
              <w:rPr>
                <w:rFonts w:ascii="Arial" w:hAnsi="Arial" w:cs="Arial"/>
                <w:b/>
                <w:bCs/>
                <w:color w:val="000000"/>
                <w:sz w:val="16"/>
                <w:szCs w:val="16"/>
                <w:lang w:eastAsia="es-MX"/>
              </w:rPr>
              <w:t>FOLIO</w:t>
            </w:r>
          </w:p>
        </w:tc>
        <w:tc>
          <w:tcPr>
            <w:tcW w:w="8164" w:type="dxa"/>
            <w:vMerge w:val="restart"/>
            <w:shd w:val="clear" w:color="000000" w:fill="D8D8D8"/>
            <w:vAlign w:val="center"/>
            <w:hideMark/>
          </w:tcPr>
          <w:p w:rsidR="00B9596B" w:rsidRPr="004622A5" w:rsidRDefault="00B9596B" w:rsidP="00B9596B">
            <w:pPr>
              <w:jc w:val="center"/>
              <w:rPr>
                <w:rFonts w:ascii="Arial" w:hAnsi="Arial" w:cs="Arial"/>
                <w:b/>
                <w:bCs/>
                <w:color w:val="000000"/>
                <w:sz w:val="16"/>
                <w:szCs w:val="16"/>
                <w:lang w:eastAsia="es-MX"/>
              </w:rPr>
            </w:pPr>
            <w:r w:rsidRPr="004622A5">
              <w:rPr>
                <w:rFonts w:ascii="Arial" w:hAnsi="Arial" w:cs="Arial"/>
                <w:b/>
                <w:bCs/>
                <w:color w:val="000000"/>
                <w:sz w:val="16"/>
                <w:szCs w:val="16"/>
                <w:lang w:eastAsia="es-MX"/>
              </w:rPr>
              <w:t>ASUNTO</w:t>
            </w:r>
          </w:p>
        </w:tc>
      </w:tr>
      <w:tr w:rsidR="00B9596B" w:rsidRPr="004622A5" w:rsidTr="00B9596B">
        <w:trPr>
          <w:trHeight w:val="509"/>
        </w:trPr>
        <w:tc>
          <w:tcPr>
            <w:tcW w:w="772" w:type="dxa"/>
            <w:vMerge/>
            <w:vAlign w:val="center"/>
            <w:hideMark/>
          </w:tcPr>
          <w:p w:rsidR="00B9596B" w:rsidRPr="004622A5" w:rsidRDefault="00B9596B" w:rsidP="00B9596B">
            <w:pPr>
              <w:jc w:val="center"/>
              <w:rPr>
                <w:rFonts w:ascii="Arial" w:hAnsi="Arial" w:cs="Arial"/>
                <w:b/>
                <w:bCs/>
                <w:color w:val="000000"/>
                <w:sz w:val="16"/>
                <w:szCs w:val="16"/>
                <w:lang w:eastAsia="es-MX"/>
              </w:rPr>
            </w:pPr>
          </w:p>
        </w:tc>
        <w:tc>
          <w:tcPr>
            <w:tcW w:w="8164" w:type="dxa"/>
            <w:vMerge/>
            <w:vAlign w:val="center"/>
            <w:hideMark/>
          </w:tcPr>
          <w:p w:rsidR="00B9596B" w:rsidRPr="004622A5" w:rsidRDefault="00B9596B" w:rsidP="00B9596B">
            <w:pPr>
              <w:jc w:val="both"/>
              <w:rPr>
                <w:rFonts w:ascii="Arial" w:hAnsi="Arial" w:cs="Arial"/>
                <w:b/>
                <w:bCs/>
                <w:color w:val="000000"/>
                <w:sz w:val="16"/>
                <w:szCs w:val="16"/>
                <w:lang w:eastAsia="es-MX"/>
              </w:rPr>
            </w:pPr>
          </w:p>
        </w:tc>
      </w:tr>
      <w:tr w:rsidR="00B9596B" w:rsidRPr="004622A5" w:rsidTr="00B9596B">
        <w:trPr>
          <w:trHeight w:val="702"/>
        </w:trPr>
        <w:tc>
          <w:tcPr>
            <w:tcW w:w="772" w:type="dxa"/>
            <w:shd w:val="clear" w:color="auto" w:fill="auto"/>
            <w:noWrap/>
            <w:vAlign w:val="center"/>
            <w:hideMark/>
          </w:tcPr>
          <w:p w:rsidR="00B9596B" w:rsidRPr="004622A5" w:rsidRDefault="00B9596B" w:rsidP="00B9596B">
            <w:pPr>
              <w:jc w:val="center"/>
              <w:rPr>
                <w:rFonts w:ascii="Arial" w:hAnsi="Arial" w:cs="Arial"/>
                <w:sz w:val="16"/>
                <w:szCs w:val="16"/>
                <w:lang w:eastAsia="es-MX"/>
              </w:rPr>
            </w:pPr>
            <w:r w:rsidRPr="004622A5">
              <w:rPr>
                <w:rFonts w:ascii="Arial" w:hAnsi="Arial" w:cs="Arial"/>
                <w:sz w:val="16"/>
                <w:szCs w:val="16"/>
                <w:lang w:eastAsia="es-MX"/>
              </w:rPr>
              <w:t>49</w:t>
            </w:r>
          </w:p>
        </w:tc>
        <w:tc>
          <w:tcPr>
            <w:tcW w:w="8164" w:type="dxa"/>
            <w:shd w:val="clear" w:color="auto" w:fill="auto"/>
            <w:vAlign w:val="center"/>
            <w:hideMark/>
          </w:tcPr>
          <w:p w:rsidR="00B9596B" w:rsidRPr="004622A5" w:rsidRDefault="00B9596B" w:rsidP="00B9596B">
            <w:pPr>
              <w:jc w:val="both"/>
              <w:rPr>
                <w:rFonts w:ascii="Arial" w:hAnsi="Arial" w:cs="Arial"/>
                <w:sz w:val="16"/>
                <w:szCs w:val="16"/>
                <w:lang w:eastAsia="es-MX"/>
              </w:rPr>
            </w:pPr>
            <w:r w:rsidRPr="004622A5">
              <w:rPr>
                <w:rFonts w:ascii="Arial" w:hAnsi="Arial" w:cs="Arial"/>
                <w:sz w:val="16"/>
                <w:szCs w:val="16"/>
                <w:lang w:eastAsia="es-MX"/>
              </w:rPr>
              <w:t>(T) Iniciativa que presenta el diputado José Ángel Rochín López, con proyecto de Ley que reforma, adiciona y deroga diversas disposiciones de los artículos 30, 31 y 32 de la Ley que Regula el Otorgamiento de Becas y Estímulos Educativos del Estado de Sonora.</w:t>
            </w:r>
          </w:p>
        </w:tc>
      </w:tr>
      <w:tr w:rsidR="00B9596B" w:rsidRPr="004622A5" w:rsidTr="00B9596B">
        <w:trPr>
          <w:trHeight w:val="1060"/>
        </w:trPr>
        <w:tc>
          <w:tcPr>
            <w:tcW w:w="772" w:type="dxa"/>
            <w:shd w:val="clear" w:color="auto" w:fill="auto"/>
            <w:vAlign w:val="center"/>
            <w:hideMark/>
          </w:tcPr>
          <w:p w:rsidR="00B9596B" w:rsidRPr="004622A5" w:rsidRDefault="00B9596B" w:rsidP="00B9596B">
            <w:pPr>
              <w:jc w:val="center"/>
              <w:rPr>
                <w:rFonts w:ascii="Arial" w:hAnsi="Arial" w:cs="Arial"/>
                <w:sz w:val="16"/>
                <w:szCs w:val="16"/>
                <w:lang w:eastAsia="es-MX"/>
              </w:rPr>
            </w:pPr>
            <w:r w:rsidRPr="004622A5">
              <w:rPr>
                <w:rFonts w:ascii="Arial" w:hAnsi="Arial" w:cs="Arial"/>
                <w:sz w:val="16"/>
                <w:szCs w:val="16"/>
                <w:lang w:eastAsia="es-MX"/>
              </w:rPr>
              <w:t>172</w:t>
            </w:r>
          </w:p>
        </w:tc>
        <w:tc>
          <w:tcPr>
            <w:tcW w:w="8164" w:type="dxa"/>
            <w:shd w:val="clear" w:color="auto" w:fill="auto"/>
            <w:vAlign w:val="center"/>
            <w:hideMark/>
          </w:tcPr>
          <w:p w:rsidR="00B9596B" w:rsidRDefault="00B9596B" w:rsidP="00B9596B">
            <w:pPr>
              <w:jc w:val="both"/>
              <w:rPr>
                <w:rFonts w:ascii="Arial" w:hAnsi="Arial" w:cs="Arial"/>
                <w:sz w:val="16"/>
                <w:szCs w:val="16"/>
                <w:lang w:eastAsia="es-MX"/>
              </w:rPr>
            </w:pPr>
            <w:r w:rsidRPr="004622A5">
              <w:rPr>
                <w:rFonts w:ascii="Arial" w:hAnsi="Arial" w:cs="Arial"/>
                <w:b/>
                <w:bCs/>
                <w:sz w:val="16"/>
                <w:szCs w:val="16"/>
                <w:lang w:eastAsia="es-MX"/>
              </w:rPr>
              <w:t>(T) (COMISIONES DE EDUCACION Y CULTURA Y A LA DE DESARROLLO URBANO</w:t>
            </w:r>
            <w:r w:rsidRPr="004622A5">
              <w:rPr>
                <w:rFonts w:ascii="Arial" w:hAnsi="Arial" w:cs="Arial"/>
                <w:sz w:val="16"/>
                <w:szCs w:val="16"/>
                <w:lang w:eastAsia="es-MX"/>
              </w:rPr>
              <w:t xml:space="preserve"> Iniciativa que presenta la diputada Sandra Mercedes Hernández Barajas, con proyecto de Decreto por el que se plantea establecer en múltiples leyes la obligatoriedad de contar con estudios de factibilidad para creación de escuelas de educación básica y media superior de nueva creación en los nuevos desarrollos habitacionales, y, centros de población que se construirán en el Estado de Sonora.</w:t>
            </w:r>
          </w:p>
          <w:p w:rsidR="00B9596B" w:rsidRPr="004622A5" w:rsidRDefault="00B9596B" w:rsidP="00B9596B">
            <w:pPr>
              <w:jc w:val="both"/>
              <w:rPr>
                <w:rFonts w:ascii="Arial" w:hAnsi="Arial" w:cs="Arial"/>
                <w:sz w:val="16"/>
                <w:szCs w:val="16"/>
                <w:lang w:eastAsia="es-MX"/>
              </w:rPr>
            </w:pPr>
          </w:p>
        </w:tc>
      </w:tr>
      <w:tr w:rsidR="00B9596B" w:rsidRPr="004622A5" w:rsidTr="00B9596B">
        <w:trPr>
          <w:trHeight w:val="553"/>
        </w:trPr>
        <w:tc>
          <w:tcPr>
            <w:tcW w:w="772" w:type="dxa"/>
            <w:shd w:val="clear" w:color="auto" w:fill="auto"/>
            <w:vAlign w:val="center"/>
            <w:hideMark/>
          </w:tcPr>
          <w:p w:rsidR="00B9596B" w:rsidRPr="004622A5" w:rsidRDefault="00B9596B" w:rsidP="00B9596B">
            <w:pPr>
              <w:jc w:val="center"/>
              <w:rPr>
                <w:rFonts w:ascii="Arial" w:hAnsi="Arial" w:cs="Arial"/>
                <w:sz w:val="16"/>
                <w:szCs w:val="16"/>
                <w:lang w:eastAsia="es-MX"/>
              </w:rPr>
            </w:pPr>
            <w:r w:rsidRPr="004622A5">
              <w:rPr>
                <w:rFonts w:ascii="Arial" w:hAnsi="Arial" w:cs="Arial"/>
                <w:sz w:val="16"/>
                <w:szCs w:val="16"/>
                <w:lang w:eastAsia="es-MX"/>
              </w:rPr>
              <w:t>709-Bis</w:t>
            </w:r>
          </w:p>
        </w:tc>
        <w:tc>
          <w:tcPr>
            <w:tcW w:w="8164" w:type="dxa"/>
            <w:shd w:val="clear" w:color="auto" w:fill="auto"/>
            <w:vAlign w:val="center"/>
            <w:hideMark/>
          </w:tcPr>
          <w:p w:rsidR="00B9596B" w:rsidRPr="004622A5" w:rsidRDefault="00B9596B" w:rsidP="00B9596B">
            <w:pPr>
              <w:jc w:val="both"/>
              <w:rPr>
                <w:rFonts w:ascii="Arial" w:hAnsi="Arial" w:cs="Arial"/>
                <w:sz w:val="16"/>
                <w:szCs w:val="16"/>
                <w:lang w:eastAsia="es-MX"/>
              </w:rPr>
            </w:pPr>
            <w:r w:rsidRPr="004622A5">
              <w:rPr>
                <w:rFonts w:ascii="Arial" w:hAnsi="Arial" w:cs="Arial"/>
                <w:sz w:val="16"/>
                <w:szCs w:val="16"/>
                <w:lang w:eastAsia="es-MX"/>
              </w:rPr>
              <w:t>(T) Iniciativa que presenta el diputado Moisés Gómez Reyna, con proyecto de Decreto que adiciona una fracción XXIII al artículo 13 y una fracción XIX al artículo 19 de la Ley de Educación.</w:t>
            </w:r>
          </w:p>
        </w:tc>
      </w:tr>
      <w:tr w:rsidR="00B9596B" w:rsidRPr="004622A5" w:rsidTr="00B9596B">
        <w:trPr>
          <w:trHeight w:val="778"/>
        </w:trPr>
        <w:tc>
          <w:tcPr>
            <w:tcW w:w="772" w:type="dxa"/>
            <w:shd w:val="clear" w:color="auto" w:fill="auto"/>
            <w:noWrap/>
            <w:vAlign w:val="center"/>
            <w:hideMark/>
          </w:tcPr>
          <w:p w:rsidR="00B9596B" w:rsidRPr="004622A5" w:rsidRDefault="00B9596B" w:rsidP="00B9596B">
            <w:pPr>
              <w:jc w:val="center"/>
              <w:rPr>
                <w:rFonts w:ascii="Arial" w:hAnsi="Arial" w:cs="Arial"/>
                <w:color w:val="000000"/>
                <w:sz w:val="16"/>
                <w:szCs w:val="16"/>
                <w:lang w:eastAsia="es-MX"/>
              </w:rPr>
            </w:pPr>
            <w:r w:rsidRPr="004622A5">
              <w:rPr>
                <w:rFonts w:ascii="Arial" w:hAnsi="Arial" w:cs="Arial"/>
                <w:color w:val="000000"/>
                <w:sz w:val="16"/>
                <w:szCs w:val="16"/>
                <w:lang w:eastAsia="es-MX"/>
              </w:rPr>
              <w:t>1030</w:t>
            </w:r>
          </w:p>
        </w:tc>
        <w:tc>
          <w:tcPr>
            <w:tcW w:w="8164" w:type="dxa"/>
            <w:shd w:val="clear" w:color="auto" w:fill="auto"/>
            <w:vAlign w:val="center"/>
            <w:hideMark/>
          </w:tcPr>
          <w:p w:rsidR="00B9596B" w:rsidRPr="004622A5" w:rsidRDefault="00B9596B" w:rsidP="00B9596B">
            <w:pPr>
              <w:jc w:val="both"/>
              <w:rPr>
                <w:rFonts w:ascii="Arial" w:hAnsi="Arial" w:cs="Arial"/>
                <w:color w:val="000000"/>
                <w:sz w:val="16"/>
                <w:szCs w:val="16"/>
                <w:lang w:eastAsia="es-MX"/>
              </w:rPr>
            </w:pPr>
            <w:r w:rsidRPr="004622A5">
              <w:rPr>
                <w:rFonts w:ascii="Arial" w:hAnsi="Arial" w:cs="Arial"/>
                <w:b/>
                <w:bCs/>
                <w:color w:val="000000"/>
                <w:sz w:val="16"/>
                <w:szCs w:val="16"/>
                <w:lang w:eastAsia="es-MX"/>
              </w:rPr>
              <w:t>(T) (COMISIONES DE EDUCACION Y CULTURA Y A LA DE CIENCIA Y TECNOLOGIA UNIDAS)</w:t>
            </w:r>
            <w:r w:rsidRPr="004622A5">
              <w:rPr>
                <w:rFonts w:ascii="Arial" w:hAnsi="Arial" w:cs="Arial"/>
                <w:color w:val="000000"/>
                <w:sz w:val="16"/>
                <w:szCs w:val="16"/>
                <w:lang w:eastAsia="es-MX"/>
              </w:rPr>
              <w:t xml:space="preserve"> Iniciativa que presenta el diputado José Ángel Rochín López, con proyecto de Ley que Establece el Salario Estudiantil Universitario para el Estado de Sonora.</w:t>
            </w:r>
          </w:p>
        </w:tc>
      </w:tr>
      <w:tr w:rsidR="00B9596B" w:rsidRPr="004622A5" w:rsidTr="00B9596B">
        <w:trPr>
          <w:trHeight w:val="694"/>
        </w:trPr>
        <w:tc>
          <w:tcPr>
            <w:tcW w:w="772" w:type="dxa"/>
            <w:shd w:val="clear" w:color="000000" w:fill="FFFFFF"/>
            <w:vAlign w:val="center"/>
            <w:hideMark/>
          </w:tcPr>
          <w:p w:rsidR="00B9596B" w:rsidRPr="00E66C8F" w:rsidRDefault="00B9596B" w:rsidP="00B9596B">
            <w:pPr>
              <w:jc w:val="center"/>
              <w:rPr>
                <w:rFonts w:ascii="Arial" w:hAnsi="Arial" w:cs="Arial"/>
                <w:color w:val="000000"/>
                <w:sz w:val="16"/>
                <w:szCs w:val="16"/>
                <w:lang w:eastAsia="es-MX"/>
              </w:rPr>
            </w:pPr>
            <w:r w:rsidRPr="00E66C8F">
              <w:rPr>
                <w:rFonts w:ascii="Arial" w:hAnsi="Arial" w:cs="Arial"/>
                <w:color w:val="000000"/>
                <w:sz w:val="16"/>
                <w:szCs w:val="16"/>
                <w:lang w:eastAsia="es-MX"/>
              </w:rPr>
              <w:t>1288</w:t>
            </w:r>
          </w:p>
        </w:tc>
        <w:tc>
          <w:tcPr>
            <w:tcW w:w="8164" w:type="dxa"/>
            <w:shd w:val="clear" w:color="000000" w:fill="FFFFFF"/>
            <w:vAlign w:val="center"/>
            <w:hideMark/>
          </w:tcPr>
          <w:p w:rsidR="00B9596B" w:rsidRPr="00E66C8F" w:rsidRDefault="00B9596B" w:rsidP="00B9596B">
            <w:pPr>
              <w:jc w:val="both"/>
              <w:rPr>
                <w:rFonts w:ascii="Arial" w:hAnsi="Arial" w:cs="Arial"/>
                <w:color w:val="000000"/>
                <w:sz w:val="16"/>
                <w:szCs w:val="16"/>
                <w:lang w:eastAsia="es-MX"/>
              </w:rPr>
            </w:pPr>
            <w:r w:rsidRPr="00E66C8F">
              <w:rPr>
                <w:rFonts w:ascii="Arial" w:hAnsi="Arial" w:cs="Arial"/>
                <w:b/>
                <w:bCs/>
                <w:color w:val="000000"/>
                <w:sz w:val="16"/>
                <w:szCs w:val="16"/>
                <w:lang w:eastAsia="es-MX"/>
              </w:rPr>
              <w:t>(T) (TRANSPORTE Y MOVILIDAD Y A LA DE EDUCACION Y CULTURA UNIDAS</w:t>
            </w:r>
            <w:r w:rsidRPr="00E66C8F">
              <w:rPr>
                <w:rFonts w:ascii="Arial" w:hAnsi="Arial" w:cs="Arial"/>
                <w:color w:val="000000"/>
                <w:sz w:val="16"/>
                <w:szCs w:val="16"/>
                <w:lang w:eastAsia="es-MX"/>
              </w:rPr>
              <w:t>) Iniciativa que presenta el diputado Rodrigo Acuña Arredondo, con proyecto de Decreto que reforma y adiciona diversas disposiciones a la Ley de Transporte para el Estado de Sonora y la Ley de Educación para el Estado de Sonora.</w:t>
            </w:r>
          </w:p>
        </w:tc>
      </w:tr>
      <w:tr w:rsidR="00B9596B" w:rsidRPr="004622A5" w:rsidTr="00B9596B">
        <w:trPr>
          <w:trHeight w:val="675"/>
        </w:trPr>
        <w:tc>
          <w:tcPr>
            <w:tcW w:w="772" w:type="dxa"/>
            <w:shd w:val="clear" w:color="auto" w:fill="auto"/>
            <w:vAlign w:val="center"/>
            <w:hideMark/>
          </w:tcPr>
          <w:p w:rsidR="00B9596B" w:rsidRPr="004622A5" w:rsidRDefault="00B9596B" w:rsidP="00B9596B">
            <w:pPr>
              <w:jc w:val="center"/>
              <w:rPr>
                <w:rFonts w:ascii="Arial" w:hAnsi="Arial" w:cs="Arial"/>
                <w:sz w:val="16"/>
                <w:szCs w:val="16"/>
                <w:lang w:eastAsia="es-MX"/>
              </w:rPr>
            </w:pPr>
            <w:r w:rsidRPr="004622A5">
              <w:rPr>
                <w:rFonts w:ascii="Arial" w:hAnsi="Arial" w:cs="Arial"/>
                <w:sz w:val="16"/>
                <w:szCs w:val="16"/>
                <w:lang w:eastAsia="es-MX"/>
              </w:rPr>
              <w:t>1349</w:t>
            </w:r>
          </w:p>
        </w:tc>
        <w:tc>
          <w:tcPr>
            <w:tcW w:w="8164" w:type="dxa"/>
            <w:shd w:val="clear" w:color="auto" w:fill="auto"/>
            <w:vAlign w:val="center"/>
            <w:hideMark/>
          </w:tcPr>
          <w:p w:rsidR="00B9596B" w:rsidRPr="004622A5" w:rsidRDefault="00B9596B" w:rsidP="00B9596B">
            <w:pPr>
              <w:jc w:val="both"/>
              <w:rPr>
                <w:rFonts w:ascii="Arial" w:hAnsi="Arial" w:cs="Arial"/>
                <w:sz w:val="16"/>
                <w:szCs w:val="16"/>
                <w:lang w:eastAsia="es-MX"/>
              </w:rPr>
            </w:pPr>
            <w:r w:rsidRPr="004622A5">
              <w:rPr>
                <w:rFonts w:ascii="Arial" w:hAnsi="Arial" w:cs="Arial"/>
                <w:sz w:val="16"/>
                <w:szCs w:val="16"/>
                <w:lang w:eastAsia="es-MX"/>
              </w:rPr>
              <w:t>(T) Iniciativa que presenta el diputado Manuel Villegas Rodríguez, con proyecto de Decreto que reforma la fracción XXI del artículo 24 de la Ley de Educación para el Estado de Sonora.</w:t>
            </w:r>
          </w:p>
        </w:tc>
      </w:tr>
      <w:tr w:rsidR="00B9596B" w:rsidRPr="004622A5" w:rsidTr="00B9596B">
        <w:trPr>
          <w:trHeight w:val="675"/>
        </w:trPr>
        <w:tc>
          <w:tcPr>
            <w:tcW w:w="772" w:type="dxa"/>
            <w:shd w:val="clear" w:color="auto" w:fill="auto"/>
            <w:vAlign w:val="center"/>
            <w:hideMark/>
          </w:tcPr>
          <w:p w:rsidR="00B9596B" w:rsidRPr="004622A5" w:rsidRDefault="00B9596B" w:rsidP="00B9596B">
            <w:pPr>
              <w:jc w:val="center"/>
              <w:rPr>
                <w:rFonts w:ascii="Arial" w:hAnsi="Arial" w:cs="Arial"/>
                <w:color w:val="000000"/>
                <w:sz w:val="16"/>
                <w:szCs w:val="16"/>
                <w:lang w:eastAsia="es-MX"/>
              </w:rPr>
            </w:pPr>
            <w:r w:rsidRPr="004622A5">
              <w:rPr>
                <w:rFonts w:ascii="Arial" w:hAnsi="Arial" w:cs="Arial"/>
                <w:color w:val="000000"/>
                <w:sz w:val="16"/>
                <w:szCs w:val="16"/>
                <w:lang w:eastAsia="es-MX"/>
              </w:rPr>
              <w:t>1391</w:t>
            </w:r>
          </w:p>
        </w:tc>
        <w:tc>
          <w:tcPr>
            <w:tcW w:w="8164" w:type="dxa"/>
            <w:shd w:val="clear" w:color="auto" w:fill="auto"/>
            <w:vAlign w:val="center"/>
            <w:hideMark/>
          </w:tcPr>
          <w:p w:rsidR="00B9596B" w:rsidRPr="004622A5" w:rsidRDefault="00B9596B" w:rsidP="00B9596B">
            <w:pPr>
              <w:jc w:val="both"/>
              <w:rPr>
                <w:rFonts w:ascii="Arial" w:hAnsi="Arial" w:cs="Arial"/>
                <w:color w:val="000000"/>
                <w:sz w:val="16"/>
                <w:szCs w:val="16"/>
                <w:lang w:eastAsia="es-MX"/>
              </w:rPr>
            </w:pPr>
            <w:r w:rsidRPr="004622A5">
              <w:rPr>
                <w:rFonts w:ascii="Arial" w:hAnsi="Arial" w:cs="Arial"/>
                <w:color w:val="000000"/>
                <w:sz w:val="16"/>
                <w:szCs w:val="16"/>
                <w:lang w:eastAsia="es-MX"/>
              </w:rPr>
              <w:t>(T)</w:t>
            </w:r>
            <w:r w:rsidRPr="00AE2274">
              <w:rPr>
                <w:rFonts w:ascii="Arial" w:hAnsi="Arial" w:cs="Arial"/>
                <w:b/>
                <w:color w:val="000000"/>
                <w:sz w:val="16"/>
                <w:szCs w:val="16"/>
                <w:lang w:eastAsia="es-MX"/>
              </w:rPr>
              <w:t>(Comisión de Gobernación y Puntos Constitucionales y de Educación y Cultura)</w:t>
            </w:r>
            <w:r w:rsidRPr="004622A5">
              <w:rPr>
                <w:rFonts w:ascii="Arial" w:hAnsi="Arial" w:cs="Arial"/>
                <w:color w:val="000000"/>
                <w:sz w:val="16"/>
                <w:szCs w:val="16"/>
                <w:lang w:eastAsia="es-MX"/>
              </w:rPr>
              <w:t xml:space="preserve"> Iniciativa que presenta el diputado Manuel Villegas Rodríguez, con proyecto de Ley que adiciona un párrafo tercero al artículo 94-A de la Constitución Política del Estado de Sonora.</w:t>
            </w:r>
          </w:p>
        </w:tc>
      </w:tr>
      <w:tr w:rsidR="00B9596B" w:rsidRPr="004622A5" w:rsidTr="00B9596B">
        <w:trPr>
          <w:trHeight w:val="675"/>
        </w:trPr>
        <w:tc>
          <w:tcPr>
            <w:tcW w:w="772" w:type="dxa"/>
            <w:shd w:val="clear" w:color="auto" w:fill="auto"/>
            <w:vAlign w:val="center"/>
            <w:hideMark/>
          </w:tcPr>
          <w:p w:rsidR="00B9596B" w:rsidRPr="004622A5" w:rsidRDefault="00B9596B" w:rsidP="00B9596B">
            <w:pPr>
              <w:jc w:val="center"/>
              <w:rPr>
                <w:rFonts w:ascii="Arial" w:hAnsi="Arial" w:cs="Arial"/>
                <w:color w:val="000000"/>
                <w:sz w:val="16"/>
                <w:szCs w:val="16"/>
                <w:lang w:eastAsia="es-MX"/>
              </w:rPr>
            </w:pPr>
            <w:r w:rsidRPr="004622A5">
              <w:rPr>
                <w:rFonts w:ascii="Arial" w:hAnsi="Arial" w:cs="Arial"/>
                <w:color w:val="000000"/>
                <w:sz w:val="16"/>
                <w:szCs w:val="16"/>
                <w:lang w:eastAsia="es-MX"/>
              </w:rPr>
              <w:t>1392</w:t>
            </w:r>
          </w:p>
        </w:tc>
        <w:tc>
          <w:tcPr>
            <w:tcW w:w="8164" w:type="dxa"/>
            <w:shd w:val="clear" w:color="auto" w:fill="auto"/>
            <w:vAlign w:val="center"/>
            <w:hideMark/>
          </w:tcPr>
          <w:p w:rsidR="00B9596B" w:rsidRPr="004622A5" w:rsidRDefault="00B9596B" w:rsidP="00B9596B">
            <w:pPr>
              <w:jc w:val="both"/>
              <w:rPr>
                <w:rFonts w:ascii="Arial" w:hAnsi="Arial" w:cs="Arial"/>
                <w:color w:val="000000"/>
                <w:sz w:val="16"/>
                <w:szCs w:val="16"/>
                <w:lang w:eastAsia="es-MX"/>
              </w:rPr>
            </w:pPr>
            <w:r w:rsidRPr="004622A5">
              <w:rPr>
                <w:rFonts w:ascii="Arial" w:hAnsi="Arial" w:cs="Arial"/>
                <w:color w:val="000000"/>
                <w:sz w:val="16"/>
                <w:szCs w:val="16"/>
                <w:lang w:eastAsia="es-MX"/>
              </w:rPr>
              <w:t>(T)</w:t>
            </w:r>
            <w:r w:rsidRPr="00AE2274">
              <w:rPr>
                <w:rFonts w:ascii="Arial" w:hAnsi="Arial" w:cs="Arial"/>
                <w:b/>
                <w:color w:val="000000"/>
                <w:sz w:val="16"/>
                <w:szCs w:val="16"/>
                <w:lang w:eastAsia="es-MX"/>
              </w:rPr>
              <w:t>(Comisión de Gobernación y Puntos Constitucionales y de Educación y Cultura)</w:t>
            </w:r>
            <w:r w:rsidRPr="004622A5">
              <w:rPr>
                <w:rFonts w:ascii="Arial" w:hAnsi="Arial" w:cs="Arial"/>
                <w:color w:val="000000"/>
                <w:sz w:val="16"/>
                <w:szCs w:val="16"/>
                <w:lang w:eastAsia="es-MX"/>
              </w:rPr>
              <w:t xml:space="preserve">  Iniciativa que presenta el diputado José Ángel Rochín López, con proyecto de Decreto que reforma la fracción V del artículo 259 de la Ley de Instituciones y Procedimientos Electorales para el Estado de Sonora.</w:t>
            </w:r>
          </w:p>
        </w:tc>
      </w:tr>
      <w:tr w:rsidR="00B9596B" w:rsidRPr="004622A5" w:rsidTr="00B9596B">
        <w:trPr>
          <w:trHeight w:val="633"/>
        </w:trPr>
        <w:tc>
          <w:tcPr>
            <w:tcW w:w="772" w:type="dxa"/>
            <w:shd w:val="clear" w:color="auto" w:fill="auto"/>
            <w:vAlign w:val="center"/>
            <w:hideMark/>
          </w:tcPr>
          <w:p w:rsidR="00B9596B" w:rsidRPr="004622A5" w:rsidRDefault="00B9596B" w:rsidP="00B9596B">
            <w:pPr>
              <w:jc w:val="center"/>
              <w:rPr>
                <w:rFonts w:ascii="Arial" w:hAnsi="Arial" w:cs="Arial"/>
                <w:color w:val="000000"/>
                <w:sz w:val="16"/>
                <w:szCs w:val="16"/>
                <w:lang w:eastAsia="es-MX"/>
              </w:rPr>
            </w:pPr>
            <w:r w:rsidRPr="004622A5">
              <w:rPr>
                <w:rFonts w:ascii="Arial" w:hAnsi="Arial" w:cs="Arial"/>
                <w:color w:val="000000"/>
                <w:sz w:val="16"/>
                <w:szCs w:val="16"/>
                <w:lang w:eastAsia="es-MX"/>
              </w:rPr>
              <w:t>1411</w:t>
            </w:r>
          </w:p>
        </w:tc>
        <w:tc>
          <w:tcPr>
            <w:tcW w:w="8164" w:type="dxa"/>
            <w:shd w:val="clear" w:color="auto" w:fill="auto"/>
            <w:vAlign w:val="center"/>
            <w:hideMark/>
          </w:tcPr>
          <w:p w:rsidR="00B9596B" w:rsidRPr="004622A5" w:rsidRDefault="00B9596B" w:rsidP="00B9596B">
            <w:pPr>
              <w:jc w:val="both"/>
              <w:rPr>
                <w:rFonts w:ascii="Arial" w:hAnsi="Arial" w:cs="Arial"/>
                <w:color w:val="000000"/>
                <w:sz w:val="16"/>
                <w:szCs w:val="16"/>
                <w:lang w:eastAsia="es-MX"/>
              </w:rPr>
            </w:pPr>
            <w:r w:rsidRPr="004622A5">
              <w:rPr>
                <w:rFonts w:ascii="Arial" w:hAnsi="Arial" w:cs="Arial"/>
                <w:color w:val="000000"/>
                <w:sz w:val="16"/>
                <w:szCs w:val="16"/>
                <w:lang w:eastAsia="es-MX"/>
              </w:rPr>
              <w:t>(T) Iniciativa que presenta el diputado Manuel Villegas Rodríguez, con proyecto de Decreto que adiciona un párrafo segundo del artículo 43 de la Ley de Educación para el Estado de Sonora</w:t>
            </w:r>
          </w:p>
        </w:tc>
      </w:tr>
      <w:tr w:rsidR="00B9596B" w:rsidRPr="004622A5" w:rsidTr="00B9596B">
        <w:trPr>
          <w:trHeight w:val="515"/>
        </w:trPr>
        <w:tc>
          <w:tcPr>
            <w:tcW w:w="772" w:type="dxa"/>
            <w:shd w:val="clear" w:color="000000" w:fill="FFFFFF"/>
            <w:vAlign w:val="center"/>
            <w:hideMark/>
          </w:tcPr>
          <w:p w:rsidR="00B9596B" w:rsidRPr="004622A5" w:rsidRDefault="00B9596B" w:rsidP="00B9596B">
            <w:pPr>
              <w:jc w:val="center"/>
              <w:rPr>
                <w:rFonts w:ascii="Arial" w:hAnsi="Arial" w:cs="Arial"/>
                <w:sz w:val="16"/>
                <w:szCs w:val="16"/>
                <w:lang w:eastAsia="es-MX"/>
              </w:rPr>
            </w:pPr>
            <w:r w:rsidRPr="004622A5">
              <w:rPr>
                <w:rFonts w:ascii="Arial" w:hAnsi="Arial" w:cs="Arial"/>
                <w:sz w:val="16"/>
                <w:szCs w:val="16"/>
                <w:lang w:eastAsia="es-MX"/>
              </w:rPr>
              <w:t>2446</w:t>
            </w:r>
          </w:p>
        </w:tc>
        <w:tc>
          <w:tcPr>
            <w:tcW w:w="8164" w:type="dxa"/>
            <w:shd w:val="clear" w:color="000000" w:fill="FFFFFF"/>
            <w:vAlign w:val="center"/>
            <w:hideMark/>
          </w:tcPr>
          <w:p w:rsidR="00B9596B" w:rsidRPr="004622A5" w:rsidRDefault="00B9596B" w:rsidP="00B9596B">
            <w:pPr>
              <w:jc w:val="both"/>
              <w:rPr>
                <w:rFonts w:ascii="Arial" w:hAnsi="Arial" w:cs="Arial"/>
                <w:sz w:val="16"/>
                <w:szCs w:val="16"/>
                <w:lang w:eastAsia="es-MX"/>
              </w:rPr>
            </w:pPr>
            <w:r w:rsidRPr="004622A5">
              <w:rPr>
                <w:rFonts w:ascii="Arial" w:hAnsi="Arial" w:cs="Arial"/>
                <w:sz w:val="16"/>
                <w:szCs w:val="16"/>
                <w:lang w:eastAsia="es-MX"/>
              </w:rPr>
              <w:t>(T) Iniciativa que presenta la diputada Flor Ayala Robles Linares, con proyecto de Decreto que reforma el párrafo primero del artículo 13 de la Ley de Educación para el Estado de Sonora.</w:t>
            </w:r>
          </w:p>
        </w:tc>
      </w:tr>
      <w:tr w:rsidR="00B9596B" w:rsidRPr="004622A5" w:rsidTr="00B9596B">
        <w:trPr>
          <w:trHeight w:val="809"/>
        </w:trPr>
        <w:tc>
          <w:tcPr>
            <w:tcW w:w="772" w:type="dxa"/>
            <w:shd w:val="clear" w:color="000000" w:fill="FFFFFF"/>
            <w:vAlign w:val="center"/>
            <w:hideMark/>
          </w:tcPr>
          <w:p w:rsidR="00B9596B" w:rsidRPr="004622A5" w:rsidRDefault="00B9596B" w:rsidP="00B9596B">
            <w:pPr>
              <w:jc w:val="center"/>
              <w:rPr>
                <w:rFonts w:ascii="Arial" w:hAnsi="Arial" w:cs="Arial"/>
                <w:sz w:val="16"/>
                <w:szCs w:val="16"/>
                <w:lang w:eastAsia="es-MX"/>
              </w:rPr>
            </w:pPr>
            <w:r w:rsidRPr="004622A5">
              <w:rPr>
                <w:rFonts w:ascii="Arial" w:hAnsi="Arial" w:cs="Arial"/>
                <w:sz w:val="16"/>
                <w:szCs w:val="16"/>
                <w:lang w:eastAsia="es-MX"/>
              </w:rPr>
              <w:t>2568</w:t>
            </w:r>
          </w:p>
        </w:tc>
        <w:tc>
          <w:tcPr>
            <w:tcW w:w="8164" w:type="dxa"/>
            <w:shd w:val="clear" w:color="000000" w:fill="FFFFFF"/>
            <w:vAlign w:val="center"/>
            <w:hideMark/>
          </w:tcPr>
          <w:p w:rsidR="00B9596B" w:rsidRPr="004622A5" w:rsidRDefault="00B9596B" w:rsidP="00B9596B">
            <w:pPr>
              <w:jc w:val="both"/>
              <w:rPr>
                <w:rFonts w:ascii="Arial" w:hAnsi="Arial" w:cs="Arial"/>
                <w:sz w:val="16"/>
                <w:szCs w:val="16"/>
                <w:lang w:eastAsia="es-MX"/>
              </w:rPr>
            </w:pPr>
            <w:r w:rsidRPr="004622A5">
              <w:rPr>
                <w:rFonts w:ascii="Arial" w:hAnsi="Arial" w:cs="Arial"/>
                <w:sz w:val="16"/>
                <w:szCs w:val="16"/>
                <w:lang w:eastAsia="es-MX"/>
              </w:rPr>
              <w:t>(T) Iniciativa que presenta la diputada Teresa María Olivares Ochoa, con proyecto de Decreto que reforma y adiciona diversas disposiciones de la Ley de Fomento de la Cultura y Protección del Patrimonio Cultural del Estado de Sonora.</w:t>
            </w:r>
          </w:p>
        </w:tc>
      </w:tr>
      <w:tr w:rsidR="00B9596B" w:rsidRPr="004622A5" w:rsidTr="00B9596B">
        <w:trPr>
          <w:trHeight w:val="765"/>
        </w:trPr>
        <w:tc>
          <w:tcPr>
            <w:tcW w:w="772" w:type="dxa"/>
            <w:shd w:val="clear" w:color="auto" w:fill="auto"/>
            <w:vAlign w:val="center"/>
            <w:hideMark/>
          </w:tcPr>
          <w:p w:rsidR="00B9596B" w:rsidRPr="004622A5" w:rsidRDefault="00B9596B" w:rsidP="00B9596B">
            <w:pPr>
              <w:jc w:val="center"/>
              <w:rPr>
                <w:rFonts w:ascii="Arial" w:hAnsi="Arial" w:cs="Arial"/>
                <w:color w:val="000000"/>
                <w:sz w:val="16"/>
                <w:szCs w:val="16"/>
                <w:lang w:eastAsia="es-MX"/>
              </w:rPr>
            </w:pPr>
            <w:r>
              <w:rPr>
                <w:rFonts w:ascii="Arial" w:hAnsi="Arial" w:cs="Arial"/>
                <w:color w:val="000000"/>
                <w:sz w:val="16"/>
                <w:szCs w:val="16"/>
                <w:lang w:eastAsia="es-MX"/>
              </w:rPr>
              <w:t>1855</w:t>
            </w:r>
          </w:p>
        </w:tc>
        <w:tc>
          <w:tcPr>
            <w:tcW w:w="8164" w:type="dxa"/>
            <w:shd w:val="clear" w:color="auto" w:fill="auto"/>
            <w:vAlign w:val="center"/>
            <w:hideMark/>
          </w:tcPr>
          <w:p w:rsidR="00B9596B" w:rsidRPr="004622A5" w:rsidRDefault="00B9596B" w:rsidP="00B9596B">
            <w:pPr>
              <w:jc w:val="both"/>
              <w:rPr>
                <w:rFonts w:ascii="Arial" w:hAnsi="Arial" w:cs="Arial"/>
                <w:color w:val="000000"/>
                <w:sz w:val="16"/>
                <w:szCs w:val="16"/>
                <w:lang w:eastAsia="es-MX"/>
              </w:rPr>
            </w:pPr>
            <w:r w:rsidRPr="004622A5">
              <w:rPr>
                <w:rFonts w:ascii="Arial" w:hAnsi="Arial" w:cs="Arial"/>
                <w:color w:val="000000"/>
                <w:sz w:val="16"/>
                <w:szCs w:val="16"/>
                <w:lang w:eastAsia="es-MX"/>
              </w:rPr>
              <w:t>(T) Iniciativa que presentan los diputados Fermín Trujillo Fuentes, Teresa María Olivares Ochoa y Karmen Aida Díaz Brown Ojeda, con proyecto de Decreto que reforma el artículo 32 de la Ley de Seguridad Escolar para el Estado de Sonora</w:t>
            </w:r>
          </w:p>
        </w:tc>
      </w:tr>
    </w:tbl>
    <w:p w:rsidR="00B9596B" w:rsidRDefault="00B9596B" w:rsidP="00B9596B">
      <w:pPr>
        <w:pStyle w:val="Sangradetextonormal"/>
      </w:pPr>
    </w:p>
    <w:p w:rsidR="00B9596B" w:rsidRPr="00C04A6A" w:rsidRDefault="00B9596B" w:rsidP="00B9596B">
      <w:pPr>
        <w:pStyle w:val="Sangradetextonormal"/>
        <w:rPr>
          <w:b/>
        </w:rPr>
      </w:pPr>
      <w:r>
        <w:rPr>
          <w:b/>
        </w:rPr>
        <w:t>Comisión del Deporte</w:t>
      </w:r>
      <w:r w:rsidRPr="00C04A6A">
        <w:rPr>
          <w:b/>
        </w:rPr>
        <w:t>:</w:t>
      </w:r>
    </w:p>
    <w:tbl>
      <w:tblPr>
        <w:tblW w:w="893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4"/>
        <w:gridCol w:w="8222"/>
      </w:tblGrid>
      <w:tr w:rsidR="00B9596B" w:rsidRPr="004622A5" w:rsidTr="00B9596B">
        <w:trPr>
          <w:trHeight w:val="509"/>
        </w:trPr>
        <w:tc>
          <w:tcPr>
            <w:tcW w:w="714" w:type="dxa"/>
            <w:vMerge w:val="restart"/>
            <w:shd w:val="clear" w:color="000000" w:fill="D8D8D8"/>
            <w:noWrap/>
            <w:vAlign w:val="center"/>
            <w:hideMark/>
          </w:tcPr>
          <w:p w:rsidR="00B9596B" w:rsidRPr="004622A5" w:rsidRDefault="00B9596B" w:rsidP="00B9596B">
            <w:pPr>
              <w:jc w:val="center"/>
              <w:rPr>
                <w:rFonts w:ascii="Arial" w:hAnsi="Arial" w:cs="Arial"/>
                <w:b/>
                <w:bCs/>
                <w:color w:val="000000"/>
                <w:sz w:val="16"/>
                <w:szCs w:val="16"/>
                <w:lang w:eastAsia="es-MX"/>
              </w:rPr>
            </w:pPr>
            <w:r w:rsidRPr="004622A5">
              <w:rPr>
                <w:rFonts w:ascii="Arial" w:hAnsi="Arial" w:cs="Arial"/>
                <w:b/>
                <w:bCs/>
                <w:color w:val="000000"/>
                <w:sz w:val="16"/>
                <w:szCs w:val="16"/>
                <w:lang w:eastAsia="es-MX"/>
              </w:rPr>
              <w:t>FOLIO</w:t>
            </w:r>
          </w:p>
        </w:tc>
        <w:tc>
          <w:tcPr>
            <w:tcW w:w="8222" w:type="dxa"/>
            <w:vMerge w:val="restart"/>
            <w:shd w:val="clear" w:color="000000" w:fill="D8D8D8"/>
            <w:vAlign w:val="center"/>
            <w:hideMark/>
          </w:tcPr>
          <w:p w:rsidR="00B9596B" w:rsidRPr="004622A5" w:rsidRDefault="00B9596B" w:rsidP="00B9596B">
            <w:pPr>
              <w:jc w:val="center"/>
              <w:rPr>
                <w:rFonts w:ascii="Arial" w:hAnsi="Arial" w:cs="Arial"/>
                <w:b/>
                <w:bCs/>
                <w:color w:val="000000"/>
                <w:sz w:val="16"/>
                <w:szCs w:val="16"/>
                <w:lang w:eastAsia="es-MX"/>
              </w:rPr>
            </w:pPr>
            <w:r w:rsidRPr="004622A5">
              <w:rPr>
                <w:rFonts w:ascii="Arial" w:hAnsi="Arial" w:cs="Arial"/>
                <w:b/>
                <w:bCs/>
                <w:color w:val="000000"/>
                <w:sz w:val="16"/>
                <w:szCs w:val="16"/>
                <w:lang w:eastAsia="es-MX"/>
              </w:rPr>
              <w:t>ASUNTO</w:t>
            </w:r>
          </w:p>
        </w:tc>
      </w:tr>
      <w:tr w:rsidR="00B9596B" w:rsidRPr="004622A5" w:rsidTr="00B9596B">
        <w:trPr>
          <w:trHeight w:val="509"/>
        </w:trPr>
        <w:tc>
          <w:tcPr>
            <w:tcW w:w="714" w:type="dxa"/>
            <w:vMerge/>
            <w:vAlign w:val="center"/>
            <w:hideMark/>
          </w:tcPr>
          <w:p w:rsidR="00B9596B" w:rsidRPr="004622A5" w:rsidRDefault="00B9596B" w:rsidP="00B9596B">
            <w:pPr>
              <w:jc w:val="center"/>
              <w:rPr>
                <w:rFonts w:ascii="Arial" w:hAnsi="Arial" w:cs="Arial"/>
                <w:b/>
                <w:bCs/>
                <w:color w:val="000000"/>
                <w:sz w:val="16"/>
                <w:szCs w:val="16"/>
                <w:lang w:eastAsia="es-MX"/>
              </w:rPr>
            </w:pPr>
          </w:p>
        </w:tc>
        <w:tc>
          <w:tcPr>
            <w:tcW w:w="8222" w:type="dxa"/>
            <w:vMerge/>
            <w:vAlign w:val="center"/>
            <w:hideMark/>
          </w:tcPr>
          <w:p w:rsidR="00B9596B" w:rsidRPr="004622A5" w:rsidRDefault="00B9596B" w:rsidP="00B9596B">
            <w:pPr>
              <w:jc w:val="center"/>
              <w:rPr>
                <w:rFonts w:ascii="Arial" w:hAnsi="Arial" w:cs="Arial"/>
                <w:b/>
                <w:bCs/>
                <w:color w:val="000000"/>
                <w:sz w:val="16"/>
                <w:szCs w:val="16"/>
                <w:lang w:eastAsia="es-MX"/>
              </w:rPr>
            </w:pPr>
          </w:p>
        </w:tc>
      </w:tr>
      <w:tr w:rsidR="00B9596B" w:rsidRPr="004622A5" w:rsidTr="00B9596B">
        <w:trPr>
          <w:trHeight w:val="1120"/>
        </w:trPr>
        <w:tc>
          <w:tcPr>
            <w:tcW w:w="714" w:type="dxa"/>
            <w:shd w:val="clear" w:color="auto" w:fill="auto"/>
            <w:noWrap/>
            <w:vAlign w:val="center"/>
            <w:hideMark/>
          </w:tcPr>
          <w:p w:rsidR="00B9596B" w:rsidRPr="004622A5" w:rsidRDefault="00B9596B" w:rsidP="00B9596B">
            <w:pPr>
              <w:jc w:val="center"/>
              <w:rPr>
                <w:rFonts w:ascii="Arial" w:hAnsi="Arial" w:cs="Arial"/>
                <w:sz w:val="16"/>
                <w:szCs w:val="16"/>
                <w:lang w:eastAsia="es-MX"/>
              </w:rPr>
            </w:pPr>
            <w:r w:rsidRPr="004622A5">
              <w:rPr>
                <w:rFonts w:ascii="Arial" w:hAnsi="Arial" w:cs="Arial"/>
                <w:sz w:val="16"/>
                <w:szCs w:val="16"/>
                <w:lang w:eastAsia="es-MX"/>
              </w:rPr>
              <w:t>132</w:t>
            </w:r>
          </w:p>
        </w:tc>
        <w:tc>
          <w:tcPr>
            <w:tcW w:w="8222" w:type="dxa"/>
            <w:shd w:val="clear" w:color="auto" w:fill="auto"/>
            <w:vAlign w:val="center"/>
            <w:hideMark/>
          </w:tcPr>
          <w:p w:rsidR="00B9596B" w:rsidRPr="004622A5" w:rsidRDefault="00B9596B" w:rsidP="00B9596B">
            <w:pPr>
              <w:jc w:val="both"/>
              <w:rPr>
                <w:rFonts w:ascii="Arial" w:hAnsi="Arial" w:cs="Arial"/>
                <w:sz w:val="16"/>
                <w:szCs w:val="16"/>
                <w:lang w:eastAsia="es-MX"/>
              </w:rPr>
            </w:pPr>
            <w:r w:rsidRPr="004622A5">
              <w:rPr>
                <w:rFonts w:ascii="Arial" w:hAnsi="Arial" w:cs="Arial"/>
                <w:b/>
                <w:bCs/>
                <w:sz w:val="16"/>
                <w:szCs w:val="16"/>
                <w:lang w:eastAsia="es-MX"/>
              </w:rPr>
              <w:t xml:space="preserve">(T) (COMISIONES DE DESARROLLO SOCIAL Y DEPORTE) </w:t>
            </w:r>
            <w:r w:rsidRPr="004622A5">
              <w:rPr>
                <w:rFonts w:ascii="Arial" w:hAnsi="Arial" w:cs="Arial"/>
                <w:sz w:val="16"/>
                <w:szCs w:val="16"/>
                <w:lang w:eastAsia="es-MX"/>
              </w:rPr>
              <w:t>Iniciativa que presentan los diputados integrantes de la LXI Legislatura, con proyecto de Decreto que adiciona y reforma diversas disposiciones de la Ley de Desarrollo Social del Estado de Sonora y de la Ley de Cultura Física y Deporte del Estado de Sonora y con punto de Acuerdo mediante el cual se exhorta a la titular del Poder Ejecutivo del Estado de Sonora, a la Secretaría de Desarrollo Social del Gobierno de la Entidad y a la Comisión del Deporte del Estado de Sonora.</w:t>
            </w:r>
          </w:p>
        </w:tc>
      </w:tr>
    </w:tbl>
    <w:p w:rsidR="00B9596B" w:rsidRDefault="00B9596B" w:rsidP="00B9596B">
      <w:pPr>
        <w:pStyle w:val="Sangradetextonormal"/>
      </w:pPr>
    </w:p>
    <w:p w:rsidR="00B9596B" w:rsidRDefault="00B9596B" w:rsidP="00B9596B">
      <w:pPr>
        <w:pStyle w:val="Sangradetextonormal"/>
        <w:rPr>
          <w:b/>
        </w:rPr>
      </w:pPr>
      <w:r>
        <w:rPr>
          <w:b/>
        </w:rPr>
        <w:t>Comisión de Justicia y Derechos Humanos</w:t>
      </w:r>
      <w:r w:rsidRPr="00C04A6A">
        <w:rPr>
          <w:b/>
        </w:rPr>
        <w:t>:</w:t>
      </w:r>
    </w:p>
    <w:tbl>
      <w:tblPr>
        <w:tblW w:w="893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8"/>
        <w:gridCol w:w="8218"/>
      </w:tblGrid>
      <w:tr w:rsidR="00B9596B" w:rsidRPr="00043220" w:rsidTr="00B9596B">
        <w:trPr>
          <w:trHeight w:val="509"/>
        </w:trPr>
        <w:tc>
          <w:tcPr>
            <w:tcW w:w="718" w:type="dxa"/>
            <w:vMerge w:val="restart"/>
            <w:shd w:val="clear" w:color="000000" w:fill="D8D8D8"/>
            <w:noWrap/>
            <w:vAlign w:val="center"/>
            <w:hideMark/>
          </w:tcPr>
          <w:p w:rsidR="00B9596B" w:rsidRPr="00043220" w:rsidRDefault="00B9596B" w:rsidP="00B9596B">
            <w:pPr>
              <w:jc w:val="center"/>
              <w:rPr>
                <w:rFonts w:ascii="Arial" w:hAnsi="Arial" w:cs="Arial"/>
                <w:b/>
                <w:bCs/>
                <w:color w:val="000000"/>
                <w:sz w:val="16"/>
                <w:szCs w:val="16"/>
                <w:lang w:eastAsia="es-MX"/>
              </w:rPr>
            </w:pPr>
            <w:r w:rsidRPr="00043220">
              <w:rPr>
                <w:rFonts w:ascii="Arial" w:hAnsi="Arial" w:cs="Arial"/>
                <w:b/>
                <w:bCs/>
                <w:color w:val="000000"/>
                <w:sz w:val="16"/>
                <w:szCs w:val="16"/>
                <w:lang w:eastAsia="es-MX"/>
              </w:rPr>
              <w:t>FOLIO</w:t>
            </w:r>
          </w:p>
        </w:tc>
        <w:tc>
          <w:tcPr>
            <w:tcW w:w="8218" w:type="dxa"/>
            <w:vMerge w:val="restart"/>
            <w:shd w:val="clear" w:color="000000" w:fill="D8D8D8"/>
            <w:vAlign w:val="center"/>
            <w:hideMark/>
          </w:tcPr>
          <w:p w:rsidR="00B9596B" w:rsidRPr="00043220" w:rsidRDefault="00B9596B" w:rsidP="00B9596B">
            <w:pPr>
              <w:jc w:val="center"/>
              <w:rPr>
                <w:rFonts w:ascii="Arial" w:hAnsi="Arial" w:cs="Arial"/>
                <w:b/>
                <w:bCs/>
                <w:color w:val="000000"/>
                <w:sz w:val="16"/>
                <w:szCs w:val="16"/>
                <w:lang w:eastAsia="es-MX"/>
              </w:rPr>
            </w:pPr>
            <w:r w:rsidRPr="00043220">
              <w:rPr>
                <w:rFonts w:ascii="Arial" w:hAnsi="Arial" w:cs="Arial"/>
                <w:b/>
                <w:bCs/>
                <w:color w:val="000000"/>
                <w:sz w:val="16"/>
                <w:szCs w:val="16"/>
                <w:lang w:eastAsia="es-MX"/>
              </w:rPr>
              <w:t>ASUNTO</w:t>
            </w:r>
          </w:p>
        </w:tc>
      </w:tr>
      <w:tr w:rsidR="00B9596B" w:rsidRPr="00043220" w:rsidTr="00B9596B">
        <w:trPr>
          <w:trHeight w:val="509"/>
        </w:trPr>
        <w:tc>
          <w:tcPr>
            <w:tcW w:w="718" w:type="dxa"/>
            <w:vMerge/>
            <w:vAlign w:val="center"/>
            <w:hideMark/>
          </w:tcPr>
          <w:p w:rsidR="00B9596B" w:rsidRPr="00043220" w:rsidRDefault="00B9596B" w:rsidP="00B9596B">
            <w:pPr>
              <w:jc w:val="center"/>
              <w:rPr>
                <w:rFonts w:ascii="Arial" w:hAnsi="Arial" w:cs="Arial"/>
                <w:b/>
                <w:bCs/>
                <w:color w:val="000000"/>
                <w:sz w:val="16"/>
                <w:szCs w:val="16"/>
                <w:lang w:eastAsia="es-MX"/>
              </w:rPr>
            </w:pPr>
          </w:p>
        </w:tc>
        <w:tc>
          <w:tcPr>
            <w:tcW w:w="8218" w:type="dxa"/>
            <w:vMerge/>
            <w:vAlign w:val="center"/>
            <w:hideMark/>
          </w:tcPr>
          <w:p w:rsidR="00B9596B" w:rsidRPr="00043220" w:rsidRDefault="00B9596B" w:rsidP="00B9596B">
            <w:pPr>
              <w:jc w:val="both"/>
              <w:rPr>
                <w:rFonts w:ascii="Arial" w:hAnsi="Arial" w:cs="Arial"/>
                <w:b/>
                <w:bCs/>
                <w:color w:val="000000"/>
                <w:sz w:val="16"/>
                <w:szCs w:val="16"/>
                <w:lang w:eastAsia="es-MX"/>
              </w:rPr>
            </w:pPr>
          </w:p>
        </w:tc>
      </w:tr>
      <w:tr w:rsidR="00B9596B" w:rsidRPr="00043220" w:rsidTr="00B9596B">
        <w:trPr>
          <w:trHeight w:val="1067"/>
        </w:trPr>
        <w:tc>
          <w:tcPr>
            <w:tcW w:w="718" w:type="dxa"/>
            <w:shd w:val="clear" w:color="000000" w:fill="FFFFFF"/>
            <w:vAlign w:val="center"/>
            <w:hideMark/>
          </w:tcPr>
          <w:p w:rsidR="00B9596B" w:rsidRPr="00043220" w:rsidRDefault="00B9596B" w:rsidP="00B9596B">
            <w:pPr>
              <w:jc w:val="center"/>
              <w:rPr>
                <w:rFonts w:ascii="Arial" w:hAnsi="Arial" w:cs="Arial"/>
                <w:sz w:val="16"/>
                <w:szCs w:val="16"/>
                <w:lang w:eastAsia="es-MX"/>
              </w:rPr>
            </w:pPr>
            <w:r w:rsidRPr="00043220">
              <w:rPr>
                <w:rFonts w:ascii="Arial" w:hAnsi="Arial" w:cs="Arial"/>
                <w:sz w:val="16"/>
                <w:szCs w:val="16"/>
                <w:lang w:eastAsia="es-MX"/>
              </w:rPr>
              <w:t>122</w:t>
            </w:r>
          </w:p>
        </w:tc>
        <w:tc>
          <w:tcPr>
            <w:tcW w:w="8218" w:type="dxa"/>
            <w:shd w:val="clear" w:color="000000" w:fill="FFFFFF"/>
            <w:vAlign w:val="center"/>
            <w:hideMark/>
          </w:tcPr>
          <w:p w:rsidR="00B9596B" w:rsidRPr="00043220" w:rsidRDefault="00B9596B" w:rsidP="00B9596B">
            <w:pPr>
              <w:jc w:val="both"/>
              <w:rPr>
                <w:rFonts w:ascii="Arial" w:hAnsi="Arial" w:cs="Arial"/>
                <w:sz w:val="16"/>
                <w:szCs w:val="16"/>
                <w:lang w:eastAsia="es-MX"/>
              </w:rPr>
            </w:pPr>
            <w:r w:rsidRPr="00043220">
              <w:rPr>
                <w:rFonts w:ascii="Arial" w:hAnsi="Arial" w:cs="Arial"/>
                <w:b/>
                <w:bCs/>
                <w:sz w:val="16"/>
                <w:szCs w:val="16"/>
                <w:lang w:eastAsia="es-MX"/>
              </w:rPr>
              <w:t>(T) (COMISIONES DE JUSTICIA Y DERECHOS HUMANOS, A LA DE ATENCIÓN A GRUPOS VULNERABLES DE LA SOCIEDAD Y A LA DE DERECHOS DE LA NIÑEZ, LA ADOLESCENCIA Y LA JUVENTUD)</w:t>
            </w:r>
            <w:r w:rsidRPr="00043220">
              <w:rPr>
                <w:rFonts w:ascii="Arial" w:hAnsi="Arial" w:cs="Arial"/>
                <w:sz w:val="16"/>
                <w:szCs w:val="16"/>
                <w:lang w:eastAsia="es-MX"/>
              </w:rPr>
              <w:t xml:space="preserve"> Iniciativa que presenta la diputada Lina Acosta Cid, con proyecto de Decreto por el que se plantea establecer en múltiples leyes la creación de un Registro de Deudores Alimentarios para el Estado de Sonora.</w:t>
            </w:r>
          </w:p>
        </w:tc>
      </w:tr>
      <w:tr w:rsidR="00B9596B" w:rsidRPr="00043220" w:rsidTr="00B9596B">
        <w:trPr>
          <w:trHeight w:val="992"/>
        </w:trPr>
        <w:tc>
          <w:tcPr>
            <w:tcW w:w="718" w:type="dxa"/>
            <w:shd w:val="clear" w:color="000000" w:fill="FFFFFF"/>
            <w:vAlign w:val="center"/>
            <w:hideMark/>
          </w:tcPr>
          <w:p w:rsidR="00B9596B" w:rsidRPr="00043220" w:rsidRDefault="00B9596B" w:rsidP="00B9596B">
            <w:pPr>
              <w:jc w:val="center"/>
              <w:rPr>
                <w:rFonts w:ascii="Arial" w:hAnsi="Arial" w:cs="Arial"/>
                <w:sz w:val="16"/>
                <w:szCs w:val="16"/>
                <w:lang w:eastAsia="es-MX"/>
              </w:rPr>
            </w:pPr>
            <w:r w:rsidRPr="00043220">
              <w:rPr>
                <w:rFonts w:ascii="Arial" w:hAnsi="Arial" w:cs="Arial"/>
                <w:sz w:val="16"/>
                <w:szCs w:val="16"/>
                <w:lang w:eastAsia="es-MX"/>
              </w:rPr>
              <w:t>155</w:t>
            </w:r>
          </w:p>
        </w:tc>
        <w:tc>
          <w:tcPr>
            <w:tcW w:w="8218" w:type="dxa"/>
            <w:shd w:val="clear" w:color="000000" w:fill="FFFFFF"/>
            <w:vAlign w:val="center"/>
            <w:hideMark/>
          </w:tcPr>
          <w:p w:rsidR="00B9596B" w:rsidRPr="00043220" w:rsidRDefault="00B9596B" w:rsidP="00B9596B">
            <w:pPr>
              <w:jc w:val="both"/>
              <w:rPr>
                <w:rFonts w:ascii="Arial" w:hAnsi="Arial" w:cs="Arial"/>
                <w:sz w:val="16"/>
                <w:szCs w:val="16"/>
                <w:lang w:eastAsia="es-MX"/>
              </w:rPr>
            </w:pPr>
            <w:r w:rsidRPr="00043220">
              <w:rPr>
                <w:rFonts w:ascii="Arial" w:hAnsi="Arial" w:cs="Arial"/>
                <w:b/>
                <w:bCs/>
                <w:sz w:val="16"/>
                <w:szCs w:val="16"/>
                <w:lang w:eastAsia="es-MX"/>
              </w:rPr>
              <w:t>(T) (COMISIONES DE JUSTICIA Y DERECHOS HUMANOS, PARA LA IGUALDAD DE GENERO Y A LA DE DERECHOS DE LA NIÑEZ, LA ADOLESCENCIA Y LA JUVENTUD)</w:t>
            </w:r>
            <w:r w:rsidRPr="00043220">
              <w:rPr>
                <w:rFonts w:ascii="Arial" w:hAnsi="Arial" w:cs="Arial"/>
                <w:sz w:val="16"/>
                <w:szCs w:val="16"/>
                <w:lang w:eastAsia="es-MX"/>
              </w:rPr>
              <w:t xml:space="preserve"> Iniciativa que presenta la diputada Rosario Carolina Lara Moreno, con proyecto de Decreto que modifica una disposición de la Ley del Registro Civil de Sonora en materia de transmisión de apellidos.</w:t>
            </w:r>
          </w:p>
        </w:tc>
      </w:tr>
      <w:tr w:rsidR="00B9596B" w:rsidRPr="00043220" w:rsidTr="00B9596B">
        <w:trPr>
          <w:trHeight w:val="1266"/>
        </w:trPr>
        <w:tc>
          <w:tcPr>
            <w:tcW w:w="718" w:type="dxa"/>
            <w:shd w:val="clear" w:color="auto" w:fill="auto"/>
            <w:noWrap/>
            <w:vAlign w:val="center"/>
            <w:hideMark/>
          </w:tcPr>
          <w:p w:rsidR="00B9596B" w:rsidRPr="00043220" w:rsidRDefault="00B9596B" w:rsidP="00B9596B">
            <w:pPr>
              <w:jc w:val="center"/>
              <w:rPr>
                <w:rFonts w:ascii="Arial" w:hAnsi="Arial" w:cs="Arial"/>
                <w:color w:val="000000"/>
                <w:sz w:val="16"/>
                <w:szCs w:val="16"/>
                <w:lang w:eastAsia="es-MX"/>
              </w:rPr>
            </w:pPr>
            <w:r w:rsidRPr="00043220">
              <w:rPr>
                <w:rFonts w:ascii="Arial" w:hAnsi="Arial" w:cs="Arial"/>
                <w:color w:val="000000"/>
                <w:sz w:val="16"/>
                <w:szCs w:val="16"/>
                <w:lang w:eastAsia="es-MX"/>
              </w:rPr>
              <w:t>158</w:t>
            </w:r>
          </w:p>
        </w:tc>
        <w:tc>
          <w:tcPr>
            <w:tcW w:w="8218" w:type="dxa"/>
            <w:shd w:val="clear" w:color="auto" w:fill="auto"/>
            <w:vAlign w:val="center"/>
            <w:hideMark/>
          </w:tcPr>
          <w:p w:rsidR="00B9596B" w:rsidRPr="00043220" w:rsidRDefault="00B9596B" w:rsidP="00B9596B">
            <w:pPr>
              <w:jc w:val="both"/>
              <w:rPr>
                <w:rFonts w:ascii="Arial" w:hAnsi="Arial" w:cs="Arial"/>
                <w:color w:val="000000"/>
                <w:sz w:val="16"/>
                <w:szCs w:val="16"/>
                <w:lang w:eastAsia="es-MX"/>
              </w:rPr>
            </w:pPr>
            <w:r w:rsidRPr="00043220">
              <w:rPr>
                <w:rFonts w:ascii="Arial" w:hAnsi="Arial" w:cs="Arial"/>
                <w:b/>
                <w:bCs/>
                <w:color w:val="000000"/>
                <w:sz w:val="16"/>
                <w:szCs w:val="16"/>
                <w:lang w:eastAsia="es-MX"/>
              </w:rPr>
              <w:t>(T) (COMISIONES DE JUSTICIA Y DERECHOS HUMANOS Y A LA DE SEGURIDAD PUBLICA, UNIDAS</w:t>
            </w:r>
            <w:r w:rsidRPr="00043220">
              <w:rPr>
                <w:rFonts w:ascii="Arial" w:hAnsi="Arial" w:cs="Arial"/>
                <w:color w:val="000000"/>
                <w:sz w:val="16"/>
                <w:szCs w:val="16"/>
                <w:lang w:eastAsia="es-MX"/>
              </w:rPr>
              <w:t>) Iniciativa que presenta el diputado Carlos Alberto León García, con punto de Acuerdo para el efecto de que esta Legislatura Estatal, en ejercicio de la atribución establecida en el artículo 71, fracción III, de la Constitución Política de los Estados Unidos Mexicanos, presente ante el Honorable Congreso de la Unión, iniciativa de Decreto que reforma  y adiciona diversas disposiciones de la Constitución Política de los Estados Unidos Mexicanos, del Código Penal Federal y del Código Nacional de Procedimientos Penales.</w:t>
            </w:r>
          </w:p>
        </w:tc>
      </w:tr>
      <w:tr w:rsidR="00B9596B" w:rsidRPr="00043220" w:rsidTr="00B9596B">
        <w:trPr>
          <w:trHeight w:val="831"/>
        </w:trPr>
        <w:tc>
          <w:tcPr>
            <w:tcW w:w="718" w:type="dxa"/>
            <w:shd w:val="clear" w:color="auto" w:fill="auto"/>
            <w:noWrap/>
            <w:vAlign w:val="center"/>
            <w:hideMark/>
          </w:tcPr>
          <w:p w:rsidR="00B9596B" w:rsidRPr="00043220" w:rsidRDefault="00B9596B" w:rsidP="00B9596B">
            <w:pPr>
              <w:jc w:val="center"/>
              <w:rPr>
                <w:rFonts w:ascii="Arial" w:hAnsi="Arial" w:cs="Arial"/>
                <w:color w:val="000000"/>
                <w:sz w:val="16"/>
                <w:szCs w:val="16"/>
                <w:lang w:eastAsia="es-MX"/>
              </w:rPr>
            </w:pPr>
            <w:r w:rsidRPr="00043220">
              <w:rPr>
                <w:rFonts w:ascii="Arial" w:hAnsi="Arial" w:cs="Arial"/>
                <w:color w:val="000000"/>
                <w:sz w:val="16"/>
                <w:szCs w:val="16"/>
                <w:lang w:eastAsia="es-MX"/>
              </w:rPr>
              <w:t>664</w:t>
            </w:r>
          </w:p>
        </w:tc>
        <w:tc>
          <w:tcPr>
            <w:tcW w:w="8218" w:type="dxa"/>
            <w:shd w:val="clear" w:color="auto" w:fill="auto"/>
            <w:vAlign w:val="center"/>
            <w:hideMark/>
          </w:tcPr>
          <w:p w:rsidR="00B9596B" w:rsidRPr="00043220" w:rsidRDefault="00B9596B" w:rsidP="00B9596B">
            <w:pPr>
              <w:jc w:val="both"/>
              <w:rPr>
                <w:rFonts w:ascii="Arial" w:hAnsi="Arial" w:cs="Arial"/>
                <w:color w:val="000000"/>
                <w:sz w:val="16"/>
                <w:szCs w:val="16"/>
                <w:lang w:eastAsia="es-MX"/>
              </w:rPr>
            </w:pPr>
            <w:r w:rsidRPr="00043220">
              <w:rPr>
                <w:rFonts w:ascii="Arial" w:hAnsi="Arial" w:cs="Arial"/>
                <w:b/>
                <w:bCs/>
                <w:color w:val="000000"/>
                <w:sz w:val="16"/>
                <w:szCs w:val="16"/>
                <w:lang w:eastAsia="es-MX"/>
              </w:rPr>
              <w:t>(T) (COMISIONES DE ANTICORRUPCION Y JUSTICIA Y DERECHOS HUMANOS UNIDAS)</w:t>
            </w:r>
            <w:r w:rsidRPr="00043220">
              <w:rPr>
                <w:rFonts w:ascii="Arial" w:hAnsi="Arial" w:cs="Arial"/>
                <w:color w:val="000000"/>
                <w:sz w:val="16"/>
                <w:szCs w:val="16"/>
                <w:lang w:eastAsia="es-MX"/>
              </w:rPr>
              <w:t xml:space="preserve"> Iniciativa que presenta el diputado David Homero Palafox Celaya, con proyecto de Decreto que reforma diversas disposiciones del Código Penal para el Estado de Sonora.</w:t>
            </w:r>
          </w:p>
        </w:tc>
      </w:tr>
      <w:tr w:rsidR="00B9596B" w:rsidRPr="00043220" w:rsidTr="00B9596B">
        <w:trPr>
          <w:trHeight w:val="559"/>
        </w:trPr>
        <w:tc>
          <w:tcPr>
            <w:tcW w:w="718" w:type="dxa"/>
            <w:shd w:val="clear" w:color="000000" w:fill="FFFFFF"/>
            <w:vAlign w:val="center"/>
            <w:hideMark/>
          </w:tcPr>
          <w:p w:rsidR="00B9596B" w:rsidRPr="00043220" w:rsidRDefault="00B9596B" w:rsidP="00B9596B">
            <w:pPr>
              <w:jc w:val="center"/>
              <w:rPr>
                <w:rFonts w:ascii="Arial" w:hAnsi="Arial" w:cs="Arial"/>
                <w:color w:val="000000"/>
                <w:sz w:val="16"/>
                <w:szCs w:val="16"/>
                <w:lang w:eastAsia="es-MX"/>
              </w:rPr>
            </w:pPr>
            <w:r w:rsidRPr="00043220">
              <w:rPr>
                <w:rFonts w:ascii="Arial" w:hAnsi="Arial" w:cs="Arial"/>
                <w:color w:val="000000"/>
                <w:sz w:val="16"/>
                <w:szCs w:val="16"/>
                <w:lang w:eastAsia="es-MX"/>
              </w:rPr>
              <w:t>876</w:t>
            </w:r>
          </w:p>
        </w:tc>
        <w:tc>
          <w:tcPr>
            <w:tcW w:w="8218" w:type="dxa"/>
            <w:shd w:val="clear" w:color="000000" w:fill="FFFFFF"/>
            <w:vAlign w:val="center"/>
            <w:hideMark/>
          </w:tcPr>
          <w:p w:rsidR="00B9596B" w:rsidRPr="00043220" w:rsidRDefault="00B9596B" w:rsidP="00B9596B">
            <w:pPr>
              <w:jc w:val="both"/>
              <w:rPr>
                <w:rFonts w:ascii="Arial" w:hAnsi="Arial" w:cs="Arial"/>
                <w:color w:val="000000"/>
                <w:sz w:val="16"/>
                <w:szCs w:val="16"/>
                <w:lang w:eastAsia="es-MX"/>
              </w:rPr>
            </w:pPr>
            <w:r w:rsidRPr="00043220">
              <w:rPr>
                <w:rFonts w:ascii="Arial" w:hAnsi="Arial" w:cs="Arial"/>
                <w:color w:val="000000"/>
                <w:sz w:val="16"/>
                <w:szCs w:val="16"/>
                <w:lang w:eastAsia="es-MX"/>
              </w:rPr>
              <w:t>(T) Iniciativa que presenta el diputado David homero Palafox Celaya, con proyecto de Decreto que adiciona un párrafo tercero al artículo 100 del Código Penal del Estado de Sonora.</w:t>
            </w:r>
          </w:p>
        </w:tc>
      </w:tr>
      <w:tr w:rsidR="00B9596B" w:rsidRPr="00043220" w:rsidTr="00B9596B">
        <w:trPr>
          <w:trHeight w:val="694"/>
        </w:trPr>
        <w:tc>
          <w:tcPr>
            <w:tcW w:w="718" w:type="dxa"/>
            <w:shd w:val="clear" w:color="000000" w:fill="FFFFFF"/>
            <w:vAlign w:val="center"/>
            <w:hideMark/>
          </w:tcPr>
          <w:p w:rsidR="00B9596B" w:rsidRPr="00043220" w:rsidRDefault="00B9596B" w:rsidP="00B9596B">
            <w:pPr>
              <w:jc w:val="center"/>
              <w:rPr>
                <w:rFonts w:ascii="Arial" w:hAnsi="Arial" w:cs="Arial"/>
                <w:color w:val="000000"/>
                <w:sz w:val="16"/>
                <w:szCs w:val="16"/>
                <w:lang w:eastAsia="es-MX"/>
              </w:rPr>
            </w:pPr>
            <w:r w:rsidRPr="00043220">
              <w:rPr>
                <w:rFonts w:ascii="Arial" w:hAnsi="Arial" w:cs="Arial"/>
                <w:color w:val="000000"/>
                <w:sz w:val="16"/>
                <w:szCs w:val="16"/>
                <w:lang w:eastAsia="es-MX"/>
              </w:rPr>
              <w:t>888</w:t>
            </w:r>
          </w:p>
        </w:tc>
        <w:tc>
          <w:tcPr>
            <w:tcW w:w="8218" w:type="dxa"/>
            <w:shd w:val="clear" w:color="000000" w:fill="FFFFFF"/>
            <w:vAlign w:val="center"/>
            <w:hideMark/>
          </w:tcPr>
          <w:p w:rsidR="00B9596B" w:rsidRPr="00043220" w:rsidRDefault="00B9596B" w:rsidP="00B9596B">
            <w:pPr>
              <w:jc w:val="both"/>
              <w:rPr>
                <w:rFonts w:ascii="Arial" w:hAnsi="Arial" w:cs="Arial"/>
                <w:color w:val="000000"/>
                <w:sz w:val="16"/>
                <w:szCs w:val="16"/>
                <w:lang w:eastAsia="es-MX"/>
              </w:rPr>
            </w:pPr>
            <w:r w:rsidRPr="00043220">
              <w:rPr>
                <w:rFonts w:ascii="Arial" w:hAnsi="Arial" w:cs="Arial"/>
                <w:b/>
                <w:bCs/>
                <w:color w:val="000000"/>
                <w:sz w:val="16"/>
                <w:szCs w:val="16"/>
                <w:lang w:eastAsia="es-MX"/>
              </w:rPr>
              <w:t xml:space="preserve">(T) (COMISION ANTICORRUPCION Y COMISION DE JUSTICA Y DERECHOS HUMANOS) </w:t>
            </w:r>
            <w:r w:rsidRPr="00043220">
              <w:rPr>
                <w:rFonts w:ascii="Arial" w:hAnsi="Arial" w:cs="Arial"/>
                <w:color w:val="000000"/>
                <w:sz w:val="16"/>
                <w:szCs w:val="16"/>
                <w:lang w:eastAsia="es-MX"/>
              </w:rPr>
              <w:t>Iniciativa que presenta el diputado Carlos Alberto León García, con proyecto de Decreto que adiciona el artículo 190 bis al Código Penal del Estado de Sonora, en materia de combate a la corrupción.</w:t>
            </w:r>
          </w:p>
        </w:tc>
      </w:tr>
      <w:tr w:rsidR="00B9596B" w:rsidRPr="00043220" w:rsidTr="00B9596B">
        <w:trPr>
          <w:trHeight w:val="846"/>
        </w:trPr>
        <w:tc>
          <w:tcPr>
            <w:tcW w:w="718" w:type="dxa"/>
            <w:shd w:val="clear" w:color="000000" w:fill="FFFFFF"/>
            <w:vAlign w:val="center"/>
            <w:hideMark/>
          </w:tcPr>
          <w:p w:rsidR="00B9596B" w:rsidRPr="00043220" w:rsidRDefault="00B9596B" w:rsidP="00B9596B">
            <w:pPr>
              <w:jc w:val="center"/>
              <w:rPr>
                <w:rFonts w:ascii="Arial" w:hAnsi="Arial" w:cs="Arial"/>
                <w:color w:val="000000"/>
                <w:sz w:val="16"/>
                <w:szCs w:val="16"/>
                <w:lang w:eastAsia="es-MX"/>
              </w:rPr>
            </w:pPr>
            <w:r w:rsidRPr="00043220">
              <w:rPr>
                <w:rFonts w:ascii="Arial" w:hAnsi="Arial" w:cs="Arial"/>
                <w:color w:val="000000"/>
                <w:sz w:val="16"/>
                <w:szCs w:val="16"/>
                <w:lang w:eastAsia="es-MX"/>
              </w:rPr>
              <w:t>943</w:t>
            </w:r>
          </w:p>
        </w:tc>
        <w:tc>
          <w:tcPr>
            <w:tcW w:w="8218" w:type="dxa"/>
            <w:shd w:val="clear" w:color="000000" w:fill="FFFFFF"/>
            <w:vAlign w:val="center"/>
            <w:hideMark/>
          </w:tcPr>
          <w:p w:rsidR="00B9596B" w:rsidRPr="00043220" w:rsidRDefault="00B9596B" w:rsidP="00B9596B">
            <w:pPr>
              <w:jc w:val="both"/>
              <w:rPr>
                <w:rFonts w:ascii="Arial" w:hAnsi="Arial" w:cs="Arial"/>
                <w:color w:val="000000"/>
                <w:sz w:val="16"/>
                <w:szCs w:val="16"/>
                <w:lang w:eastAsia="es-MX"/>
              </w:rPr>
            </w:pPr>
            <w:r w:rsidRPr="00043220">
              <w:rPr>
                <w:rFonts w:ascii="Arial" w:hAnsi="Arial" w:cs="Arial"/>
                <w:color w:val="000000"/>
                <w:sz w:val="16"/>
                <w:szCs w:val="16"/>
                <w:lang w:eastAsia="es-MX"/>
              </w:rPr>
              <w:t>(T) Iniciativa que presenta el diputado Carlos Alberto León García, con punto de Acuerdo mediante el cual este Poder Legislativo resuelve exhortar a la Procuradora General de la República, al Presidente del Consejo de la Judicatura Federal y al Juez Quinto de Distrito con sede en Uruapan, Michoacán, respecto a la detención de José Manuel Mireles Valverde.</w:t>
            </w:r>
          </w:p>
        </w:tc>
      </w:tr>
      <w:tr w:rsidR="00B9596B" w:rsidRPr="00043220" w:rsidTr="00B9596B">
        <w:trPr>
          <w:trHeight w:val="561"/>
        </w:trPr>
        <w:tc>
          <w:tcPr>
            <w:tcW w:w="718" w:type="dxa"/>
            <w:shd w:val="clear" w:color="000000" w:fill="FFFFFF"/>
            <w:vAlign w:val="center"/>
            <w:hideMark/>
          </w:tcPr>
          <w:p w:rsidR="00B9596B" w:rsidRPr="00043220" w:rsidRDefault="00B9596B" w:rsidP="00B9596B">
            <w:pPr>
              <w:jc w:val="center"/>
              <w:rPr>
                <w:rFonts w:ascii="Arial" w:hAnsi="Arial" w:cs="Arial"/>
                <w:color w:val="000000"/>
                <w:sz w:val="16"/>
                <w:szCs w:val="16"/>
                <w:lang w:eastAsia="es-MX"/>
              </w:rPr>
            </w:pPr>
            <w:r w:rsidRPr="00043220">
              <w:rPr>
                <w:rFonts w:ascii="Arial" w:hAnsi="Arial" w:cs="Arial"/>
                <w:color w:val="000000"/>
                <w:sz w:val="16"/>
                <w:szCs w:val="16"/>
                <w:lang w:eastAsia="es-MX"/>
              </w:rPr>
              <w:t>945</w:t>
            </w:r>
          </w:p>
        </w:tc>
        <w:tc>
          <w:tcPr>
            <w:tcW w:w="8218" w:type="dxa"/>
            <w:shd w:val="clear" w:color="000000" w:fill="FFFFFF"/>
            <w:vAlign w:val="center"/>
            <w:hideMark/>
          </w:tcPr>
          <w:p w:rsidR="00B9596B" w:rsidRPr="00043220" w:rsidRDefault="00B9596B" w:rsidP="00B9596B">
            <w:pPr>
              <w:jc w:val="both"/>
              <w:rPr>
                <w:rFonts w:ascii="Arial" w:hAnsi="Arial" w:cs="Arial"/>
                <w:color w:val="000000"/>
                <w:sz w:val="16"/>
                <w:szCs w:val="16"/>
                <w:lang w:eastAsia="es-MX"/>
              </w:rPr>
            </w:pPr>
            <w:r w:rsidRPr="00043220">
              <w:rPr>
                <w:rFonts w:ascii="Arial" w:hAnsi="Arial" w:cs="Arial"/>
                <w:color w:val="000000"/>
                <w:sz w:val="16"/>
                <w:szCs w:val="16"/>
                <w:lang w:eastAsia="es-MX"/>
              </w:rPr>
              <w:t>(T) Iniciativa que presenta la diputada Brenda Elizabeth Jaime Montoya, con proyecto de Decreto que reforma la fracción IV del artículo 99 de la Ley del Registro Civil para el Estado de Sonora.</w:t>
            </w:r>
          </w:p>
        </w:tc>
      </w:tr>
      <w:tr w:rsidR="00B9596B" w:rsidRPr="00043220" w:rsidTr="00B9596B">
        <w:trPr>
          <w:trHeight w:val="555"/>
        </w:trPr>
        <w:tc>
          <w:tcPr>
            <w:tcW w:w="718" w:type="dxa"/>
            <w:shd w:val="clear" w:color="000000" w:fill="FFFFFF"/>
            <w:vAlign w:val="center"/>
            <w:hideMark/>
          </w:tcPr>
          <w:p w:rsidR="00B9596B" w:rsidRPr="00043220" w:rsidRDefault="00B9596B" w:rsidP="00B9596B">
            <w:pPr>
              <w:jc w:val="center"/>
              <w:rPr>
                <w:rFonts w:ascii="Arial" w:hAnsi="Arial" w:cs="Arial"/>
                <w:color w:val="000000"/>
                <w:sz w:val="16"/>
                <w:szCs w:val="16"/>
                <w:lang w:eastAsia="es-MX"/>
              </w:rPr>
            </w:pPr>
            <w:r w:rsidRPr="00043220">
              <w:rPr>
                <w:rFonts w:ascii="Arial" w:hAnsi="Arial" w:cs="Arial"/>
                <w:color w:val="000000"/>
                <w:sz w:val="16"/>
                <w:szCs w:val="16"/>
                <w:lang w:eastAsia="es-MX"/>
              </w:rPr>
              <w:t>1002</w:t>
            </w:r>
          </w:p>
        </w:tc>
        <w:tc>
          <w:tcPr>
            <w:tcW w:w="8218" w:type="dxa"/>
            <w:shd w:val="clear" w:color="000000" w:fill="FFFFFF"/>
            <w:vAlign w:val="center"/>
            <w:hideMark/>
          </w:tcPr>
          <w:p w:rsidR="00B9596B" w:rsidRPr="00043220" w:rsidRDefault="00B9596B" w:rsidP="00B9596B">
            <w:pPr>
              <w:jc w:val="both"/>
              <w:rPr>
                <w:rFonts w:ascii="Arial" w:hAnsi="Arial" w:cs="Arial"/>
                <w:color w:val="000000"/>
                <w:sz w:val="16"/>
                <w:szCs w:val="16"/>
                <w:lang w:eastAsia="es-MX"/>
              </w:rPr>
            </w:pPr>
            <w:r w:rsidRPr="00043220">
              <w:rPr>
                <w:rFonts w:ascii="Arial" w:hAnsi="Arial" w:cs="Arial"/>
                <w:color w:val="000000"/>
                <w:sz w:val="16"/>
                <w:szCs w:val="16"/>
                <w:lang w:eastAsia="es-MX"/>
              </w:rPr>
              <w:t>(T) Iniciativa que presenta la diputada Célida Teresa López Cárdenas, con proyecto de Ley para la Protección de Personas Defensoras de Derechos Humanos y Periodistas en el Estado de Sonora.</w:t>
            </w:r>
          </w:p>
        </w:tc>
      </w:tr>
      <w:tr w:rsidR="00B9596B" w:rsidRPr="00043220" w:rsidTr="00B9596B">
        <w:trPr>
          <w:trHeight w:val="2258"/>
        </w:trPr>
        <w:tc>
          <w:tcPr>
            <w:tcW w:w="718" w:type="dxa"/>
            <w:shd w:val="clear" w:color="auto" w:fill="auto"/>
            <w:vAlign w:val="center"/>
            <w:hideMark/>
          </w:tcPr>
          <w:p w:rsidR="00B9596B" w:rsidRPr="00043220" w:rsidRDefault="00B9596B" w:rsidP="00B9596B">
            <w:pPr>
              <w:jc w:val="center"/>
              <w:rPr>
                <w:rFonts w:ascii="Arial" w:hAnsi="Arial" w:cs="Arial"/>
                <w:color w:val="000000"/>
                <w:sz w:val="16"/>
                <w:szCs w:val="16"/>
                <w:lang w:eastAsia="es-MX"/>
              </w:rPr>
            </w:pPr>
            <w:r w:rsidRPr="00043220">
              <w:rPr>
                <w:rFonts w:ascii="Arial" w:hAnsi="Arial" w:cs="Arial"/>
                <w:color w:val="000000"/>
                <w:sz w:val="16"/>
                <w:szCs w:val="16"/>
                <w:lang w:eastAsia="es-MX"/>
              </w:rPr>
              <w:t>1020</w:t>
            </w:r>
          </w:p>
        </w:tc>
        <w:tc>
          <w:tcPr>
            <w:tcW w:w="8218" w:type="dxa"/>
            <w:shd w:val="clear" w:color="auto" w:fill="auto"/>
            <w:vAlign w:val="center"/>
            <w:hideMark/>
          </w:tcPr>
          <w:p w:rsidR="00B9596B" w:rsidRPr="00043220" w:rsidRDefault="00B9596B" w:rsidP="00B9596B">
            <w:pPr>
              <w:jc w:val="both"/>
              <w:rPr>
                <w:rFonts w:ascii="Arial" w:hAnsi="Arial" w:cs="Arial"/>
                <w:color w:val="000000"/>
                <w:sz w:val="16"/>
                <w:szCs w:val="16"/>
                <w:lang w:eastAsia="es-MX"/>
              </w:rPr>
            </w:pPr>
            <w:r w:rsidRPr="00043220">
              <w:rPr>
                <w:rFonts w:ascii="Arial" w:hAnsi="Arial" w:cs="Arial"/>
                <w:color w:val="000000"/>
                <w:sz w:val="16"/>
                <w:szCs w:val="16"/>
                <w:lang w:eastAsia="es-MX"/>
              </w:rPr>
              <w:t>(T) (</w:t>
            </w:r>
            <w:r w:rsidRPr="00043220">
              <w:rPr>
                <w:rFonts w:ascii="Arial" w:hAnsi="Arial" w:cs="Arial"/>
                <w:b/>
                <w:bCs/>
                <w:color w:val="000000"/>
                <w:sz w:val="16"/>
                <w:szCs w:val="16"/>
                <w:lang w:eastAsia="es-MX"/>
              </w:rPr>
              <w:t>LO HIZO SUYO EL DIP. MOISES GOMEZ REYNA</w:t>
            </w:r>
            <w:r w:rsidRPr="00043220">
              <w:rPr>
                <w:rFonts w:ascii="Arial" w:hAnsi="Arial" w:cs="Arial"/>
                <w:color w:val="000000"/>
                <w:sz w:val="16"/>
                <w:szCs w:val="16"/>
                <w:lang w:eastAsia="es-MX"/>
              </w:rPr>
              <w:t>) Escrito del Presidente de la Barra de Sonorense de Abogados, A.C. (Colegio), mediante el cual envían a este Poder Legislativo, la propuesta de reforma al artículo 192, fracción II, del Código de procedimientos Civiles para el Estado de Sonora, previsto en el título cuarto (de los actos procesales Capítulo séptimo (extinción de procedimiento sin sentencia), en la que se hace notar la importancia de adecuar esta legislación a los tiempos actuales, y sugiere de manera muy respetuosa a este órgano legislativo, una modificación a este artículo con el fin de reducir los términos previstos para la caducidad de la instancia en los juicios de orden civil de dos años a ciento ochenta días, como consecuencia directa de la falta de impulso procesal por las partes en un juicio, además propone incluir esta figura para la segunda instancia, debido a que en la actualidad no se encuentra previsto para el trámite de la apelación, esto basado principalmente en que los avances tecnológicos y la facilidad de acceso a los medios de comunicación que hacen posible acotar la duración de los términos para el cumplimiento de las cargas procesales.</w:t>
            </w:r>
          </w:p>
        </w:tc>
      </w:tr>
      <w:tr w:rsidR="00B9596B" w:rsidRPr="00043220" w:rsidTr="00B9596B">
        <w:trPr>
          <w:trHeight w:val="689"/>
        </w:trPr>
        <w:tc>
          <w:tcPr>
            <w:tcW w:w="718" w:type="dxa"/>
            <w:shd w:val="clear" w:color="auto" w:fill="auto"/>
            <w:vAlign w:val="center"/>
            <w:hideMark/>
          </w:tcPr>
          <w:p w:rsidR="00B9596B" w:rsidRPr="00043220" w:rsidRDefault="00B9596B" w:rsidP="00B9596B">
            <w:pPr>
              <w:jc w:val="center"/>
              <w:rPr>
                <w:rFonts w:ascii="Arial" w:hAnsi="Arial" w:cs="Arial"/>
                <w:sz w:val="16"/>
                <w:szCs w:val="16"/>
                <w:lang w:eastAsia="es-MX"/>
              </w:rPr>
            </w:pPr>
            <w:r w:rsidRPr="00043220">
              <w:rPr>
                <w:rFonts w:ascii="Arial" w:hAnsi="Arial" w:cs="Arial"/>
                <w:sz w:val="16"/>
                <w:szCs w:val="16"/>
                <w:lang w:eastAsia="es-MX"/>
              </w:rPr>
              <w:t>1234</w:t>
            </w:r>
          </w:p>
        </w:tc>
        <w:tc>
          <w:tcPr>
            <w:tcW w:w="8218" w:type="dxa"/>
            <w:shd w:val="clear" w:color="auto" w:fill="auto"/>
            <w:vAlign w:val="center"/>
            <w:hideMark/>
          </w:tcPr>
          <w:p w:rsidR="00B9596B" w:rsidRPr="00043220" w:rsidRDefault="00B9596B" w:rsidP="00B9596B">
            <w:pPr>
              <w:jc w:val="both"/>
              <w:rPr>
                <w:rFonts w:ascii="Arial" w:hAnsi="Arial" w:cs="Arial"/>
                <w:sz w:val="16"/>
                <w:szCs w:val="16"/>
                <w:lang w:eastAsia="es-MX"/>
              </w:rPr>
            </w:pPr>
            <w:r w:rsidRPr="00043220">
              <w:rPr>
                <w:rFonts w:ascii="Arial" w:hAnsi="Arial" w:cs="Arial"/>
                <w:sz w:val="16"/>
                <w:szCs w:val="16"/>
                <w:lang w:eastAsia="es-MX"/>
              </w:rPr>
              <w:t>(T) Iniciativa que presenta el diputado José Luis Castillo Godínez, con proyecto de Decreto que adiciona un párrafo segundo al artículo 274 del Código Penal para el Estado de Sonora.</w:t>
            </w:r>
          </w:p>
        </w:tc>
      </w:tr>
      <w:tr w:rsidR="00B9596B" w:rsidRPr="00043220" w:rsidTr="00B9596B">
        <w:trPr>
          <w:trHeight w:val="571"/>
        </w:trPr>
        <w:tc>
          <w:tcPr>
            <w:tcW w:w="718" w:type="dxa"/>
            <w:shd w:val="clear" w:color="auto" w:fill="auto"/>
            <w:vAlign w:val="center"/>
            <w:hideMark/>
          </w:tcPr>
          <w:p w:rsidR="00B9596B" w:rsidRPr="00043220" w:rsidRDefault="00B9596B" w:rsidP="00B9596B">
            <w:pPr>
              <w:jc w:val="center"/>
              <w:rPr>
                <w:rFonts w:ascii="Arial" w:hAnsi="Arial" w:cs="Arial"/>
                <w:color w:val="000000"/>
                <w:sz w:val="16"/>
                <w:szCs w:val="16"/>
                <w:lang w:eastAsia="es-MX"/>
              </w:rPr>
            </w:pPr>
            <w:r w:rsidRPr="00043220">
              <w:rPr>
                <w:rFonts w:ascii="Arial" w:hAnsi="Arial" w:cs="Arial"/>
                <w:color w:val="000000"/>
                <w:sz w:val="16"/>
                <w:szCs w:val="16"/>
                <w:lang w:eastAsia="es-MX"/>
              </w:rPr>
              <w:t>1244</w:t>
            </w:r>
          </w:p>
        </w:tc>
        <w:tc>
          <w:tcPr>
            <w:tcW w:w="8218" w:type="dxa"/>
            <w:shd w:val="clear" w:color="auto" w:fill="auto"/>
            <w:vAlign w:val="center"/>
            <w:hideMark/>
          </w:tcPr>
          <w:p w:rsidR="00B9596B" w:rsidRPr="00043220" w:rsidRDefault="00B9596B" w:rsidP="00B9596B">
            <w:pPr>
              <w:jc w:val="both"/>
              <w:rPr>
                <w:rFonts w:ascii="Arial" w:hAnsi="Arial" w:cs="Arial"/>
                <w:color w:val="000000"/>
                <w:sz w:val="16"/>
                <w:szCs w:val="16"/>
                <w:lang w:eastAsia="es-MX"/>
              </w:rPr>
            </w:pPr>
            <w:r w:rsidRPr="00043220">
              <w:rPr>
                <w:rFonts w:ascii="Arial" w:hAnsi="Arial" w:cs="Arial"/>
                <w:color w:val="000000"/>
                <w:sz w:val="16"/>
                <w:szCs w:val="16"/>
                <w:lang w:eastAsia="es-MX"/>
              </w:rPr>
              <w:t>(T) Iniciativa que presenta el diputado Carlos Alberto León García, con proyecto de Decreto que reforma y adiciona el artículo 185 del Código Penal para el Estado de Sonora, en materia de combate a la corrupción.</w:t>
            </w:r>
          </w:p>
        </w:tc>
      </w:tr>
      <w:tr w:rsidR="00B9596B" w:rsidRPr="00043220" w:rsidTr="00B9596B">
        <w:trPr>
          <w:trHeight w:val="992"/>
        </w:trPr>
        <w:tc>
          <w:tcPr>
            <w:tcW w:w="718" w:type="dxa"/>
            <w:shd w:val="clear" w:color="auto" w:fill="auto"/>
            <w:vAlign w:val="center"/>
            <w:hideMark/>
          </w:tcPr>
          <w:p w:rsidR="00B9596B" w:rsidRPr="00043220" w:rsidRDefault="00B9596B" w:rsidP="00B9596B">
            <w:pPr>
              <w:jc w:val="center"/>
              <w:rPr>
                <w:rFonts w:ascii="Arial" w:hAnsi="Arial" w:cs="Arial"/>
                <w:color w:val="000000"/>
                <w:sz w:val="16"/>
                <w:szCs w:val="16"/>
                <w:lang w:eastAsia="es-MX"/>
              </w:rPr>
            </w:pPr>
            <w:r w:rsidRPr="00043220">
              <w:rPr>
                <w:rFonts w:ascii="Arial" w:hAnsi="Arial" w:cs="Arial"/>
                <w:color w:val="000000"/>
                <w:sz w:val="16"/>
                <w:szCs w:val="16"/>
                <w:lang w:eastAsia="es-MX"/>
              </w:rPr>
              <w:t>1304</w:t>
            </w:r>
          </w:p>
        </w:tc>
        <w:tc>
          <w:tcPr>
            <w:tcW w:w="8218" w:type="dxa"/>
            <w:shd w:val="clear" w:color="auto" w:fill="auto"/>
            <w:vAlign w:val="center"/>
            <w:hideMark/>
          </w:tcPr>
          <w:p w:rsidR="00B9596B" w:rsidRPr="00043220" w:rsidRDefault="00B9596B" w:rsidP="00B9596B">
            <w:pPr>
              <w:jc w:val="both"/>
              <w:rPr>
                <w:rFonts w:ascii="Arial" w:hAnsi="Arial" w:cs="Arial"/>
                <w:color w:val="000000"/>
                <w:sz w:val="16"/>
                <w:szCs w:val="16"/>
                <w:lang w:eastAsia="es-MX"/>
              </w:rPr>
            </w:pPr>
            <w:r w:rsidRPr="00043220">
              <w:rPr>
                <w:rFonts w:ascii="Arial" w:hAnsi="Arial" w:cs="Arial"/>
                <w:color w:val="000000"/>
                <w:sz w:val="16"/>
                <w:szCs w:val="16"/>
                <w:lang w:eastAsia="es-MX"/>
              </w:rPr>
              <w:t>(T) Iniciativa que presenta el diputado José Ángel Rochín López, con proyectos de Ley que adiciona un séptimo párrafo al artículo 146 de la Constitución Política del Estado de Sonora y de Decreto que reforma, deroga y adiciona diversas disposiciones del Código Penal para el Estado de Sonora y de la Ley de Responsabilidades de los Servidores Públicos del Estado y los Municipios.</w:t>
            </w:r>
          </w:p>
        </w:tc>
      </w:tr>
      <w:tr w:rsidR="00B9596B" w:rsidRPr="00043220" w:rsidTr="00B9596B">
        <w:trPr>
          <w:trHeight w:val="1417"/>
        </w:trPr>
        <w:tc>
          <w:tcPr>
            <w:tcW w:w="718" w:type="dxa"/>
            <w:shd w:val="clear" w:color="auto" w:fill="auto"/>
            <w:vAlign w:val="center"/>
            <w:hideMark/>
          </w:tcPr>
          <w:p w:rsidR="00B9596B" w:rsidRPr="00043220" w:rsidRDefault="00B9596B" w:rsidP="00B9596B">
            <w:pPr>
              <w:jc w:val="center"/>
              <w:rPr>
                <w:rFonts w:ascii="Arial" w:hAnsi="Arial" w:cs="Arial"/>
                <w:sz w:val="16"/>
                <w:szCs w:val="16"/>
                <w:lang w:eastAsia="es-MX"/>
              </w:rPr>
            </w:pPr>
            <w:r w:rsidRPr="00043220">
              <w:rPr>
                <w:rFonts w:ascii="Arial" w:hAnsi="Arial" w:cs="Arial"/>
                <w:sz w:val="16"/>
                <w:szCs w:val="16"/>
                <w:lang w:eastAsia="es-MX"/>
              </w:rPr>
              <w:t>1404</w:t>
            </w:r>
          </w:p>
        </w:tc>
        <w:tc>
          <w:tcPr>
            <w:tcW w:w="8218" w:type="dxa"/>
            <w:shd w:val="clear" w:color="auto" w:fill="auto"/>
            <w:vAlign w:val="center"/>
            <w:hideMark/>
          </w:tcPr>
          <w:p w:rsidR="00B9596B" w:rsidRPr="00043220" w:rsidRDefault="00B9596B" w:rsidP="00B9596B">
            <w:pPr>
              <w:jc w:val="both"/>
              <w:rPr>
                <w:rFonts w:ascii="Arial" w:hAnsi="Arial" w:cs="Arial"/>
                <w:sz w:val="16"/>
                <w:szCs w:val="16"/>
                <w:lang w:eastAsia="es-MX"/>
              </w:rPr>
            </w:pPr>
            <w:r w:rsidRPr="00043220">
              <w:rPr>
                <w:rFonts w:ascii="Arial" w:hAnsi="Arial" w:cs="Arial"/>
                <w:sz w:val="16"/>
                <w:szCs w:val="16"/>
                <w:lang w:eastAsia="es-MX"/>
              </w:rPr>
              <w:t xml:space="preserve">(T) Escrito del Presidente Municipal de Hermosillo, Sonora, mediante el cual remite a este Poder Legislativo, propuesta de iniciativa con proyecto de Decreto que reforma y adiciona diversas disposiciones de la Ley de Seguridad Pública del Estado de Sonora, asimismo, de la Ley Orgánica de la Procuraduría General de Justicia del Estado de Sonora, por lo cual solicita sea presentada a la consideración del pleno de este órgano camaral para su estudio y análisis, y, en su Caso, aprobación. </w:t>
            </w:r>
            <w:r w:rsidRPr="00043220">
              <w:rPr>
                <w:rFonts w:ascii="Arial" w:hAnsi="Arial" w:cs="Arial"/>
                <w:b/>
                <w:bCs/>
                <w:sz w:val="16"/>
                <w:szCs w:val="16"/>
                <w:lang w:eastAsia="es-MX"/>
              </w:rPr>
              <w:t>(LA HIZO SUYA LA DIP. IRIS SANCHEZ PARA QUE SE TURNADA A LA COMISION DE JUSTICIA Y DERECHOS HUMANOS)</w:t>
            </w:r>
          </w:p>
        </w:tc>
      </w:tr>
      <w:tr w:rsidR="00B9596B" w:rsidRPr="00043220" w:rsidTr="00B9596B">
        <w:trPr>
          <w:trHeight w:val="675"/>
        </w:trPr>
        <w:tc>
          <w:tcPr>
            <w:tcW w:w="718" w:type="dxa"/>
            <w:shd w:val="clear" w:color="auto" w:fill="auto"/>
            <w:vAlign w:val="center"/>
            <w:hideMark/>
          </w:tcPr>
          <w:p w:rsidR="00B9596B" w:rsidRPr="00043220" w:rsidRDefault="00B9596B" w:rsidP="00B9596B">
            <w:pPr>
              <w:jc w:val="center"/>
              <w:rPr>
                <w:rFonts w:ascii="Arial" w:hAnsi="Arial" w:cs="Arial"/>
                <w:color w:val="000000"/>
                <w:sz w:val="16"/>
                <w:szCs w:val="16"/>
                <w:lang w:eastAsia="es-MX"/>
              </w:rPr>
            </w:pPr>
            <w:r w:rsidRPr="00043220">
              <w:rPr>
                <w:rFonts w:ascii="Arial" w:hAnsi="Arial" w:cs="Arial"/>
                <w:color w:val="000000"/>
                <w:sz w:val="16"/>
                <w:szCs w:val="16"/>
                <w:lang w:eastAsia="es-MX"/>
              </w:rPr>
              <w:t>1454</w:t>
            </w:r>
          </w:p>
        </w:tc>
        <w:tc>
          <w:tcPr>
            <w:tcW w:w="8218" w:type="dxa"/>
            <w:shd w:val="clear" w:color="auto" w:fill="auto"/>
            <w:vAlign w:val="center"/>
            <w:hideMark/>
          </w:tcPr>
          <w:p w:rsidR="00B9596B" w:rsidRPr="00043220" w:rsidRDefault="00B9596B" w:rsidP="00B9596B">
            <w:pPr>
              <w:jc w:val="both"/>
              <w:rPr>
                <w:rFonts w:ascii="Arial" w:hAnsi="Arial" w:cs="Arial"/>
                <w:color w:val="000000"/>
                <w:sz w:val="16"/>
                <w:szCs w:val="16"/>
                <w:lang w:eastAsia="es-MX"/>
              </w:rPr>
            </w:pPr>
            <w:r w:rsidRPr="00043220">
              <w:rPr>
                <w:rFonts w:ascii="Arial" w:hAnsi="Arial" w:cs="Arial"/>
                <w:color w:val="000000"/>
                <w:sz w:val="16"/>
                <w:szCs w:val="16"/>
                <w:lang w:eastAsia="es-MX"/>
              </w:rPr>
              <w:t>(T)  Iniciativa que presenta la diputada Karmen Aida Díaz Brown Ojeda, con proyecto de Decreto que reforma diversas disposiciones del Código Penal para el Estado de Sonora.</w:t>
            </w:r>
          </w:p>
        </w:tc>
      </w:tr>
      <w:tr w:rsidR="00B9596B" w:rsidRPr="00043220" w:rsidTr="00B9596B">
        <w:trPr>
          <w:trHeight w:val="711"/>
        </w:trPr>
        <w:tc>
          <w:tcPr>
            <w:tcW w:w="718" w:type="dxa"/>
            <w:shd w:val="clear" w:color="auto" w:fill="auto"/>
            <w:vAlign w:val="center"/>
            <w:hideMark/>
          </w:tcPr>
          <w:p w:rsidR="00B9596B" w:rsidRPr="00043220" w:rsidRDefault="00B9596B" w:rsidP="00B9596B">
            <w:pPr>
              <w:jc w:val="center"/>
              <w:rPr>
                <w:rFonts w:ascii="Arial" w:hAnsi="Arial" w:cs="Arial"/>
                <w:sz w:val="16"/>
                <w:szCs w:val="16"/>
                <w:lang w:eastAsia="es-MX"/>
              </w:rPr>
            </w:pPr>
            <w:r w:rsidRPr="00043220">
              <w:rPr>
                <w:rFonts w:ascii="Arial" w:hAnsi="Arial" w:cs="Arial"/>
                <w:sz w:val="16"/>
                <w:szCs w:val="16"/>
                <w:lang w:eastAsia="es-MX"/>
              </w:rPr>
              <w:t>1505</w:t>
            </w:r>
          </w:p>
        </w:tc>
        <w:tc>
          <w:tcPr>
            <w:tcW w:w="8218" w:type="dxa"/>
            <w:shd w:val="clear" w:color="auto" w:fill="auto"/>
            <w:vAlign w:val="center"/>
            <w:hideMark/>
          </w:tcPr>
          <w:p w:rsidR="00B9596B" w:rsidRPr="00043220" w:rsidRDefault="00B9596B" w:rsidP="00B9596B">
            <w:pPr>
              <w:jc w:val="both"/>
              <w:rPr>
                <w:rFonts w:ascii="Arial" w:hAnsi="Arial" w:cs="Arial"/>
                <w:color w:val="000000"/>
                <w:sz w:val="16"/>
                <w:szCs w:val="16"/>
                <w:lang w:eastAsia="es-MX"/>
              </w:rPr>
            </w:pPr>
            <w:r w:rsidRPr="00043220">
              <w:rPr>
                <w:rFonts w:ascii="Arial" w:hAnsi="Arial" w:cs="Arial"/>
                <w:color w:val="000000"/>
                <w:sz w:val="16"/>
                <w:szCs w:val="16"/>
                <w:lang w:eastAsia="es-MX"/>
              </w:rPr>
              <w:t>(T) Iniciativa que presenta el diputado Juan José Lam Angulo, con proyecto de Decreto que adiciona diversas disposiciones de la Ley Orgánica de la Procuraduría General de Justicia del Estado de Sonora.</w:t>
            </w:r>
          </w:p>
        </w:tc>
      </w:tr>
      <w:tr w:rsidR="00B9596B" w:rsidRPr="00043220" w:rsidTr="00B9596B">
        <w:trPr>
          <w:trHeight w:val="1843"/>
        </w:trPr>
        <w:tc>
          <w:tcPr>
            <w:tcW w:w="718" w:type="dxa"/>
            <w:shd w:val="clear" w:color="auto" w:fill="auto"/>
            <w:vAlign w:val="center"/>
            <w:hideMark/>
          </w:tcPr>
          <w:p w:rsidR="00B9596B" w:rsidRPr="00043220" w:rsidRDefault="00B9596B" w:rsidP="00B9596B">
            <w:pPr>
              <w:jc w:val="center"/>
              <w:rPr>
                <w:rFonts w:ascii="Arial" w:hAnsi="Arial" w:cs="Arial"/>
                <w:sz w:val="16"/>
                <w:szCs w:val="16"/>
                <w:lang w:eastAsia="es-MX"/>
              </w:rPr>
            </w:pPr>
            <w:r w:rsidRPr="00043220">
              <w:rPr>
                <w:rFonts w:ascii="Arial" w:hAnsi="Arial" w:cs="Arial"/>
                <w:sz w:val="16"/>
                <w:szCs w:val="16"/>
                <w:lang w:eastAsia="es-MX"/>
              </w:rPr>
              <w:t>2001</w:t>
            </w:r>
          </w:p>
        </w:tc>
        <w:tc>
          <w:tcPr>
            <w:tcW w:w="8218" w:type="dxa"/>
            <w:shd w:val="clear" w:color="auto" w:fill="auto"/>
            <w:vAlign w:val="center"/>
            <w:hideMark/>
          </w:tcPr>
          <w:p w:rsidR="00B9596B" w:rsidRPr="00043220" w:rsidRDefault="00B9596B" w:rsidP="00B9596B">
            <w:pPr>
              <w:jc w:val="both"/>
              <w:rPr>
                <w:rFonts w:ascii="Arial" w:hAnsi="Arial" w:cs="Arial"/>
                <w:sz w:val="16"/>
                <w:szCs w:val="16"/>
                <w:lang w:eastAsia="es-MX"/>
              </w:rPr>
            </w:pPr>
            <w:r w:rsidRPr="00043220">
              <w:rPr>
                <w:rFonts w:ascii="Arial" w:hAnsi="Arial" w:cs="Arial"/>
                <w:sz w:val="16"/>
                <w:szCs w:val="16"/>
                <w:lang w:eastAsia="es-MX"/>
              </w:rPr>
              <w:t>(T) Iniciativa que presenta la diputada Karmen Aida Díaz Brown Ojeda, con punto de Acuerdo para que esta Legislatura Estatal, en ejercicio de la atribución establecida en el artículo 71, fracción III de la Constitución Política de los Estados Unidos Mexicanos, presente ante el H. Congreso de la Unión, iniciativa de decreto que reforma el párrafo cuarto de la fracción III del artículo 44 de la Ley del Servicio Exterior Mexicano, a su vez, exhortar al Titular de la Secretaría de Relaciones Exteriores, a la Titular del Poder Ejecutivo del Estado y a las Legislaturas de las Entidades Federativas del País, para que celebren los convenios de colaboración que marca la Ley del Servicio Exterior Mexicano, a efecto de salvaguardar el Derecho Humano a la identidad en la emisión de actas de nacimiento de mexicanos que se realicen por parte de los consulados de nuestro país.</w:t>
            </w:r>
          </w:p>
        </w:tc>
      </w:tr>
      <w:tr w:rsidR="00B9596B" w:rsidRPr="00043220" w:rsidTr="00B9596B">
        <w:trPr>
          <w:trHeight w:val="689"/>
        </w:trPr>
        <w:tc>
          <w:tcPr>
            <w:tcW w:w="718" w:type="dxa"/>
            <w:shd w:val="clear" w:color="auto" w:fill="auto"/>
            <w:vAlign w:val="center"/>
            <w:hideMark/>
          </w:tcPr>
          <w:p w:rsidR="00B9596B" w:rsidRPr="00043220" w:rsidRDefault="00B9596B" w:rsidP="00B9596B">
            <w:pPr>
              <w:jc w:val="center"/>
              <w:rPr>
                <w:rFonts w:ascii="Arial" w:hAnsi="Arial" w:cs="Arial"/>
                <w:sz w:val="16"/>
                <w:szCs w:val="16"/>
                <w:lang w:eastAsia="es-MX"/>
              </w:rPr>
            </w:pPr>
            <w:r w:rsidRPr="00043220">
              <w:rPr>
                <w:rFonts w:ascii="Arial" w:hAnsi="Arial" w:cs="Arial"/>
                <w:sz w:val="16"/>
                <w:szCs w:val="16"/>
                <w:lang w:eastAsia="es-MX"/>
              </w:rPr>
              <w:t>2077</w:t>
            </w:r>
          </w:p>
        </w:tc>
        <w:tc>
          <w:tcPr>
            <w:tcW w:w="8218" w:type="dxa"/>
            <w:shd w:val="clear" w:color="auto" w:fill="auto"/>
            <w:vAlign w:val="center"/>
            <w:hideMark/>
          </w:tcPr>
          <w:p w:rsidR="00B9596B" w:rsidRPr="00043220" w:rsidRDefault="00B9596B" w:rsidP="00B9596B">
            <w:pPr>
              <w:jc w:val="both"/>
              <w:rPr>
                <w:rFonts w:ascii="Arial" w:hAnsi="Arial" w:cs="Arial"/>
                <w:sz w:val="16"/>
                <w:szCs w:val="16"/>
                <w:lang w:eastAsia="es-MX"/>
              </w:rPr>
            </w:pPr>
            <w:r w:rsidRPr="00043220">
              <w:rPr>
                <w:rFonts w:ascii="Arial" w:hAnsi="Arial" w:cs="Arial"/>
                <w:sz w:val="16"/>
                <w:szCs w:val="16"/>
                <w:lang w:eastAsia="es-MX"/>
              </w:rPr>
              <w:t>(T) Iniciativa que presentan los diputados integrantes del Grupo Parlamentario del Partido Revolucionario Institucional, con proyecto de Decreto que adiciona un artículo 344 al Código Penal del Estado de Sonora.</w:t>
            </w:r>
          </w:p>
        </w:tc>
      </w:tr>
      <w:tr w:rsidR="00B9596B" w:rsidRPr="00043220" w:rsidTr="00B9596B">
        <w:trPr>
          <w:trHeight w:val="549"/>
        </w:trPr>
        <w:tc>
          <w:tcPr>
            <w:tcW w:w="718" w:type="dxa"/>
            <w:shd w:val="clear" w:color="auto" w:fill="auto"/>
            <w:noWrap/>
            <w:vAlign w:val="center"/>
            <w:hideMark/>
          </w:tcPr>
          <w:p w:rsidR="00B9596B" w:rsidRPr="00043220" w:rsidRDefault="00B9596B" w:rsidP="00B9596B">
            <w:pPr>
              <w:jc w:val="center"/>
              <w:rPr>
                <w:rFonts w:ascii="Arial" w:hAnsi="Arial" w:cs="Arial"/>
                <w:sz w:val="16"/>
                <w:szCs w:val="16"/>
                <w:lang w:eastAsia="es-MX"/>
              </w:rPr>
            </w:pPr>
            <w:r w:rsidRPr="00043220">
              <w:rPr>
                <w:rFonts w:ascii="Arial" w:hAnsi="Arial" w:cs="Arial"/>
                <w:sz w:val="16"/>
                <w:szCs w:val="16"/>
                <w:lang w:eastAsia="es-MX"/>
              </w:rPr>
              <w:t>2407</w:t>
            </w:r>
          </w:p>
        </w:tc>
        <w:tc>
          <w:tcPr>
            <w:tcW w:w="8218" w:type="dxa"/>
            <w:shd w:val="clear" w:color="auto" w:fill="auto"/>
            <w:vAlign w:val="center"/>
            <w:hideMark/>
          </w:tcPr>
          <w:p w:rsidR="00B9596B" w:rsidRPr="00043220" w:rsidRDefault="00B9596B" w:rsidP="00B9596B">
            <w:pPr>
              <w:jc w:val="both"/>
              <w:rPr>
                <w:rFonts w:ascii="Arial" w:hAnsi="Arial" w:cs="Arial"/>
                <w:sz w:val="16"/>
                <w:szCs w:val="16"/>
                <w:lang w:eastAsia="es-MX"/>
              </w:rPr>
            </w:pPr>
            <w:r w:rsidRPr="00043220">
              <w:rPr>
                <w:rFonts w:ascii="Arial" w:hAnsi="Arial" w:cs="Arial"/>
                <w:sz w:val="16"/>
                <w:szCs w:val="16"/>
                <w:lang w:eastAsia="es-MX"/>
              </w:rPr>
              <w:t>(T) Iniciativa que presenta el Diputado Moisés Gómez Reyna, con proyecto de Decreto que reforma la fracción I del artículo 79 de la Ley Orgánica del Poder Judicial del Estado de Sonora.</w:t>
            </w:r>
          </w:p>
        </w:tc>
      </w:tr>
      <w:tr w:rsidR="00B9596B" w:rsidRPr="00043220" w:rsidTr="00B9596B">
        <w:trPr>
          <w:trHeight w:val="856"/>
        </w:trPr>
        <w:tc>
          <w:tcPr>
            <w:tcW w:w="718" w:type="dxa"/>
            <w:shd w:val="clear" w:color="auto" w:fill="auto"/>
            <w:vAlign w:val="center"/>
            <w:hideMark/>
          </w:tcPr>
          <w:p w:rsidR="00B9596B" w:rsidRPr="00043220" w:rsidRDefault="00B9596B" w:rsidP="00B9596B">
            <w:pPr>
              <w:jc w:val="center"/>
              <w:rPr>
                <w:rFonts w:ascii="Arial" w:hAnsi="Arial" w:cs="Arial"/>
                <w:sz w:val="16"/>
                <w:szCs w:val="16"/>
                <w:lang w:eastAsia="es-MX"/>
              </w:rPr>
            </w:pPr>
            <w:r w:rsidRPr="00043220">
              <w:rPr>
                <w:rFonts w:ascii="Arial" w:hAnsi="Arial" w:cs="Arial"/>
                <w:sz w:val="16"/>
                <w:szCs w:val="16"/>
                <w:lang w:eastAsia="es-MX"/>
              </w:rPr>
              <w:t>2424</w:t>
            </w:r>
          </w:p>
        </w:tc>
        <w:tc>
          <w:tcPr>
            <w:tcW w:w="8218" w:type="dxa"/>
            <w:shd w:val="clear" w:color="auto" w:fill="auto"/>
            <w:vAlign w:val="center"/>
            <w:hideMark/>
          </w:tcPr>
          <w:p w:rsidR="00B9596B" w:rsidRPr="00043220" w:rsidRDefault="00B9596B" w:rsidP="00B9596B">
            <w:pPr>
              <w:jc w:val="both"/>
              <w:rPr>
                <w:rFonts w:ascii="Arial" w:hAnsi="Arial" w:cs="Arial"/>
                <w:color w:val="000000"/>
                <w:sz w:val="16"/>
                <w:szCs w:val="16"/>
                <w:lang w:eastAsia="es-MX"/>
              </w:rPr>
            </w:pPr>
            <w:r w:rsidRPr="00043220">
              <w:rPr>
                <w:rFonts w:ascii="Arial" w:hAnsi="Arial" w:cs="Arial"/>
                <w:color w:val="000000"/>
                <w:sz w:val="16"/>
                <w:szCs w:val="16"/>
                <w:lang w:eastAsia="es-MX"/>
              </w:rPr>
              <w:t>(T) Iniciativa que presentan los diputados integrantes del Grupo Parlamentario del Partido Revolucionario Institucional de esta Sexagésima Primera Legislatura del Congreso del Estado, con proyecto de Decreto que reforma y adiciona el artículo 19 de la Constitución Política de los Estados Unidos Mexicanos y el artículo 167 del Código Nacional de Procedimientos Penales.</w:t>
            </w:r>
          </w:p>
        </w:tc>
      </w:tr>
      <w:tr w:rsidR="00B9596B" w:rsidRPr="00043220" w:rsidTr="00B9596B">
        <w:trPr>
          <w:trHeight w:val="699"/>
        </w:trPr>
        <w:tc>
          <w:tcPr>
            <w:tcW w:w="718" w:type="dxa"/>
            <w:shd w:val="clear" w:color="auto" w:fill="auto"/>
            <w:noWrap/>
            <w:vAlign w:val="center"/>
            <w:hideMark/>
          </w:tcPr>
          <w:p w:rsidR="00B9596B" w:rsidRPr="00043220" w:rsidRDefault="00B9596B" w:rsidP="00B9596B">
            <w:pPr>
              <w:jc w:val="center"/>
              <w:rPr>
                <w:rFonts w:ascii="Arial" w:hAnsi="Arial" w:cs="Arial"/>
                <w:sz w:val="16"/>
                <w:szCs w:val="16"/>
                <w:lang w:eastAsia="es-MX"/>
              </w:rPr>
            </w:pPr>
            <w:r w:rsidRPr="00043220">
              <w:rPr>
                <w:rFonts w:ascii="Arial" w:hAnsi="Arial" w:cs="Arial"/>
                <w:sz w:val="16"/>
                <w:szCs w:val="16"/>
                <w:lang w:eastAsia="es-MX"/>
              </w:rPr>
              <w:t>2506</w:t>
            </w:r>
          </w:p>
        </w:tc>
        <w:tc>
          <w:tcPr>
            <w:tcW w:w="8218" w:type="dxa"/>
            <w:shd w:val="clear" w:color="auto" w:fill="auto"/>
            <w:vAlign w:val="center"/>
            <w:hideMark/>
          </w:tcPr>
          <w:p w:rsidR="00B9596B" w:rsidRPr="00043220" w:rsidRDefault="00B9596B" w:rsidP="00B9596B">
            <w:pPr>
              <w:jc w:val="both"/>
              <w:rPr>
                <w:rFonts w:ascii="Arial" w:hAnsi="Arial" w:cs="Arial"/>
                <w:sz w:val="16"/>
                <w:szCs w:val="16"/>
                <w:lang w:eastAsia="es-MX"/>
              </w:rPr>
            </w:pPr>
            <w:r w:rsidRPr="00043220">
              <w:rPr>
                <w:rFonts w:ascii="Arial" w:hAnsi="Arial" w:cs="Arial"/>
                <w:sz w:val="16"/>
                <w:szCs w:val="16"/>
                <w:lang w:eastAsia="es-MX"/>
              </w:rPr>
              <w:t>(T) Iniciativa que presenta el diputado Carlos Alberto León García, con proyecto de Decreto que reforma diversas disposiciones del Código Penal del Estado de Sonora.</w:t>
            </w:r>
          </w:p>
        </w:tc>
      </w:tr>
    </w:tbl>
    <w:p w:rsidR="00B9596B" w:rsidRDefault="00B9596B" w:rsidP="00B9596B">
      <w:pPr>
        <w:pStyle w:val="Sangradetextonormal"/>
        <w:rPr>
          <w:b/>
        </w:rPr>
      </w:pPr>
      <w:r>
        <w:rPr>
          <w:b/>
        </w:rPr>
        <w:t>Comisión de Seguridad Pública</w:t>
      </w:r>
      <w:r w:rsidRPr="00C04A6A">
        <w:rPr>
          <w:b/>
        </w:rPr>
        <w:t>:</w:t>
      </w:r>
    </w:p>
    <w:tbl>
      <w:tblPr>
        <w:tblW w:w="907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8"/>
        <w:gridCol w:w="8359"/>
      </w:tblGrid>
      <w:tr w:rsidR="00B9596B" w:rsidRPr="00043220" w:rsidTr="00B9596B">
        <w:trPr>
          <w:trHeight w:val="509"/>
        </w:trPr>
        <w:tc>
          <w:tcPr>
            <w:tcW w:w="718" w:type="dxa"/>
            <w:vMerge w:val="restart"/>
            <w:shd w:val="clear" w:color="000000" w:fill="D8D8D8"/>
            <w:noWrap/>
            <w:vAlign w:val="center"/>
            <w:hideMark/>
          </w:tcPr>
          <w:p w:rsidR="00B9596B" w:rsidRPr="00043220" w:rsidRDefault="00B9596B" w:rsidP="00B9596B">
            <w:pPr>
              <w:jc w:val="center"/>
              <w:rPr>
                <w:rFonts w:ascii="Arial" w:hAnsi="Arial" w:cs="Arial"/>
                <w:b/>
                <w:bCs/>
                <w:color w:val="000000"/>
                <w:sz w:val="16"/>
                <w:szCs w:val="16"/>
                <w:lang w:eastAsia="es-MX"/>
              </w:rPr>
            </w:pPr>
            <w:r w:rsidRPr="00043220">
              <w:rPr>
                <w:rFonts w:ascii="Arial" w:hAnsi="Arial" w:cs="Arial"/>
                <w:b/>
                <w:bCs/>
                <w:color w:val="000000"/>
                <w:sz w:val="16"/>
                <w:szCs w:val="16"/>
                <w:lang w:eastAsia="es-MX"/>
              </w:rPr>
              <w:t>FOLIO</w:t>
            </w:r>
          </w:p>
        </w:tc>
        <w:tc>
          <w:tcPr>
            <w:tcW w:w="8359" w:type="dxa"/>
            <w:vMerge w:val="restart"/>
            <w:shd w:val="clear" w:color="000000" w:fill="D8D8D8"/>
            <w:vAlign w:val="center"/>
            <w:hideMark/>
          </w:tcPr>
          <w:p w:rsidR="00B9596B" w:rsidRPr="00043220" w:rsidRDefault="00B9596B" w:rsidP="00B9596B">
            <w:pPr>
              <w:jc w:val="center"/>
              <w:rPr>
                <w:rFonts w:ascii="Arial" w:hAnsi="Arial" w:cs="Arial"/>
                <w:b/>
                <w:bCs/>
                <w:color w:val="000000"/>
                <w:sz w:val="16"/>
                <w:szCs w:val="16"/>
                <w:lang w:eastAsia="es-MX"/>
              </w:rPr>
            </w:pPr>
            <w:r w:rsidRPr="00043220">
              <w:rPr>
                <w:rFonts w:ascii="Arial" w:hAnsi="Arial" w:cs="Arial"/>
                <w:b/>
                <w:bCs/>
                <w:color w:val="000000"/>
                <w:sz w:val="16"/>
                <w:szCs w:val="16"/>
                <w:lang w:eastAsia="es-MX"/>
              </w:rPr>
              <w:t>ASUNTO</w:t>
            </w:r>
          </w:p>
        </w:tc>
      </w:tr>
      <w:tr w:rsidR="00B9596B" w:rsidRPr="00043220" w:rsidTr="00B9596B">
        <w:trPr>
          <w:trHeight w:val="509"/>
        </w:trPr>
        <w:tc>
          <w:tcPr>
            <w:tcW w:w="718" w:type="dxa"/>
            <w:vMerge/>
            <w:vAlign w:val="center"/>
            <w:hideMark/>
          </w:tcPr>
          <w:p w:rsidR="00B9596B" w:rsidRPr="00043220" w:rsidRDefault="00B9596B" w:rsidP="00B9596B">
            <w:pPr>
              <w:jc w:val="center"/>
              <w:rPr>
                <w:rFonts w:ascii="Arial" w:hAnsi="Arial" w:cs="Arial"/>
                <w:b/>
                <w:bCs/>
                <w:color w:val="000000"/>
                <w:sz w:val="16"/>
                <w:szCs w:val="16"/>
                <w:lang w:eastAsia="es-MX"/>
              </w:rPr>
            </w:pPr>
          </w:p>
        </w:tc>
        <w:tc>
          <w:tcPr>
            <w:tcW w:w="8359" w:type="dxa"/>
            <w:vMerge/>
            <w:vAlign w:val="center"/>
            <w:hideMark/>
          </w:tcPr>
          <w:p w:rsidR="00B9596B" w:rsidRPr="00043220" w:rsidRDefault="00B9596B" w:rsidP="00B9596B">
            <w:pPr>
              <w:jc w:val="both"/>
              <w:rPr>
                <w:rFonts w:ascii="Arial" w:hAnsi="Arial" w:cs="Arial"/>
                <w:b/>
                <w:bCs/>
                <w:color w:val="000000"/>
                <w:sz w:val="16"/>
                <w:szCs w:val="16"/>
                <w:lang w:eastAsia="es-MX"/>
              </w:rPr>
            </w:pPr>
          </w:p>
        </w:tc>
      </w:tr>
      <w:tr w:rsidR="00B9596B" w:rsidRPr="00043220" w:rsidTr="00B9596B">
        <w:trPr>
          <w:trHeight w:val="1331"/>
        </w:trPr>
        <w:tc>
          <w:tcPr>
            <w:tcW w:w="718" w:type="dxa"/>
            <w:shd w:val="clear" w:color="auto" w:fill="auto"/>
            <w:noWrap/>
            <w:vAlign w:val="center"/>
            <w:hideMark/>
          </w:tcPr>
          <w:p w:rsidR="00B9596B" w:rsidRPr="00043220" w:rsidRDefault="00B9596B" w:rsidP="00B9596B">
            <w:pPr>
              <w:jc w:val="center"/>
              <w:rPr>
                <w:rFonts w:ascii="Arial" w:hAnsi="Arial" w:cs="Arial"/>
                <w:color w:val="000000"/>
                <w:sz w:val="16"/>
                <w:szCs w:val="16"/>
                <w:lang w:eastAsia="es-MX"/>
              </w:rPr>
            </w:pPr>
            <w:r w:rsidRPr="00043220">
              <w:rPr>
                <w:rFonts w:ascii="Arial" w:hAnsi="Arial" w:cs="Arial"/>
                <w:color w:val="000000"/>
                <w:sz w:val="16"/>
                <w:szCs w:val="16"/>
                <w:lang w:eastAsia="es-MX"/>
              </w:rPr>
              <w:t>158</w:t>
            </w:r>
          </w:p>
        </w:tc>
        <w:tc>
          <w:tcPr>
            <w:tcW w:w="8359" w:type="dxa"/>
            <w:shd w:val="clear" w:color="auto" w:fill="auto"/>
            <w:vAlign w:val="center"/>
            <w:hideMark/>
          </w:tcPr>
          <w:p w:rsidR="00B9596B" w:rsidRPr="00043220" w:rsidRDefault="00B9596B" w:rsidP="00B9596B">
            <w:pPr>
              <w:jc w:val="both"/>
              <w:rPr>
                <w:rFonts w:ascii="Arial" w:hAnsi="Arial" w:cs="Arial"/>
                <w:color w:val="000000"/>
                <w:sz w:val="16"/>
                <w:szCs w:val="16"/>
                <w:lang w:eastAsia="es-MX"/>
              </w:rPr>
            </w:pPr>
            <w:r w:rsidRPr="00043220">
              <w:rPr>
                <w:rFonts w:ascii="Arial" w:hAnsi="Arial" w:cs="Arial"/>
                <w:b/>
                <w:bCs/>
                <w:color w:val="000000"/>
                <w:sz w:val="16"/>
                <w:szCs w:val="16"/>
                <w:lang w:eastAsia="es-MX"/>
              </w:rPr>
              <w:t>(T) (COMISIONES DE JUSTICIA Y DERECHOS HUMANOS Y A LA DE SEGURIDAD PUBLICA, UNIDAS</w:t>
            </w:r>
            <w:r w:rsidRPr="00043220">
              <w:rPr>
                <w:rFonts w:ascii="Arial" w:hAnsi="Arial" w:cs="Arial"/>
                <w:color w:val="000000"/>
                <w:sz w:val="16"/>
                <w:szCs w:val="16"/>
                <w:lang w:eastAsia="es-MX"/>
              </w:rPr>
              <w:t>) Iniciativa que presenta el diputado Carlos Alberto León García, con punto de Acuerdo para el efecto de que esta Legislatura Estatal, en ejercicio de la atribución establecida en el artículo 71, fracción III, de la Constitución Política de los Estados Unidos Mexicanos, presente ante el Honorable Congreso de la Unión, iniciativa de Decreto que reforma  y adiciona diversas disposiciones de la Constitución Política de los Estados Unidos Mexicanos, del Código Penal Federal y del Código Nacional de Procedimientos Penales.</w:t>
            </w:r>
          </w:p>
        </w:tc>
      </w:tr>
      <w:tr w:rsidR="00B9596B" w:rsidRPr="00043220" w:rsidTr="00B9596B">
        <w:trPr>
          <w:trHeight w:val="552"/>
        </w:trPr>
        <w:tc>
          <w:tcPr>
            <w:tcW w:w="718" w:type="dxa"/>
            <w:shd w:val="clear" w:color="auto" w:fill="auto"/>
            <w:noWrap/>
            <w:vAlign w:val="center"/>
            <w:hideMark/>
          </w:tcPr>
          <w:p w:rsidR="00B9596B" w:rsidRPr="00043220" w:rsidRDefault="00B9596B" w:rsidP="00B9596B">
            <w:pPr>
              <w:jc w:val="center"/>
              <w:rPr>
                <w:rFonts w:ascii="Arial" w:hAnsi="Arial" w:cs="Arial"/>
                <w:color w:val="000000"/>
                <w:sz w:val="16"/>
                <w:szCs w:val="16"/>
                <w:lang w:eastAsia="es-MX"/>
              </w:rPr>
            </w:pPr>
            <w:r w:rsidRPr="00043220">
              <w:rPr>
                <w:rFonts w:ascii="Arial" w:hAnsi="Arial" w:cs="Arial"/>
                <w:color w:val="000000"/>
                <w:sz w:val="16"/>
                <w:szCs w:val="16"/>
                <w:lang w:eastAsia="es-MX"/>
              </w:rPr>
              <w:t>799</w:t>
            </w:r>
          </w:p>
        </w:tc>
        <w:tc>
          <w:tcPr>
            <w:tcW w:w="8359" w:type="dxa"/>
            <w:shd w:val="clear" w:color="auto" w:fill="auto"/>
            <w:vAlign w:val="center"/>
            <w:hideMark/>
          </w:tcPr>
          <w:p w:rsidR="00B9596B" w:rsidRPr="00043220" w:rsidRDefault="00B9596B" w:rsidP="00B9596B">
            <w:pPr>
              <w:jc w:val="both"/>
              <w:rPr>
                <w:rFonts w:ascii="Arial" w:hAnsi="Arial" w:cs="Arial"/>
                <w:color w:val="000000"/>
                <w:sz w:val="16"/>
                <w:szCs w:val="16"/>
                <w:lang w:eastAsia="es-MX"/>
              </w:rPr>
            </w:pPr>
            <w:r w:rsidRPr="00043220">
              <w:rPr>
                <w:rFonts w:ascii="Arial" w:hAnsi="Arial" w:cs="Arial"/>
                <w:color w:val="000000"/>
                <w:sz w:val="16"/>
                <w:szCs w:val="16"/>
                <w:lang w:eastAsia="es-MX"/>
              </w:rPr>
              <w:t>(T) Iniciativa que presentan los diputados Lina Acosta Cid y Javier Dagnino Escobosa, con proyecto de Decreto que reforma y adiciona diversas disposiciones de la Ley de Seguridad Pública para el Estado de Sonora.</w:t>
            </w:r>
          </w:p>
        </w:tc>
      </w:tr>
      <w:tr w:rsidR="00B9596B" w:rsidRPr="00043220" w:rsidTr="00B9596B">
        <w:trPr>
          <w:trHeight w:val="536"/>
        </w:trPr>
        <w:tc>
          <w:tcPr>
            <w:tcW w:w="718" w:type="dxa"/>
            <w:shd w:val="clear" w:color="auto" w:fill="auto"/>
            <w:vAlign w:val="center"/>
            <w:hideMark/>
          </w:tcPr>
          <w:p w:rsidR="00B9596B" w:rsidRPr="00043220" w:rsidRDefault="00B9596B" w:rsidP="00B9596B">
            <w:pPr>
              <w:jc w:val="center"/>
              <w:rPr>
                <w:rFonts w:ascii="Arial" w:hAnsi="Arial" w:cs="Arial"/>
                <w:color w:val="000000"/>
                <w:sz w:val="16"/>
                <w:szCs w:val="16"/>
                <w:lang w:eastAsia="es-MX"/>
              </w:rPr>
            </w:pPr>
            <w:r w:rsidRPr="00043220">
              <w:rPr>
                <w:rFonts w:ascii="Arial" w:hAnsi="Arial" w:cs="Arial"/>
                <w:color w:val="000000"/>
                <w:sz w:val="16"/>
                <w:szCs w:val="16"/>
                <w:lang w:eastAsia="es-MX"/>
              </w:rPr>
              <w:t>1907</w:t>
            </w:r>
          </w:p>
        </w:tc>
        <w:tc>
          <w:tcPr>
            <w:tcW w:w="8359" w:type="dxa"/>
            <w:shd w:val="clear" w:color="auto" w:fill="auto"/>
            <w:vAlign w:val="center"/>
            <w:hideMark/>
          </w:tcPr>
          <w:p w:rsidR="00B9596B" w:rsidRPr="00043220" w:rsidRDefault="00B9596B" w:rsidP="00B9596B">
            <w:pPr>
              <w:jc w:val="both"/>
              <w:rPr>
                <w:rFonts w:ascii="Arial" w:hAnsi="Arial" w:cs="Arial"/>
                <w:color w:val="000000"/>
                <w:sz w:val="16"/>
                <w:szCs w:val="16"/>
                <w:lang w:eastAsia="es-MX"/>
              </w:rPr>
            </w:pPr>
            <w:r w:rsidRPr="00043220">
              <w:rPr>
                <w:rFonts w:ascii="Arial" w:hAnsi="Arial" w:cs="Arial"/>
                <w:color w:val="000000"/>
                <w:sz w:val="16"/>
                <w:szCs w:val="16"/>
                <w:lang w:eastAsia="es-MX"/>
              </w:rPr>
              <w:t>(T) Iniciativa que presenta el diputado José Luis Castillo Godínez, con proyecto de Decreto que reforma diversas disposiciones de la Ley de Seguridad Pública para el Estado de Sonora.</w:t>
            </w:r>
          </w:p>
        </w:tc>
      </w:tr>
      <w:tr w:rsidR="00B9596B" w:rsidRPr="00043220" w:rsidTr="00B9596B">
        <w:trPr>
          <w:trHeight w:val="1013"/>
        </w:trPr>
        <w:tc>
          <w:tcPr>
            <w:tcW w:w="718" w:type="dxa"/>
            <w:shd w:val="clear" w:color="auto" w:fill="auto"/>
            <w:noWrap/>
            <w:vAlign w:val="center"/>
            <w:hideMark/>
          </w:tcPr>
          <w:p w:rsidR="00B9596B" w:rsidRPr="00043220" w:rsidRDefault="00B9596B" w:rsidP="00B9596B">
            <w:pPr>
              <w:jc w:val="center"/>
              <w:rPr>
                <w:rFonts w:ascii="Arial" w:hAnsi="Arial" w:cs="Arial"/>
                <w:color w:val="000000"/>
                <w:sz w:val="16"/>
                <w:szCs w:val="16"/>
                <w:lang w:eastAsia="es-MX"/>
              </w:rPr>
            </w:pPr>
            <w:r w:rsidRPr="00043220">
              <w:rPr>
                <w:rFonts w:ascii="Arial" w:hAnsi="Arial" w:cs="Arial"/>
                <w:color w:val="000000"/>
                <w:sz w:val="16"/>
                <w:szCs w:val="16"/>
                <w:lang w:eastAsia="es-MX"/>
              </w:rPr>
              <w:t>2188</w:t>
            </w:r>
          </w:p>
        </w:tc>
        <w:tc>
          <w:tcPr>
            <w:tcW w:w="8359" w:type="dxa"/>
            <w:shd w:val="clear" w:color="auto" w:fill="auto"/>
            <w:vAlign w:val="center"/>
            <w:hideMark/>
          </w:tcPr>
          <w:p w:rsidR="00B9596B" w:rsidRPr="00043220" w:rsidRDefault="00B9596B" w:rsidP="00B9596B">
            <w:pPr>
              <w:jc w:val="both"/>
              <w:rPr>
                <w:rFonts w:ascii="Arial" w:hAnsi="Arial" w:cs="Arial"/>
                <w:color w:val="000000"/>
                <w:sz w:val="16"/>
                <w:szCs w:val="16"/>
                <w:lang w:eastAsia="es-MX"/>
              </w:rPr>
            </w:pPr>
            <w:r w:rsidRPr="00043220">
              <w:rPr>
                <w:rFonts w:ascii="Arial" w:hAnsi="Arial" w:cs="Arial"/>
                <w:color w:val="000000"/>
                <w:sz w:val="16"/>
                <w:szCs w:val="16"/>
                <w:lang w:eastAsia="es-MX"/>
              </w:rPr>
              <w:t>(T) Iniciativa que presenta el diputado José Ángel Rochín López, con punto de Acuerdo mediante el cual este Poder Legislativo resuelve exhortar a los ciudadanos licenciados Adolfo García Morales, titular de la Secretaría de Seguridad Pública del Estado de Sonora y Rodolfo Arturo Montes de Oca Mena, titular de la Fiscalía General de Justicia del Estado de Sonora, para que en uso de sus atribuciones y de manera conjunta, implementen un protocolo para la atención inmediata a delitos de alto impacto en el Estado.</w:t>
            </w:r>
          </w:p>
        </w:tc>
      </w:tr>
    </w:tbl>
    <w:p w:rsidR="00B9596B" w:rsidRDefault="00B9596B" w:rsidP="00B9596B">
      <w:pPr>
        <w:pStyle w:val="Sangradetextonormal"/>
      </w:pPr>
    </w:p>
    <w:p w:rsidR="00B9596B" w:rsidRPr="008A252B" w:rsidRDefault="00B9596B" w:rsidP="00B9596B">
      <w:pPr>
        <w:pStyle w:val="Sangradetextonormal"/>
        <w:rPr>
          <w:b/>
        </w:rPr>
      </w:pPr>
      <w:r w:rsidRPr="008A252B">
        <w:rPr>
          <w:b/>
        </w:rPr>
        <w:t>Comisión de Pesca y Acuacultura:</w:t>
      </w:r>
    </w:p>
    <w:tbl>
      <w:tblPr>
        <w:tblW w:w="9077" w:type="dxa"/>
        <w:tblInd w:w="65" w:type="dxa"/>
        <w:tblCellMar>
          <w:left w:w="70" w:type="dxa"/>
          <w:right w:w="70" w:type="dxa"/>
        </w:tblCellMar>
        <w:tblLook w:val="04A0" w:firstRow="1" w:lastRow="0" w:firstColumn="1" w:lastColumn="0" w:noHBand="0" w:noVBand="1"/>
      </w:tblPr>
      <w:tblGrid>
        <w:gridCol w:w="714"/>
        <w:gridCol w:w="8363"/>
      </w:tblGrid>
      <w:tr w:rsidR="00B9596B" w:rsidRPr="00043220" w:rsidTr="00B9596B">
        <w:trPr>
          <w:trHeight w:val="509"/>
        </w:trPr>
        <w:tc>
          <w:tcPr>
            <w:tcW w:w="714"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B9596B" w:rsidRPr="00043220" w:rsidRDefault="00B9596B" w:rsidP="00B9596B">
            <w:pPr>
              <w:jc w:val="center"/>
              <w:rPr>
                <w:rFonts w:ascii="Arial" w:hAnsi="Arial" w:cs="Arial"/>
                <w:b/>
                <w:bCs/>
                <w:color w:val="000000"/>
                <w:sz w:val="16"/>
                <w:szCs w:val="16"/>
                <w:lang w:eastAsia="es-MX"/>
              </w:rPr>
            </w:pPr>
            <w:r w:rsidRPr="00043220">
              <w:rPr>
                <w:rFonts w:ascii="Arial" w:hAnsi="Arial" w:cs="Arial"/>
                <w:b/>
                <w:bCs/>
                <w:color w:val="000000"/>
                <w:sz w:val="16"/>
                <w:szCs w:val="16"/>
                <w:lang w:eastAsia="es-MX"/>
              </w:rPr>
              <w:t>FOLIO</w:t>
            </w:r>
          </w:p>
        </w:tc>
        <w:tc>
          <w:tcPr>
            <w:tcW w:w="8363" w:type="dxa"/>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B9596B" w:rsidRPr="00043220" w:rsidRDefault="00B9596B" w:rsidP="00B9596B">
            <w:pPr>
              <w:jc w:val="center"/>
              <w:rPr>
                <w:rFonts w:ascii="Arial" w:hAnsi="Arial" w:cs="Arial"/>
                <w:b/>
                <w:bCs/>
                <w:color w:val="000000"/>
                <w:sz w:val="16"/>
                <w:szCs w:val="16"/>
                <w:lang w:eastAsia="es-MX"/>
              </w:rPr>
            </w:pPr>
            <w:r w:rsidRPr="00043220">
              <w:rPr>
                <w:rFonts w:ascii="Arial" w:hAnsi="Arial" w:cs="Arial"/>
                <w:b/>
                <w:bCs/>
                <w:color w:val="000000"/>
                <w:sz w:val="16"/>
                <w:szCs w:val="16"/>
                <w:lang w:eastAsia="es-MX"/>
              </w:rPr>
              <w:t>ASUNTO</w:t>
            </w:r>
          </w:p>
        </w:tc>
      </w:tr>
      <w:tr w:rsidR="00B9596B" w:rsidRPr="00043220" w:rsidTr="00B9596B">
        <w:trPr>
          <w:trHeight w:val="509"/>
        </w:trPr>
        <w:tc>
          <w:tcPr>
            <w:tcW w:w="714" w:type="dxa"/>
            <w:vMerge/>
            <w:tcBorders>
              <w:top w:val="single" w:sz="4" w:space="0" w:color="auto"/>
              <w:left w:val="single" w:sz="4" w:space="0" w:color="auto"/>
              <w:bottom w:val="single" w:sz="4" w:space="0" w:color="000000"/>
              <w:right w:val="single" w:sz="4" w:space="0" w:color="auto"/>
            </w:tcBorders>
            <w:vAlign w:val="center"/>
            <w:hideMark/>
          </w:tcPr>
          <w:p w:rsidR="00B9596B" w:rsidRPr="00043220" w:rsidRDefault="00B9596B" w:rsidP="00B9596B">
            <w:pPr>
              <w:jc w:val="center"/>
              <w:rPr>
                <w:rFonts w:ascii="Arial" w:hAnsi="Arial" w:cs="Arial"/>
                <w:b/>
                <w:bCs/>
                <w:color w:val="000000"/>
                <w:sz w:val="16"/>
                <w:szCs w:val="16"/>
                <w:lang w:eastAsia="es-MX"/>
              </w:rPr>
            </w:pPr>
          </w:p>
        </w:tc>
        <w:tc>
          <w:tcPr>
            <w:tcW w:w="8363" w:type="dxa"/>
            <w:vMerge/>
            <w:tcBorders>
              <w:top w:val="single" w:sz="4" w:space="0" w:color="auto"/>
              <w:left w:val="single" w:sz="4" w:space="0" w:color="auto"/>
              <w:bottom w:val="single" w:sz="4" w:space="0" w:color="000000"/>
              <w:right w:val="single" w:sz="4" w:space="0" w:color="auto"/>
            </w:tcBorders>
            <w:vAlign w:val="center"/>
            <w:hideMark/>
          </w:tcPr>
          <w:p w:rsidR="00B9596B" w:rsidRPr="00043220" w:rsidRDefault="00B9596B" w:rsidP="00B9596B">
            <w:pPr>
              <w:jc w:val="center"/>
              <w:rPr>
                <w:rFonts w:ascii="Arial" w:hAnsi="Arial" w:cs="Arial"/>
                <w:b/>
                <w:bCs/>
                <w:color w:val="000000"/>
                <w:sz w:val="16"/>
                <w:szCs w:val="16"/>
                <w:lang w:eastAsia="es-MX"/>
              </w:rPr>
            </w:pPr>
          </w:p>
        </w:tc>
      </w:tr>
      <w:tr w:rsidR="00B9596B" w:rsidRPr="00043220" w:rsidTr="00B9596B">
        <w:trPr>
          <w:trHeight w:val="126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B9596B" w:rsidRPr="00043220" w:rsidRDefault="00B9596B" w:rsidP="00B9596B">
            <w:pPr>
              <w:jc w:val="center"/>
              <w:rPr>
                <w:rFonts w:ascii="Arial" w:hAnsi="Arial" w:cs="Arial"/>
                <w:color w:val="000000"/>
                <w:sz w:val="16"/>
                <w:szCs w:val="16"/>
                <w:lang w:eastAsia="es-MX"/>
              </w:rPr>
            </w:pPr>
            <w:r w:rsidRPr="00043220">
              <w:rPr>
                <w:rFonts w:ascii="Arial" w:hAnsi="Arial" w:cs="Arial"/>
                <w:color w:val="000000"/>
                <w:sz w:val="16"/>
                <w:szCs w:val="16"/>
                <w:lang w:eastAsia="es-MX"/>
              </w:rPr>
              <w:t>1917</w:t>
            </w:r>
          </w:p>
        </w:tc>
        <w:tc>
          <w:tcPr>
            <w:tcW w:w="8363" w:type="dxa"/>
            <w:tcBorders>
              <w:top w:val="nil"/>
              <w:left w:val="nil"/>
              <w:bottom w:val="single" w:sz="4" w:space="0" w:color="auto"/>
              <w:right w:val="single" w:sz="4" w:space="0" w:color="auto"/>
            </w:tcBorders>
            <w:shd w:val="clear" w:color="auto" w:fill="auto"/>
            <w:vAlign w:val="center"/>
            <w:hideMark/>
          </w:tcPr>
          <w:p w:rsidR="00B9596B" w:rsidRPr="00043220" w:rsidRDefault="00B9596B" w:rsidP="00B9596B">
            <w:pPr>
              <w:jc w:val="both"/>
              <w:rPr>
                <w:rFonts w:ascii="Arial" w:hAnsi="Arial" w:cs="Arial"/>
                <w:color w:val="000000"/>
                <w:sz w:val="16"/>
                <w:szCs w:val="16"/>
                <w:lang w:eastAsia="es-MX"/>
              </w:rPr>
            </w:pPr>
            <w:r w:rsidRPr="00043220">
              <w:rPr>
                <w:rFonts w:ascii="Arial" w:hAnsi="Arial" w:cs="Arial"/>
                <w:b/>
                <w:bCs/>
                <w:color w:val="000000"/>
                <w:sz w:val="16"/>
                <w:szCs w:val="16"/>
                <w:lang w:eastAsia="es-MX"/>
              </w:rPr>
              <w:t>(T) (COMISIONES DE PESCA Y ACUACULTURA Y A LA DE MEDIO AMBIENTE, ENERGIA Y CAMBIO CLIMATICO)</w:t>
            </w:r>
            <w:r w:rsidRPr="00043220">
              <w:rPr>
                <w:rFonts w:ascii="Arial" w:hAnsi="Arial" w:cs="Arial"/>
                <w:color w:val="000000"/>
                <w:sz w:val="16"/>
                <w:szCs w:val="16"/>
                <w:lang w:eastAsia="es-MX"/>
              </w:rPr>
              <w:t xml:space="preserve"> Iniciativa que presenta el diputado Manuel Villegas Rodríguez, con punto de Acuerdo mediante el cual este Poder Legislativo resuelve exhortar a la Titular del Poder Ejecutivo del Estado de Sonora, para que a través de la Secretaría de Agricultura, Ganadería, Recursos Hidráulicos, Pesca y Acuacultura y la Comisión de Ecología y Desarrollo Sustentable del Estado de Sonora, implementen con urgencia un programa de acción para la conservación de la especie conocida como la vaquita marina.</w:t>
            </w:r>
          </w:p>
        </w:tc>
      </w:tr>
    </w:tbl>
    <w:p w:rsidR="00B9596B" w:rsidRDefault="00B9596B" w:rsidP="00B9596B">
      <w:pPr>
        <w:pStyle w:val="Sangradetextonormal"/>
      </w:pPr>
    </w:p>
    <w:p w:rsidR="00B9596B" w:rsidRPr="004E52F3" w:rsidRDefault="00B9596B" w:rsidP="00B9596B">
      <w:pPr>
        <w:pStyle w:val="Sangradetextonormal"/>
        <w:rPr>
          <w:b/>
        </w:rPr>
      </w:pPr>
      <w:r w:rsidRPr="004E52F3">
        <w:rPr>
          <w:b/>
        </w:rPr>
        <w:t>Comisión de Asuntos del Trabajo:</w:t>
      </w:r>
    </w:p>
    <w:tbl>
      <w:tblPr>
        <w:tblW w:w="9077" w:type="dxa"/>
        <w:tblInd w:w="65" w:type="dxa"/>
        <w:tblCellMar>
          <w:left w:w="70" w:type="dxa"/>
          <w:right w:w="70" w:type="dxa"/>
        </w:tblCellMar>
        <w:tblLook w:val="04A0" w:firstRow="1" w:lastRow="0" w:firstColumn="1" w:lastColumn="0" w:noHBand="0" w:noVBand="1"/>
      </w:tblPr>
      <w:tblGrid>
        <w:gridCol w:w="714"/>
        <w:gridCol w:w="8363"/>
      </w:tblGrid>
      <w:tr w:rsidR="00B9596B" w:rsidRPr="001D5B26" w:rsidTr="00B9596B">
        <w:trPr>
          <w:trHeight w:val="509"/>
        </w:trPr>
        <w:tc>
          <w:tcPr>
            <w:tcW w:w="714"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B9596B" w:rsidRPr="001D5B26" w:rsidRDefault="00B9596B" w:rsidP="00B9596B">
            <w:pPr>
              <w:jc w:val="center"/>
              <w:rPr>
                <w:rFonts w:ascii="Arial" w:hAnsi="Arial" w:cs="Arial"/>
                <w:b/>
                <w:bCs/>
                <w:color w:val="000000"/>
                <w:sz w:val="16"/>
                <w:szCs w:val="16"/>
                <w:lang w:eastAsia="es-MX"/>
              </w:rPr>
            </w:pPr>
            <w:r w:rsidRPr="001D5B26">
              <w:rPr>
                <w:rFonts w:ascii="Arial" w:hAnsi="Arial" w:cs="Arial"/>
                <w:b/>
                <w:bCs/>
                <w:color w:val="000000"/>
                <w:sz w:val="16"/>
                <w:szCs w:val="16"/>
                <w:lang w:eastAsia="es-MX"/>
              </w:rPr>
              <w:t>FOLIO</w:t>
            </w:r>
          </w:p>
        </w:tc>
        <w:tc>
          <w:tcPr>
            <w:tcW w:w="8363" w:type="dxa"/>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B9596B" w:rsidRPr="001D5B26" w:rsidRDefault="00B9596B" w:rsidP="00B9596B">
            <w:pPr>
              <w:jc w:val="center"/>
              <w:rPr>
                <w:rFonts w:ascii="Arial" w:hAnsi="Arial" w:cs="Arial"/>
                <w:b/>
                <w:bCs/>
                <w:color w:val="000000"/>
                <w:sz w:val="16"/>
                <w:szCs w:val="16"/>
                <w:lang w:eastAsia="es-MX"/>
              </w:rPr>
            </w:pPr>
            <w:r w:rsidRPr="001D5B26">
              <w:rPr>
                <w:rFonts w:ascii="Arial" w:hAnsi="Arial" w:cs="Arial"/>
                <w:b/>
                <w:bCs/>
                <w:color w:val="000000"/>
                <w:sz w:val="16"/>
                <w:szCs w:val="16"/>
                <w:lang w:eastAsia="es-MX"/>
              </w:rPr>
              <w:t>ASUNTO</w:t>
            </w:r>
          </w:p>
        </w:tc>
      </w:tr>
      <w:tr w:rsidR="00B9596B" w:rsidRPr="001D5B26" w:rsidTr="00B9596B">
        <w:trPr>
          <w:trHeight w:val="509"/>
        </w:trPr>
        <w:tc>
          <w:tcPr>
            <w:tcW w:w="714" w:type="dxa"/>
            <w:vMerge/>
            <w:tcBorders>
              <w:top w:val="single" w:sz="4" w:space="0" w:color="auto"/>
              <w:left w:val="single" w:sz="4" w:space="0" w:color="auto"/>
              <w:bottom w:val="single" w:sz="4" w:space="0" w:color="000000"/>
              <w:right w:val="single" w:sz="4" w:space="0" w:color="auto"/>
            </w:tcBorders>
            <w:vAlign w:val="center"/>
            <w:hideMark/>
          </w:tcPr>
          <w:p w:rsidR="00B9596B" w:rsidRPr="001D5B26" w:rsidRDefault="00B9596B" w:rsidP="00B9596B">
            <w:pPr>
              <w:jc w:val="center"/>
              <w:rPr>
                <w:rFonts w:ascii="Arial" w:hAnsi="Arial" w:cs="Arial"/>
                <w:b/>
                <w:bCs/>
                <w:color w:val="000000"/>
                <w:sz w:val="16"/>
                <w:szCs w:val="16"/>
                <w:lang w:eastAsia="es-MX"/>
              </w:rPr>
            </w:pPr>
          </w:p>
        </w:tc>
        <w:tc>
          <w:tcPr>
            <w:tcW w:w="8363" w:type="dxa"/>
            <w:vMerge/>
            <w:tcBorders>
              <w:top w:val="single" w:sz="4" w:space="0" w:color="auto"/>
              <w:left w:val="single" w:sz="4" w:space="0" w:color="auto"/>
              <w:bottom w:val="single" w:sz="4" w:space="0" w:color="000000"/>
              <w:right w:val="single" w:sz="4" w:space="0" w:color="auto"/>
            </w:tcBorders>
            <w:vAlign w:val="center"/>
            <w:hideMark/>
          </w:tcPr>
          <w:p w:rsidR="00B9596B" w:rsidRPr="001D5B26" w:rsidRDefault="00B9596B" w:rsidP="00B9596B">
            <w:pPr>
              <w:jc w:val="center"/>
              <w:rPr>
                <w:rFonts w:ascii="Arial" w:hAnsi="Arial" w:cs="Arial"/>
                <w:b/>
                <w:bCs/>
                <w:color w:val="000000"/>
                <w:sz w:val="16"/>
                <w:szCs w:val="16"/>
                <w:lang w:eastAsia="es-MX"/>
              </w:rPr>
            </w:pPr>
          </w:p>
        </w:tc>
      </w:tr>
      <w:tr w:rsidR="00B9596B" w:rsidRPr="001D5B26" w:rsidTr="00B9596B">
        <w:trPr>
          <w:trHeight w:val="903"/>
        </w:trPr>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B9596B" w:rsidRPr="001D5B26" w:rsidRDefault="00B9596B" w:rsidP="00B9596B">
            <w:pPr>
              <w:jc w:val="center"/>
              <w:rPr>
                <w:rFonts w:ascii="Arial" w:hAnsi="Arial" w:cs="Arial"/>
                <w:sz w:val="16"/>
                <w:szCs w:val="16"/>
                <w:lang w:eastAsia="es-MX"/>
              </w:rPr>
            </w:pPr>
            <w:r w:rsidRPr="001D5B26">
              <w:rPr>
                <w:rFonts w:ascii="Arial" w:hAnsi="Arial" w:cs="Arial"/>
                <w:sz w:val="16"/>
                <w:szCs w:val="16"/>
                <w:lang w:eastAsia="es-MX"/>
              </w:rPr>
              <w:t>970</w:t>
            </w:r>
          </w:p>
        </w:tc>
        <w:tc>
          <w:tcPr>
            <w:tcW w:w="8363" w:type="dxa"/>
            <w:tcBorders>
              <w:top w:val="nil"/>
              <w:left w:val="nil"/>
              <w:bottom w:val="single" w:sz="4" w:space="0" w:color="auto"/>
              <w:right w:val="single" w:sz="4" w:space="0" w:color="auto"/>
            </w:tcBorders>
            <w:shd w:val="clear" w:color="000000" w:fill="FFFFFF"/>
            <w:vAlign w:val="center"/>
            <w:hideMark/>
          </w:tcPr>
          <w:p w:rsidR="00B9596B" w:rsidRPr="001D5B26" w:rsidRDefault="00B9596B" w:rsidP="00B9596B">
            <w:pPr>
              <w:jc w:val="both"/>
              <w:rPr>
                <w:rFonts w:ascii="Arial" w:hAnsi="Arial" w:cs="Arial"/>
                <w:sz w:val="16"/>
                <w:szCs w:val="16"/>
                <w:lang w:eastAsia="es-MX"/>
              </w:rPr>
            </w:pPr>
            <w:r w:rsidRPr="001D5B26">
              <w:rPr>
                <w:rFonts w:ascii="Arial" w:hAnsi="Arial" w:cs="Arial"/>
                <w:sz w:val="16"/>
                <w:szCs w:val="16"/>
                <w:lang w:eastAsia="es-MX"/>
              </w:rPr>
              <w:t>(T) Iniciativa que presenta el diputado Carlos Alberto León García, con punto de Acuerdo mediante el cual este Poder Legislativo resuelve exhortar, respetuosamente, al Presidente Municipal de Hermosillo, Sonora, ciudadano Manuel Ignacio Acosta Gutiérrez y a los integrantes del Ayuntamiento de Hermosillo, a no concesionar ni privatizar el servicio público de recolección de basura.</w:t>
            </w:r>
          </w:p>
        </w:tc>
      </w:tr>
      <w:tr w:rsidR="00B9596B" w:rsidRPr="001D5B26" w:rsidTr="00B9596B">
        <w:trPr>
          <w:trHeight w:val="643"/>
        </w:trPr>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B9596B" w:rsidRPr="001D5B26" w:rsidRDefault="00B9596B" w:rsidP="00B9596B">
            <w:pPr>
              <w:jc w:val="center"/>
              <w:rPr>
                <w:rFonts w:ascii="Arial" w:hAnsi="Arial" w:cs="Arial"/>
                <w:sz w:val="16"/>
                <w:szCs w:val="16"/>
                <w:lang w:eastAsia="es-MX"/>
              </w:rPr>
            </w:pPr>
            <w:r w:rsidRPr="001D5B26">
              <w:rPr>
                <w:rFonts w:ascii="Arial" w:hAnsi="Arial" w:cs="Arial"/>
                <w:sz w:val="16"/>
                <w:szCs w:val="16"/>
                <w:lang w:eastAsia="es-MX"/>
              </w:rPr>
              <w:t>1990</w:t>
            </w:r>
          </w:p>
        </w:tc>
        <w:tc>
          <w:tcPr>
            <w:tcW w:w="8363" w:type="dxa"/>
            <w:tcBorders>
              <w:top w:val="nil"/>
              <w:left w:val="nil"/>
              <w:bottom w:val="single" w:sz="4" w:space="0" w:color="auto"/>
              <w:right w:val="single" w:sz="4" w:space="0" w:color="auto"/>
            </w:tcBorders>
            <w:shd w:val="clear" w:color="000000" w:fill="FFFFFF"/>
            <w:vAlign w:val="center"/>
            <w:hideMark/>
          </w:tcPr>
          <w:p w:rsidR="00B9596B" w:rsidRPr="001D5B26" w:rsidRDefault="00B9596B" w:rsidP="00B9596B">
            <w:pPr>
              <w:jc w:val="both"/>
              <w:rPr>
                <w:rFonts w:ascii="Arial" w:hAnsi="Arial" w:cs="Arial"/>
                <w:sz w:val="16"/>
                <w:szCs w:val="16"/>
                <w:lang w:eastAsia="es-MX"/>
              </w:rPr>
            </w:pPr>
            <w:r w:rsidRPr="001D5B26">
              <w:rPr>
                <w:rFonts w:ascii="Arial" w:hAnsi="Arial" w:cs="Arial"/>
                <w:b/>
                <w:bCs/>
                <w:sz w:val="16"/>
                <w:szCs w:val="16"/>
                <w:lang w:eastAsia="es-MX"/>
              </w:rPr>
              <w:t>(T) (COMISIONES DE SALUD Y ASUNTOS DEL TRABAJO UNIDAS)</w:t>
            </w:r>
            <w:r w:rsidRPr="001D5B26">
              <w:rPr>
                <w:rFonts w:ascii="Arial" w:hAnsi="Arial" w:cs="Arial"/>
                <w:sz w:val="16"/>
                <w:szCs w:val="16"/>
                <w:lang w:eastAsia="es-MX"/>
              </w:rPr>
              <w:t xml:space="preserve"> Iniciativa que presentan los diputados integrantes del Grupo Parlamentario de Nueva Alianza, con proyecto de Decreto que reforma y adiciona diversas disposiciones de la Ley del Servicio Civil para el Estado de Sonora.</w:t>
            </w:r>
          </w:p>
        </w:tc>
      </w:tr>
      <w:tr w:rsidR="00B9596B" w:rsidRPr="001D5B26" w:rsidTr="00B9596B">
        <w:trPr>
          <w:trHeight w:val="556"/>
        </w:trPr>
        <w:tc>
          <w:tcPr>
            <w:tcW w:w="714" w:type="dxa"/>
            <w:tcBorders>
              <w:top w:val="nil"/>
              <w:left w:val="single" w:sz="4" w:space="0" w:color="auto"/>
              <w:bottom w:val="single" w:sz="4" w:space="0" w:color="auto"/>
              <w:right w:val="single" w:sz="4" w:space="0" w:color="auto"/>
            </w:tcBorders>
            <w:shd w:val="clear" w:color="000000" w:fill="FFFFFF"/>
            <w:vAlign w:val="center"/>
            <w:hideMark/>
          </w:tcPr>
          <w:p w:rsidR="00B9596B" w:rsidRPr="001D5B26" w:rsidRDefault="00B9596B" w:rsidP="00B9596B">
            <w:pPr>
              <w:jc w:val="center"/>
              <w:rPr>
                <w:rFonts w:ascii="Arial" w:hAnsi="Arial" w:cs="Arial"/>
                <w:sz w:val="16"/>
                <w:szCs w:val="16"/>
                <w:lang w:eastAsia="es-MX"/>
              </w:rPr>
            </w:pPr>
            <w:r w:rsidRPr="001D5B26">
              <w:rPr>
                <w:rFonts w:ascii="Arial" w:hAnsi="Arial" w:cs="Arial"/>
                <w:sz w:val="16"/>
                <w:szCs w:val="16"/>
                <w:lang w:eastAsia="es-MX"/>
              </w:rPr>
              <w:t>2408</w:t>
            </w:r>
          </w:p>
        </w:tc>
        <w:tc>
          <w:tcPr>
            <w:tcW w:w="8363" w:type="dxa"/>
            <w:tcBorders>
              <w:top w:val="nil"/>
              <w:left w:val="nil"/>
              <w:bottom w:val="single" w:sz="4" w:space="0" w:color="auto"/>
              <w:right w:val="single" w:sz="4" w:space="0" w:color="auto"/>
            </w:tcBorders>
            <w:shd w:val="clear" w:color="000000" w:fill="FFFFFF"/>
            <w:vAlign w:val="center"/>
            <w:hideMark/>
          </w:tcPr>
          <w:p w:rsidR="00B9596B" w:rsidRPr="001D5B26" w:rsidRDefault="00B9596B" w:rsidP="00B9596B">
            <w:pPr>
              <w:jc w:val="both"/>
              <w:rPr>
                <w:rFonts w:ascii="Arial" w:hAnsi="Arial" w:cs="Arial"/>
                <w:sz w:val="16"/>
                <w:szCs w:val="16"/>
                <w:lang w:eastAsia="es-MX"/>
              </w:rPr>
            </w:pPr>
            <w:r w:rsidRPr="001D5B26">
              <w:rPr>
                <w:rFonts w:ascii="Arial" w:hAnsi="Arial" w:cs="Arial"/>
                <w:sz w:val="16"/>
                <w:szCs w:val="16"/>
                <w:lang w:eastAsia="es-MX"/>
              </w:rPr>
              <w:t>(T) Iniciativa que presenta la Diputada Sandra Mercedes Hernández Barajas, con proyecto de Decreto que adiciona diversas disposiciones de la Ley del Servicio Civil.</w:t>
            </w:r>
          </w:p>
        </w:tc>
      </w:tr>
    </w:tbl>
    <w:p w:rsidR="00B9596B" w:rsidRDefault="00B9596B" w:rsidP="00B9596B">
      <w:pPr>
        <w:pStyle w:val="Sangradetextonormal"/>
      </w:pPr>
    </w:p>
    <w:p w:rsidR="00B9596B" w:rsidRPr="004E52F3" w:rsidRDefault="00B9596B" w:rsidP="00B9596B">
      <w:pPr>
        <w:pStyle w:val="Sangradetextonormal"/>
        <w:rPr>
          <w:b/>
        </w:rPr>
      </w:pPr>
      <w:r w:rsidRPr="004E52F3">
        <w:rPr>
          <w:b/>
        </w:rPr>
        <w:t>Comisión de Obras y Servicios Públicos:</w:t>
      </w:r>
    </w:p>
    <w:tbl>
      <w:tblPr>
        <w:tblW w:w="907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4"/>
        <w:gridCol w:w="8363"/>
      </w:tblGrid>
      <w:tr w:rsidR="00B9596B" w:rsidRPr="001D5B26" w:rsidTr="00B9596B">
        <w:trPr>
          <w:trHeight w:val="509"/>
        </w:trPr>
        <w:tc>
          <w:tcPr>
            <w:tcW w:w="714" w:type="dxa"/>
            <w:vMerge w:val="restart"/>
            <w:shd w:val="clear" w:color="000000" w:fill="D8D8D8"/>
            <w:noWrap/>
            <w:vAlign w:val="center"/>
            <w:hideMark/>
          </w:tcPr>
          <w:p w:rsidR="00B9596B" w:rsidRPr="001D5B26" w:rsidRDefault="00B9596B" w:rsidP="00B9596B">
            <w:pPr>
              <w:jc w:val="center"/>
              <w:rPr>
                <w:rFonts w:ascii="Arial" w:hAnsi="Arial" w:cs="Arial"/>
                <w:b/>
                <w:bCs/>
                <w:color w:val="000000"/>
                <w:sz w:val="16"/>
                <w:szCs w:val="16"/>
                <w:lang w:eastAsia="es-MX"/>
              </w:rPr>
            </w:pPr>
            <w:r w:rsidRPr="001D5B26">
              <w:rPr>
                <w:rFonts w:ascii="Arial" w:hAnsi="Arial" w:cs="Arial"/>
                <w:b/>
                <w:bCs/>
                <w:color w:val="000000"/>
                <w:sz w:val="16"/>
                <w:szCs w:val="16"/>
                <w:lang w:eastAsia="es-MX"/>
              </w:rPr>
              <w:t>FOLIO</w:t>
            </w:r>
          </w:p>
        </w:tc>
        <w:tc>
          <w:tcPr>
            <w:tcW w:w="8363" w:type="dxa"/>
            <w:vMerge w:val="restart"/>
            <w:shd w:val="clear" w:color="000000" w:fill="D8D8D8"/>
            <w:vAlign w:val="center"/>
            <w:hideMark/>
          </w:tcPr>
          <w:p w:rsidR="00B9596B" w:rsidRPr="001D5B26" w:rsidRDefault="00B9596B" w:rsidP="00B9596B">
            <w:pPr>
              <w:jc w:val="center"/>
              <w:rPr>
                <w:rFonts w:ascii="Arial" w:hAnsi="Arial" w:cs="Arial"/>
                <w:b/>
                <w:bCs/>
                <w:color w:val="000000"/>
                <w:sz w:val="16"/>
                <w:szCs w:val="16"/>
                <w:lang w:eastAsia="es-MX"/>
              </w:rPr>
            </w:pPr>
            <w:r w:rsidRPr="001D5B26">
              <w:rPr>
                <w:rFonts w:ascii="Arial" w:hAnsi="Arial" w:cs="Arial"/>
                <w:b/>
                <w:bCs/>
                <w:color w:val="000000"/>
                <w:sz w:val="16"/>
                <w:szCs w:val="16"/>
                <w:lang w:eastAsia="es-MX"/>
              </w:rPr>
              <w:t>ASUNTO</w:t>
            </w:r>
          </w:p>
        </w:tc>
      </w:tr>
      <w:tr w:rsidR="00B9596B" w:rsidRPr="001D5B26" w:rsidTr="00B9596B">
        <w:trPr>
          <w:trHeight w:val="509"/>
        </w:trPr>
        <w:tc>
          <w:tcPr>
            <w:tcW w:w="714" w:type="dxa"/>
            <w:vMerge/>
            <w:vAlign w:val="center"/>
            <w:hideMark/>
          </w:tcPr>
          <w:p w:rsidR="00B9596B" w:rsidRPr="001D5B26" w:rsidRDefault="00B9596B" w:rsidP="00B9596B">
            <w:pPr>
              <w:jc w:val="center"/>
              <w:rPr>
                <w:rFonts w:ascii="Arial" w:hAnsi="Arial" w:cs="Arial"/>
                <w:b/>
                <w:bCs/>
                <w:color w:val="000000"/>
                <w:sz w:val="16"/>
                <w:szCs w:val="16"/>
                <w:lang w:eastAsia="es-MX"/>
              </w:rPr>
            </w:pPr>
          </w:p>
        </w:tc>
        <w:tc>
          <w:tcPr>
            <w:tcW w:w="8363" w:type="dxa"/>
            <w:vMerge/>
            <w:vAlign w:val="center"/>
            <w:hideMark/>
          </w:tcPr>
          <w:p w:rsidR="00B9596B" w:rsidRPr="001D5B26" w:rsidRDefault="00B9596B" w:rsidP="00B9596B">
            <w:pPr>
              <w:jc w:val="center"/>
              <w:rPr>
                <w:rFonts w:ascii="Arial" w:hAnsi="Arial" w:cs="Arial"/>
                <w:b/>
                <w:bCs/>
                <w:color w:val="000000"/>
                <w:sz w:val="16"/>
                <w:szCs w:val="16"/>
                <w:lang w:eastAsia="es-MX"/>
              </w:rPr>
            </w:pPr>
          </w:p>
        </w:tc>
      </w:tr>
      <w:tr w:rsidR="00B9596B" w:rsidRPr="001D5B26" w:rsidTr="00B9596B">
        <w:trPr>
          <w:trHeight w:val="611"/>
        </w:trPr>
        <w:tc>
          <w:tcPr>
            <w:tcW w:w="714" w:type="dxa"/>
            <w:shd w:val="clear" w:color="auto" w:fill="auto"/>
            <w:noWrap/>
            <w:vAlign w:val="center"/>
            <w:hideMark/>
          </w:tcPr>
          <w:p w:rsidR="00B9596B" w:rsidRPr="001D5B26" w:rsidRDefault="00B9596B" w:rsidP="00B9596B">
            <w:pPr>
              <w:jc w:val="center"/>
              <w:rPr>
                <w:rFonts w:ascii="Arial" w:hAnsi="Arial" w:cs="Arial"/>
                <w:color w:val="000000"/>
                <w:sz w:val="16"/>
                <w:szCs w:val="16"/>
                <w:lang w:eastAsia="es-MX"/>
              </w:rPr>
            </w:pPr>
            <w:r w:rsidRPr="001D5B26">
              <w:rPr>
                <w:rFonts w:ascii="Arial" w:hAnsi="Arial" w:cs="Arial"/>
                <w:color w:val="000000"/>
                <w:sz w:val="16"/>
                <w:szCs w:val="16"/>
                <w:lang w:eastAsia="es-MX"/>
              </w:rPr>
              <w:t>159</w:t>
            </w:r>
          </w:p>
        </w:tc>
        <w:tc>
          <w:tcPr>
            <w:tcW w:w="8363" w:type="dxa"/>
            <w:shd w:val="clear" w:color="000000" w:fill="FFFFFF"/>
            <w:vAlign w:val="center"/>
            <w:hideMark/>
          </w:tcPr>
          <w:p w:rsidR="00B9596B" w:rsidRPr="001D5B26" w:rsidRDefault="00B9596B" w:rsidP="00B9596B">
            <w:pPr>
              <w:jc w:val="both"/>
              <w:rPr>
                <w:rFonts w:ascii="Arial" w:hAnsi="Arial" w:cs="Arial"/>
                <w:color w:val="000000"/>
                <w:sz w:val="16"/>
                <w:szCs w:val="16"/>
                <w:lang w:eastAsia="es-MX"/>
              </w:rPr>
            </w:pPr>
            <w:r w:rsidRPr="001D5B26">
              <w:rPr>
                <w:rFonts w:ascii="Arial" w:hAnsi="Arial" w:cs="Arial"/>
                <w:color w:val="000000"/>
                <w:sz w:val="16"/>
                <w:szCs w:val="16"/>
                <w:lang w:eastAsia="es-MX"/>
              </w:rPr>
              <w:t>(T) Iniciativa que presenta el diputado José Luis Castillo Godínez, con proyecto de Decreto que reforma el artículo 13 de la Ley de Obras Públicas y Servicios Relacionados con las Mismas para el Estado de Sonora.</w:t>
            </w:r>
          </w:p>
        </w:tc>
      </w:tr>
      <w:tr w:rsidR="00B9596B" w:rsidRPr="001D5B26" w:rsidTr="00B9596B">
        <w:trPr>
          <w:trHeight w:val="1120"/>
        </w:trPr>
        <w:tc>
          <w:tcPr>
            <w:tcW w:w="714" w:type="dxa"/>
            <w:shd w:val="clear" w:color="auto" w:fill="auto"/>
            <w:noWrap/>
            <w:vAlign w:val="center"/>
            <w:hideMark/>
          </w:tcPr>
          <w:p w:rsidR="00B9596B" w:rsidRPr="001D5B26" w:rsidRDefault="00B9596B" w:rsidP="00B9596B">
            <w:pPr>
              <w:jc w:val="center"/>
              <w:rPr>
                <w:rFonts w:ascii="Arial" w:hAnsi="Arial" w:cs="Arial"/>
                <w:color w:val="000000"/>
                <w:sz w:val="16"/>
                <w:szCs w:val="16"/>
                <w:lang w:eastAsia="es-MX"/>
              </w:rPr>
            </w:pPr>
            <w:r w:rsidRPr="001D5B26">
              <w:rPr>
                <w:rFonts w:ascii="Arial" w:hAnsi="Arial" w:cs="Arial"/>
                <w:color w:val="000000"/>
                <w:sz w:val="16"/>
                <w:szCs w:val="16"/>
                <w:lang w:eastAsia="es-MX"/>
              </w:rPr>
              <w:t>2099</w:t>
            </w:r>
          </w:p>
        </w:tc>
        <w:tc>
          <w:tcPr>
            <w:tcW w:w="8363" w:type="dxa"/>
            <w:shd w:val="clear" w:color="auto" w:fill="auto"/>
            <w:vAlign w:val="center"/>
            <w:hideMark/>
          </w:tcPr>
          <w:p w:rsidR="00B9596B" w:rsidRPr="001D5B26" w:rsidRDefault="00B9596B" w:rsidP="00B9596B">
            <w:pPr>
              <w:jc w:val="both"/>
              <w:rPr>
                <w:rFonts w:ascii="Arial" w:hAnsi="Arial" w:cs="Arial"/>
                <w:color w:val="000000"/>
                <w:sz w:val="16"/>
                <w:szCs w:val="16"/>
                <w:lang w:eastAsia="es-MX"/>
              </w:rPr>
            </w:pPr>
            <w:r w:rsidRPr="001D5B26">
              <w:rPr>
                <w:rFonts w:ascii="Arial" w:hAnsi="Arial" w:cs="Arial"/>
                <w:b/>
                <w:bCs/>
                <w:color w:val="000000"/>
                <w:sz w:val="16"/>
                <w:szCs w:val="16"/>
                <w:lang w:eastAsia="es-MX"/>
              </w:rPr>
              <w:t>(T) (COMISIONES DE OBRAS Y SERVICIOS PÚBLICOS Y A LA DE GOBERNACION UNIDAS)</w:t>
            </w:r>
            <w:r w:rsidRPr="001D5B26">
              <w:rPr>
                <w:rFonts w:ascii="Arial" w:hAnsi="Arial" w:cs="Arial"/>
                <w:color w:val="000000"/>
                <w:sz w:val="16"/>
                <w:szCs w:val="16"/>
                <w:lang w:eastAsia="es-MX"/>
              </w:rPr>
              <w:t xml:space="preserve"> Iniciativa que presentan los diputados integrantes del Grupo Parlamentario del Partido Revolucionario Institucional, con proyecto de Decreto que reforma y adiciona diversas disposiciones de la Ley de Obras Públicas y Servicios Relacionados con las Mismas, de la Ley de Adquisiciones, Arrendamientos y Prestación de Servicios Relacionados con Bienes Muebles y la Ley de Gobierno y Administración Municipal.</w:t>
            </w:r>
          </w:p>
        </w:tc>
      </w:tr>
    </w:tbl>
    <w:p w:rsidR="00B9596B" w:rsidRPr="00F46473" w:rsidRDefault="00B9596B" w:rsidP="00B9596B">
      <w:pPr>
        <w:pStyle w:val="Sangradetextonormal"/>
        <w:rPr>
          <w:b/>
        </w:rPr>
      </w:pPr>
      <w:r w:rsidRPr="00F46473">
        <w:rPr>
          <w:b/>
        </w:rPr>
        <w:t xml:space="preserve">Comisión de Desarrollo Social y Asistencia Pública: </w:t>
      </w:r>
    </w:p>
    <w:tbl>
      <w:tblPr>
        <w:tblW w:w="907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7"/>
        <w:gridCol w:w="8180"/>
      </w:tblGrid>
      <w:tr w:rsidR="00B9596B" w:rsidRPr="001D5B26" w:rsidTr="00B9596B">
        <w:trPr>
          <w:trHeight w:val="509"/>
        </w:trPr>
        <w:tc>
          <w:tcPr>
            <w:tcW w:w="897" w:type="dxa"/>
            <w:vMerge w:val="restart"/>
            <w:shd w:val="clear" w:color="000000" w:fill="D8D8D8"/>
            <w:noWrap/>
            <w:vAlign w:val="center"/>
            <w:hideMark/>
          </w:tcPr>
          <w:p w:rsidR="00B9596B" w:rsidRPr="001D5B26" w:rsidRDefault="00B9596B" w:rsidP="00B9596B">
            <w:pPr>
              <w:jc w:val="center"/>
              <w:rPr>
                <w:rFonts w:ascii="Arial" w:hAnsi="Arial" w:cs="Arial"/>
                <w:b/>
                <w:bCs/>
                <w:color w:val="000000"/>
                <w:sz w:val="16"/>
                <w:szCs w:val="16"/>
                <w:lang w:eastAsia="es-MX"/>
              </w:rPr>
            </w:pPr>
            <w:r w:rsidRPr="001D5B26">
              <w:rPr>
                <w:rFonts w:ascii="Arial" w:hAnsi="Arial" w:cs="Arial"/>
                <w:b/>
                <w:bCs/>
                <w:color w:val="000000"/>
                <w:sz w:val="16"/>
                <w:szCs w:val="16"/>
                <w:lang w:eastAsia="es-MX"/>
              </w:rPr>
              <w:t>FOLIO</w:t>
            </w:r>
          </w:p>
        </w:tc>
        <w:tc>
          <w:tcPr>
            <w:tcW w:w="8180" w:type="dxa"/>
            <w:vMerge w:val="restart"/>
            <w:shd w:val="clear" w:color="000000" w:fill="D8D8D8"/>
            <w:vAlign w:val="center"/>
            <w:hideMark/>
          </w:tcPr>
          <w:p w:rsidR="00B9596B" w:rsidRPr="001D5B26" w:rsidRDefault="00B9596B" w:rsidP="00B9596B">
            <w:pPr>
              <w:jc w:val="center"/>
              <w:rPr>
                <w:rFonts w:ascii="Arial" w:hAnsi="Arial" w:cs="Arial"/>
                <w:b/>
                <w:bCs/>
                <w:color w:val="000000"/>
                <w:sz w:val="16"/>
                <w:szCs w:val="16"/>
                <w:lang w:eastAsia="es-MX"/>
              </w:rPr>
            </w:pPr>
            <w:r w:rsidRPr="001D5B26">
              <w:rPr>
                <w:rFonts w:ascii="Arial" w:hAnsi="Arial" w:cs="Arial"/>
                <w:b/>
                <w:bCs/>
                <w:color w:val="000000"/>
                <w:sz w:val="16"/>
                <w:szCs w:val="16"/>
                <w:lang w:eastAsia="es-MX"/>
              </w:rPr>
              <w:t>ASUNTO</w:t>
            </w:r>
          </w:p>
        </w:tc>
      </w:tr>
      <w:tr w:rsidR="00B9596B" w:rsidRPr="001D5B26" w:rsidTr="00B9596B">
        <w:trPr>
          <w:trHeight w:val="509"/>
        </w:trPr>
        <w:tc>
          <w:tcPr>
            <w:tcW w:w="897" w:type="dxa"/>
            <w:vMerge/>
            <w:vAlign w:val="center"/>
            <w:hideMark/>
          </w:tcPr>
          <w:p w:rsidR="00B9596B" w:rsidRPr="001D5B26" w:rsidRDefault="00B9596B" w:rsidP="00B9596B">
            <w:pPr>
              <w:jc w:val="center"/>
              <w:rPr>
                <w:rFonts w:ascii="Arial" w:hAnsi="Arial" w:cs="Arial"/>
                <w:b/>
                <w:bCs/>
                <w:color w:val="000000"/>
                <w:sz w:val="16"/>
                <w:szCs w:val="16"/>
                <w:lang w:eastAsia="es-MX"/>
              </w:rPr>
            </w:pPr>
          </w:p>
        </w:tc>
        <w:tc>
          <w:tcPr>
            <w:tcW w:w="8180" w:type="dxa"/>
            <w:vMerge/>
            <w:vAlign w:val="center"/>
            <w:hideMark/>
          </w:tcPr>
          <w:p w:rsidR="00B9596B" w:rsidRPr="001D5B26" w:rsidRDefault="00B9596B" w:rsidP="00B9596B">
            <w:pPr>
              <w:jc w:val="center"/>
              <w:rPr>
                <w:rFonts w:ascii="Arial" w:hAnsi="Arial" w:cs="Arial"/>
                <w:b/>
                <w:bCs/>
                <w:color w:val="000000"/>
                <w:sz w:val="16"/>
                <w:szCs w:val="16"/>
                <w:lang w:eastAsia="es-MX"/>
              </w:rPr>
            </w:pPr>
          </w:p>
        </w:tc>
      </w:tr>
      <w:tr w:rsidR="00B9596B" w:rsidRPr="001D5B26" w:rsidTr="00B9596B">
        <w:trPr>
          <w:trHeight w:val="969"/>
        </w:trPr>
        <w:tc>
          <w:tcPr>
            <w:tcW w:w="897" w:type="dxa"/>
            <w:shd w:val="clear" w:color="auto" w:fill="auto"/>
            <w:noWrap/>
            <w:vAlign w:val="center"/>
            <w:hideMark/>
          </w:tcPr>
          <w:p w:rsidR="00B9596B" w:rsidRPr="001D5B26" w:rsidRDefault="00B9596B" w:rsidP="00B9596B">
            <w:pPr>
              <w:jc w:val="center"/>
              <w:rPr>
                <w:rFonts w:ascii="Arial" w:hAnsi="Arial" w:cs="Arial"/>
                <w:sz w:val="16"/>
                <w:szCs w:val="16"/>
                <w:lang w:eastAsia="es-MX"/>
              </w:rPr>
            </w:pPr>
            <w:r w:rsidRPr="001D5B26">
              <w:rPr>
                <w:rFonts w:ascii="Arial" w:hAnsi="Arial" w:cs="Arial"/>
                <w:sz w:val="16"/>
                <w:szCs w:val="16"/>
                <w:lang w:eastAsia="es-MX"/>
              </w:rPr>
              <w:t>132</w:t>
            </w:r>
          </w:p>
        </w:tc>
        <w:tc>
          <w:tcPr>
            <w:tcW w:w="8180" w:type="dxa"/>
            <w:shd w:val="clear" w:color="auto" w:fill="auto"/>
            <w:vAlign w:val="center"/>
            <w:hideMark/>
          </w:tcPr>
          <w:p w:rsidR="00B9596B" w:rsidRPr="001D5B26" w:rsidRDefault="00B9596B" w:rsidP="00B9596B">
            <w:pPr>
              <w:jc w:val="both"/>
              <w:rPr>
                <w:rFonts w:ascii="Arial" w:hAnsi="Arial" w:cs="Arial"/>
                <w:sz w:val="16"/>
                <w:szCs w:val="16"/>
                <w:lang w:eastAsia="es-MX"/>
              </w:rPr>
            </w:pPr>
            <w:r w:rsidRPr="001D5B26">
              <w:rPr>
                <w:rFonts w:ascii="Arial" w:hAnsi="Arial" w:cs="Arial"/>
                <w:b/>
                <w:bCs/>
                <w:sz w:val="16"/>
                <w:szCs w:val="16"/>
                <w:lang w:eastAsia="es-MX"/>
              </w:rPr>
              <w:t xml:space="preserve">(T) (COMISIONES DE DESARROLLO SOCIAL Y DEPORTE) </w:t>
            </w:r>
            <w:r w:rsidRPr="001D5B26">
              <w:rPr>
                <w:rFonts w:ascii="Arial" w:hAnsi="Arial" w:cs="Arial"/>
                <w:sz w:val="16"/>
                <w:szCs w:val="16"/>
                <w:lang w:eastAsia="es-MX"/>
              </w:rPr>
              <w:t>Iniciativa que presenta el diputado Fermín Trujillo Fuentes, con proyecto de Decreto que adiciona y reforma diversas disposiciones de la Ley de Desarrollo Social del Estado de Sonora y de la Ley de Cultura Física y Deporte del Estado de Sonora y con punto de Acuerdo mediante el cual se exhorta a la titular del Poder Ejecutivo del Estado de Sonora, a la Secretaría de Desarrollo Social del Gobierno de la Entidad y a la Comisión del Deporte del Estado de Sonora.</w:t>
            </w:r>
          </w:p>
        </w:tc>
      </w:tr>
      <w:tr w:rsidR="00B9596B" w:rsidRPr="001D5B26" w:rsidTr="00B9596B">
        <w:trPr>
          <w:trHeight w:val="700"/>
        </w:trPr>
        <w:tc>
          <w:tcPr>
            <w:tcW w:w="897" w:type="dxa"/>
            <w:shd w:val="clear" w:color="auto" w:fill="auto"/>
            <w:noWrap/>
            <w:vAlign w:val="center"/>
            <w:hideMark/>
          </w:tcPr>
          <w:p w:rsidR="00B9596B" w:rsidRPr="001D5B26" w:rsidRDefault="00B9596B" w:rsidP="00B9596B">
            <w:pPr>
              <w:jc w:val="center"/>
              <w:rPr>
                <w:rFonts w:ascii="Arial" w:hAnsi="Arial" w:cs="Arial"/>
                <w:sz w:val="16"/>
                <w:szCs w:val="16"/>
                <w:lang w:eastAsia="es-MX"/>
              </w:rPr>
            </w:pPr>
            <w:r w:rsidRPr="001D5B26">
              <w:rPr>
                <w:rFonts w:ascii="Arial" w:hAnsi="Arial" w:cs="Arial"/>
                <w:sz w:val="16"/>
                <w:szCs w:val="16"/>
                <w:lang w:eastAsia="es-MX"/>
              </w:rPr>
              <w:t>924</w:t>
            </w:r>
          </w:p>
        </w:tc>
        <w:tc>
          <w:tcPr>
            <w:tcW w:w="8180" w:type="dxa"/>
            <w:shd w:val="clear" w:color="auto" w:fill="auto"/>
            <w:vAlign w:val="center"/>
            <w:hideMark/>
          </w:tcPr>
          <w:p w:rsidR="00B9596B" w:rsidRPr="001D5B26" w:rsidRDefault="00B9596B" w:rsidP="00B9596B">
            <w:pPr>
              <w:jc w:val="both"/>
              <w:rPr>
                <w:rFonts w:ascii="Arial" w:hAnsi="Arial" w:cs="Arial"/>
                <w:sz w:val="16"/>
                <w:szCs w:val="16"/>
                <w:lang w:eastAsia="es-MX"/>
              </w:rPr>
            </w:pPr>
            <w:r w:rsidRPr="001D5B26">
              <w:rPr>
                <w:rFonts w:ascii="Arial" w:hAnsi="Arial" w:cs="Arial"/>
                <w:sz w:val="16"/>
                <w:szCs w:val="16"/>
                <w:lang w:eastAsia="es-MX"/>
              </w:rPr>
              <w:t>(T) Iniciativa que presentan las diputadas Rosario Carolina Lara Moreno, Sandra Mercedes Hernández Barajas y Lisette López Godínez y el diputado Manuel Villegas Rodríguez, con proyecto de Ley de Fomento a las Organizaciones de la Sociedad Civil del Estado de Sonora.</w:t>
            </w:r>
          </w:p>
        </w:tc>
      </w:tr>
      <w:tr w:rsidR="00B9596B" w:rsidRPr="001D5B26" w:rsidTr="00B9596B">
        <w:trPr>
          <w:trHeight w:val="993"/>
        </w:trPr>
        <w:tc>
          <w:tcPr>
            <w:tcW w:w="897" w:type="dxa"/>
            <w:shd w:val="clear" w:color="000000" w:fill="FFFFFF"/>
            <w:noWrap/>
            <w:vAlign w:val="center"/>
            <w:hideMark/>
          </w:tcPr>
          <w:p w:rsidR="00B9596B" w:rsidRPr="001D5B26" w:rsidRDefault="00B9596B" w:rsidP="00B9596B">
            <w:pPr>
              <w:jc w:val="center"/>
              <w:rPr>
                <w:rFonts w:ascii="Arial" w:hAnsi="Arial" w:cs="Arial"/>
                <w:color w:val="000000"/>
                <w:sz w:val="16"/>
                <w:szCs w:val="16"/>
                <w:lang w:eastAsia="es-MX"/>
              </w:rPr>
            </w:pPr>
            <w:r w:rsidRPr="001D5B26">
              <w:rPr>
                <w:rFonts w:ascii="Arial" w:hAnsi="Arial" w:cs="Arial"/>
                <w:color w:val="000000"/>
                <w:sz w:val="16"/>
                <w:szCs w:val="16"/>
                <w:lang w:eastAsia="es-MX"/>
              </w:rPr>
              <w:t>1326</w:t>
            </w:r>
          </w:p>
        </w:tc>
        <w:tc>
          <w:tcPr>
            <w:tcW w:w="8180" w:type="dxa"/>
            <w:shd w:val="clear" w:color="000000" w:fill="FFFFFF"/>
            <w:vAlign w:val="center"/>
            <w:hideMark/>
          </w:tcPr>
          <w:p w:rsidR="00B9596B" w:rsidRPr="001D5B26" w:rsidRDefault="00B9596B" w:rsidP="00B9596B">
            <w:pPr>
              <w:jc w:val="both"/>
              <w:rPr>
                <w:rFonts w:ascii="Arial" w:hAnsi="Arial" w:cs="Arial"/>
                <w:color w:val="000000"/>
                <w:sz w:val="16"/>
                <w:szCs w:val="16"/>
                <w:lang w:eastAsia="es-MX"/>
              </w:rPr>
            </w:pPr>
            <w:r w:rsidRPr="001D5B26">
              <w:rPr>
                <w:rFonts w:ascii="Arial" w:hAnsi="Arial" w:cs="Arial"/>
                <w:b/>
                <w:bCs/>
                <w:color w:val="000000"/>
                <w:sz w:val="16"/>
                <w:szCs w:val="16"/>
                <w:lang w:eastAsia="es-MX"/>
              </w:rPr>
              <w:t>(T) (COMISIONES DE DESARROLLO SOCIAL Y ASISTENCIA PÚBLICA Y A LA DE LOS DERECHOS DE LA NIÑEZ, LA ADOLESCENCIA Y LA JUVENTUD)</w:t>
            </w:r>
            <w:r w:rsidRPr="001D5B26">
              <w:rPr>
                <w:rFonts w:ascii="Arial" w:hAnsi="Arial" w:cs="Arial"/>
                <w:color w:val="000000"/>
                <w:sz w:val="16"/>
                <w:szCs w:val="16"/>
                <w:lang w:eastAsia="es-MX"/>
              </w:rPr>
              <w:t xml:space="preserve"> Iniciativa que presentan las diputadas Rosario Carolina Lara Moreno, Sandra Mercedes Hernández Barajas y Lisette López Godínez y el diputado Manuel Villegas Rodríguez, con proyecto de Ley para la Regulación de Centros de Asistencia Social, Casas Hogar y Orfanatos del Estado de Sonora.</w:t>
            </w:r>
          </w:p>
        </w:tc>
      </w:tr>
      <w:tr w:rsidR="00B9596B" w:rsidRPr="001D5B26" w:rsidTr="00B9596B">
        <w:trPr>
          <w:trHeight w:val="695"/>
        </w:trPr>
        <w:tc>
          <w:tcPr>
            <w:tcW w:w="897" w:type="dxa"/>
            <w:shd w:val="clear" w:color="auto" w:fill="auto"/>
            <w:noWrap/>
            <w:vAlign w:val="center"/>
            <w:hideMark/>
          </w:tcPr>
          <w:p w:rsidR="00B9596B" w:rsidRPr="001D5B26" w:rsidRDefault="00B9596B" w:rsidP="00B9596B">
            <w:pPr>
              <w:jc w:val="center"/>
              <w:rPr>
                <w:rFonts w:ascii="Arial" w:hAnsi="Arial" w:cs="Arial"/>
                <w:color w:val="000000"/>
                <w:sz w:val="16"/>
                <w:szCs w:val="16"/>
                <w:lang w:eastAsia="es-MX"/>
              </w:rPr>
            </w:pPr>
            <w:r w:rsidRPr="001D5B26">
              <w:rPr>
                <w:rFonts w:ascii="Arial" w:hAnsi="Arial" w:cs="Arial"/>
                <w:color w:val="000000"/>
                <w:sz w:val="16"/>
                <w:szCs w:val="16"/>
                <w:lang w:eastAsia="es-MX"/>
              </w:rPr>
              <w:t>1470</w:t>
            </w:r>
          </w:p>
        </w:tc>
        <w:tc>
          <w:tcPr>
            <w:tcW w:w="8180" w:type="dxa"/>
            <w:shd w:val="clear" w:color="auto" w:fill="auto"/>
            <w:vAlign w:val="center"/>
            <w:hideMark/>
          </w:tcPr>
          <w:p w:rsidR="00B9596B" w:rsidRDefault="00B9596B" w:rsidP="00B9596B">
            <w:pPr>
              <w:jc w:val="both"/>
              <w:rPr>
                <w:rFonts w:ascii="Arial" w:hAnsi="Arial" w:cs="Arial"/>
                <w:color w:val="000000"/>
                <w:sz w:val="16"/>
                <w:szCs w:val="16"/>
                <w:lang w:eastAsia="es-MX"/>
              </w:rPr>
            </w:pPr>
            <w:r w:rsidRPr="001D5B26">
              <w:rPr>
                <w:rFonts w:ascii="Arial" w:hAnsi="Arial" w:cs="Arial"/>
                <w:b/>
                <w:bCs/>
                <w:color w:val="000000"/>
                <w:sz w:val="16"/>
                <w:szCs w:val="16"/>
                <w:lang w:eastAsia="es-MX"/>
              </w:rPr>
              <w:t>(T) (COMISIONES DE DESARROLLO SOCIAL Y A LA DE FOMENTO ECONOMICO Y TURISMO UNIDAS)</w:t>
            </w:r>
            <w:r w:rsidRPr="001D5B26">
              <w:rPr>
                <w:rFonts w:ascii="Arial" w:hAnsi="Arial" w:cs="Arial"/>
                <w:color w:val="000000"/>
                <w:sz w:val="16"/>
                <w:szCs w:val="16"/>
                <w:lang w:eastAsia="es-MX"/>
              </w:rPr>
              <w:t xml:space="preserve"> Iniciativa que presenta el diputado José Ángel Rochín López, con proyecto de Ley de Fomento Cooperativo para el Estado de Sonora.</w:t>
            </w:r>
          </w:p>
          <w:p w:rsidR="00B9596B" w:rsidRPr="001D5B26" w:rsidRDefault="00B9596B" w:rsidP="00B9596B">
            <w:pPr>
              <w:jc w:val="both"/>
              <w:rPr>
                <w:rFonts w:ascii="Arial" w:hAnsi="Arial" w:cs="Arial"/>
                <w:color w:val="000000"/>
                <w:sz w:val="16"/>
                <w:szCs w:val="16"/>
                <w:lang w:eastAsia="es-MX"/>
              </w:rPr>
            </w:pPr>
          </w:p>
        </w:tc>
      </w:tr>
      <w:tr w:rsidR="00B9596B" w:rsidRPr="001D5B26" w:rsidTr="00B9596B">
        <w:trPr>
          <w:trHeight w:val="839"/>
        </w:trPr>
        <w:tc>
          <w:tcPr>
            <w:tcW w:w="897" w:type="dxa"/>
            <w:shd w:val="clear" w:color="auto" w:fill="auto"/>
            <w:vAlign w:val="center"/>
            <w:hideMark/>
          </w:tcPr>
          <w:p w:rsidR="00B9596B" w:rsidRPr="001D5B26" w:rsidRDefault="00B9596B" w:rsidP="00B9596B">
            <w:pPr>
              <w:jc w:val="center"/>
              <w:rPr>
                <w:rFonts w:ascii="Arial" w:hAnsi="Arial" w:cs="Arial"/>
                <w:color w:val="000000"/>
                <w:sz w:val="16"/>
                <w:szCs w:val="16"/>
                <w:lang w:eastAsia="es-MX"/>
              </w:rPr>
            </w:pPr>
            <w:r w:rsidRPr="001D5B26">
              <w:rPr>
                <w:rFonts w:ascii="Arial" w:hAnsi="Arial" w:cs="Arial"/>
                <w:color w:val="000000"/>
                <w:sz w:val="16"/>
                <w:szCs w:val="16"/>
                <w:lang w:eastAsia="es-MX"/>
              </w:rPr>
              <w:t>2412-BIS</w:t>
            </w:r>
          </w:p>
        </w:tc>
        <w:tc>
          <w:tcPr>
            <w:tcW w:w="8180" w:type="dxa"/>
            <w:shd w:val="clear" w:color="auto" w:fill="auto"/>
            <w:vAlign w:val="center"/>
            <w:hideMark/>
          </w:tcPr>
          <w:p w:rsidR="00B9596B" w:rsidRDefault="00B9596B" w:rsidP="00B9596B">
            <w:pPr>
              <w:jc w:val="both"/>
              <w:rPr>
                <w:rFonts w:ascii="Arial" w:hAnsi="Arial" w:cs="Arial"/>
                <w:color w:val="000000"/>
                <w:sz w:val="16"/>
                <w:szCs w:val="16"/>
                <w:lang w:eastAsia="es-MX"/>
              </w:rPr>
            </w:pPr>
            <w:r w:rsidRPr="001D5B26">
              <w:rPr>
                <w:rFonts w:ascii="Arial" w:hAnsi="Arial" w:cs="Arial"/>
                <w:b/>
                <w:bCs/>
                <w:color w:val="000000"/>
                <w:sz w:val="16"/>
                <w:szCs w:val="16"/>
                <w:lang w:eastAsia="es-MX"/>
              </w:rPr>
              <w:t>(T) (Comisiones Desarrollo Social y Especial contra las Adicciones en forma unida)</w:t>
            </w:r>
            <w:r w:rsidRPr="001D5B26">
              <w:rPr>
                <w:rFonts w:ascii="Arial" w:hAnsi="Arial" w:cs="Arial"/>
                <w:color w:val="000000"/>
                <w:sz w:val="16"/>
                <w:szCs w:val="16"/>
                <w:lang w:eastAsia="es-MX"/>
              </w:rPr>
              <w:t>y Iniciativa que presentan los diputados integrantes del Grupo Parlamentario del Partido Revolucionario Institucional, con proyecto de Decreto que reforma y adiciona diversas disposiciones de la Ley de Prevención, Tratamiento, Rehabilitación y Control de Adicciones del Estado de Sonora y de la Ley de Asistencia Social.</w:t>
            </w:r>
          </w:p>
          <w:p w:rsidR="00B9596B" w:rsidRPr="001D5B26" w:rsidRDefault="00B9596B" w:rsidP="00B9596B">
            <w:pPr>
              <w:jc w:val="both"/>
              <w:rPr>
                <w:rFonts w:ascii="Arial" w:hAnsi="Arial" w:cs="Arial"/>
                <w:color w:val="000000"/>
                <w:sz w:val="16"/>
                <w:szCs w:val="16"/>
                <w:lang w:eastAsia="es-MX"/>
              </w:rPr>
            </w:pPr>
          </w:p>
        </w:tc>
      </w:tr>
    </w:tbl>
    <w:p w:rsidR="00B9596B" w:rsidRDefault="00B9596B" w:rsidP="00B9596B">
      <w:pPr>
        <w:pStyle w:val="Sangradetextonormal"/>
      </w:pPr>
    </w:p>
    <w:p w:rsidR="00B9596B" w:rsidRDefault="00B9596B" w:rsidP="00B9596B">
      <w:pPr>
        <w:pStyle w:val="Sangradetextonormal"/>
      </w:pPr>
    </w:p>
    <w:p w:rsidR="00B9596B" w:rsidRPr="00F46473" w:rsidRDefault="00B9596B" w:rsidP="00B9596B">
      <w:pPr>
        <w:pStyle w:val="Sangradetextonormal"/>
        <w:rPr>
          <w:b/>
        </w:rPr>
      </w:pPr>
      <w:r w:rsidRPr="00F46473">
        <w:rPr>
          <w:b/>
        </w:rPr>
        <w:t>Comisión de Fomento Económico y Turismo:</w:t>
      </w:r>
    </w:p>
    <w:tbl>
      <w:tblPr>
        <w:tblW w:w="907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8"/>
        <w:gridCol w:w="8359"/>
      </w:tblGrid>
      <w:tr w:rsidR="00B9596B" w:rsidRPr="001D5B26" w:rsidTr="00B9596B">
        <w:trPr>
          <w:trHeight w:val="509"/>
        </w:trPr>
        <w:tc>
          <w:tcPr>
            <w:tcW w:w="718" w:type="dxa"/>
            <w:vMerge w:val="restart"/>
            <w:shd w:val="clear" w:color="000000" w:fill="D8D8D8"/>
            <w:noWrap/>
            <w:vAlign w:val="center"/>
            <w:hideMark/>
          </w:tcPr>
          <w:p w:rsidR="00B9596B" w:rsidRPr="001D5B26" w:rsidRDefault="00B9596B" w:rsidP="00B9596B">
            <w:pPr>
              <w:jc w:val="center"/>
              <w:rPr>
                <w:rFonts w:ascii="Arial" w:hAnsi="Arial" w:cs="Arial"/>
                <w:b/>
                <w:bCs/>
                <w:color w:val="000000"/>
                <w:sz w:val="16"/>
                <w:szCs w:val="16"/>
                <w:lang w:eastAsia="es-MX"/>
              </w:rPr>
            </w:pPr>
            <w:r w:rsidRPr="001D5B26">
              <w:rPr>
                <w:rFonts w:ascii="Arial" w:hAnsi="Arial" w:cs="Arial"/>
                <w:b/>
                <w:bCs/>
                <w:color w:val="000000"/>
                <w:sz w:val="16"/>
                <w:szCs w:val="16"/>
                <w:lang w:eastAsia="es-MX"/>
              </w:rPr>
              <w:t>FOLIO</w:t>
            </w:r>
          </w:p>
        </w:tc>
        <w:tc>
          <w:tcPr>
            <w:tcW w:w="8359" w:type="dxa"/>
            <w:vMerge w:val="restart"/>
            <w:shd w:val="clear" w:color="000000" w:fill="D8D8D8"/>
            <w:vAlign w:val="center"/>
            <w:hideMark/>
          </w:tcPr>
          <w:p w:rsidR="00B9596B" w:rsidRPr="001D5B26" w:rsidRDefault="00B9596B" w:rsidP="00B9596B">
            <w:pPr>
              <w:jc w:val="center"/>
              <w:rPr>
                <w:rFonts w:ascii="Arial" w:hAnsi="Arial" w:cs="Arial"/>
                <w:b/>
                <w:bCs/>
                <w:color w:val="000000"/>
                <w:sz w:val="16"/>
                <w:szCs w:val="16"/>
                <w:lang w:eastAsia="es-MX"/>
              </w:rPr>
            </w:pPr>
            <w:r w:rsidRPr="001D5B26">
              <w:rPr>
                <w:rFonts w:ascii="Arial" w:hAnsi="Arial" w:cs="Arial"/>
                <w:b/>
                <w:bCs/>
                <w:color w:val="000000"/>
                <w:sz w:val="16"/>
                <w:szCs w:val="16"/>
                <w:lang w:eastAsia="es-MX"/>
              </w:rPr>
              <w:t>ASUNTO</w:t>
            </w:r>
          </w:p>
        </w:tc>
      </w:tr>
      <w:tr w:rsidR="00B9596B" w:rsidRPr="001D5B26" w:rsidTr="00B9596B">
        <w:trPr>
          <w:trHeight w:val="509"/>
        </w:trPr>
        <w:tc>
          <w:tcPr>
            <w:tcW w:w="718" w:type="dxa"/>
            <w:vMerge/>
            <w:vAlign w:val="center"/>
            <w:hideMark/>
          </w:tcPr>
          <w:p w:rsidR="00B9596B" w:rsidRPr="001D5B26" w:rsidRDefault="00B9596B" w:rsidP="00B9596B">
            <w:pPr>
              <w:jc w:val="center"/>
              <w:rPr>
                <w:rFonts w:ascii="Arial" w:hAnsi="Arial" w:cs="Arial"/>
                <w:b/>
                <w:bCs/>
                <w:color w:val="000000"/>
                <w:sz w:val="16"/>
                <w:szCs w:val="16"/>
                <w:lang w:eastAsia="es-MX"/>
              </w:rPr>
            </w:pPr>
          </w:p>
        </w:tc>
        <w:tc>
          <w:tcPr>
            <w:tcW w:w="8359" w:type="dxa"/>
            <w:vMerge/>
            <w:vAlign w:val="center"/>
            <w:hideMark/>
          </w:tcPr>
          <w:p w:rsidR="00B9596B" w:rsidRPr="001D5B26" w:rsidRDefault="00B9596B" w:rsidP="00B9596B">
            <w:pPr>
              <w:jc w:val="center"/>
              <w:rPr>
                <w:rFonts w:ascii="Arial" w:hAnsi="Arial" w:cs="Arial"/>
                <w:b/>
                <w:bCs/>
                <w:color w:val="000000"/>
                <w:sz w:val="16"/>
                <w:szCs w:val="16"/>
                <w:lang w:eastAsia="es-MX"/>
              </w:rPr>
            </w:pPr>
          </w:p>
        </w:tc>
      </w:tr>
      <w:tr w:rsidR="00B9596B" w:rsidRPr="001D5B26" w:rsidTr="00B9596B">
        <w:trPr>
          <w:trHeight w:val="771"/>
        </w:trPr>
        <w:tc>
          <w:tcPr>
            <w:tcW w:w="718" w:type="dxa"/>
            <w:shd w:val="clear" w:color="auto" w:fill="auto"/>
            <w:noWrap/>
            <w:vAlign w:val="center"/>
            <w:hideMark/>
          </w:tcPr>
          <w:p w:rsidR="00B9596B" w:rsidRPr="001D5B26" w:rsidRDefault="00B9596B" w:rsidP="00B9596B">
            <w:pPr>
              <w:jc w:val="center"/>
              <w:rPr>
                <w:rFonts w:ascii="Arial" w:hAnsi="Arial" w:cs="Arial"/>
                <w:color w:val="000000"/>
                <w:sz w:val="16"/>
                <w:szCs w:val="16"/>
                <w:lang w:eastAsia="es-MX"/>
              </w:rPr>
            </w:pPr>
            <w:r w:rsidRPr="001D5B26">
              <w:rPr>
                <w:rFonts w:ascii="Arial" w:hAnsi="Arial" w:cs="Arial"/>
                <w:color w:val="000000"/>
                <w:sz w:val="16"/>
                <w:szCs w:val="16"/>
                <w:lang w:eastAsia="es-MX"/>
              </w:rPr>
              <w:t>1470</w:t>
            </w:r>
          </w:p>
        </w:tc>
        <w:tc>
          <w:tcPr>
            <w:tcW w:w="8359" w:type="dxa"/>
            <w:shd w:val="clear" w:color="auto" w:fill="auto"/>
            <w:vAlign w:val="center"/>
            <w:hideMark/>
          </w:tcPr>
          <w:p w:rsidR="00B9596B" w:rsidRPr="001D5B26" w:rsidRDefault="00B9596B" w:rsidP="00B9596B">
            <w:pPr>
              <w:jc w:val="both"/>
              <w:rPr>
                <w:rFonts w:ascii="Arial" w:hAnsi="Arial" w:cs="Arial"/>
                <w:color w:val="000000"/>
                <w:sz w:val="16"/>
                <w:szCs w:val="16"/>
                <w:lang w:eastAsia="es-MX"/>
              </w:rPr>
            </w:pPr>
            <w:r w:rsidRPr="001D5B26">
              <w:rPr>
                <w:rFonts w:ascii="Arial" w:hAnsi="Arial" w:cs="Arial"/>
                <w:b/>
                <w:bCs/>
                <w:color w:val="000000"/>
                <w:sz w:val="16"/>
                <w:szCs w:val="16"/>
                <w:lang w:eastAsia="es-MX"/>
              </w:rPr>
              <w:t>(T) (COMISIONES DE DESARROLLO SOCIAL Y A LA DE FOMENTO ECONÓMICO Y TURISMO UNIDAS)</w:t>
            </w:r>
            <w:r w:rsidRPr="001D5B26">
              <w:rPr>
                <w:rFonts w:ascii="Arial" w:hAnsi="Arial" w:cs="Arial"/>
                <w:color w:val="000000"/>
                <w:sz w:val="16"/>
                <w:szCs w:val="16"/>
                <w:lang w:eastAsia="es-MX"/>
              </w:rPr>
              <w:t xml:space="preserve"> Iniciativa que presenta el diputado José Ángel Rochín López, con proyecto de Ley de Fomento Cooperativo para el Estado de Sonora.</w:t>
            </w:r>
          </w:p>
        </w:tc>
      </w:tr>
    </w:tbl>
    <w:p w:rsidR="00B9596B" w:rsidRDefault="00B9596B" w:rsidP="00B9596B">
      <w:pPr>
        <w:pStyle w:val="Sangradetextonormal"/>
      </w:pPr>
    </w:p>
    <w:p w:rsidR="00B9596B" w:rsidRPr="00F46473" w:rsidRDefault="00B9596B" w:rsidP="00B9596B">
      <w:pPr>
        <w:pStyle w:val="Sangradetextonormal"/>
        <w:rPr>
          <w:b/>
        </w:rPr>
      </w:pPr>
      <w:r w:rsidRPr="00F46473">
        <w:rPr>
          <w:b/>
        </w:rPr>
        <w:t>Comisión de Energía, Medio Ambiente y Cambio Climático:</w:t>
      </w:r>
    </w:p>
    <w:tbl>
      <w:tblPr>
        <w:tblW w:w="907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8"/>
        <w:gridCol w:w="8359"/>
      </w:tblGrid>
      <w:tr w:rsidR="00B9596B" w:rsidRPr="001D5B26" w:rsidTr="00B9596B">
        <w:trPr>
          <w:trHeight w:val="509"/>
        </w:trPr>
        <w:tc>
          <w:tcPr>
            <w:tcW w:w="718" w:type="dxa"/>
            <w:vMerge w:val="restart"/>
            <w:shd w:val="clear" w:color="000000" w:fill="D8D8D8"/>
            <w:noWrap/>
            <w:vAlign w:val="center"/>
            <w:hideMark/>
          </w:tcPr>
          <w:p w:rsidR="00B9596B" w:rsidRPr="001D5B26" w:rsidRDefault="00B9596B" w:rsidP="00B9596B">
            <w:pPr>
              <w:jc w:val="center"/>
              <w:rPr>
                <w:rFonts w:ascii="Arial" w:hAnsi="Arial" w:cs="Arial"/>
                <w:b/>
                <w:bCs/>
                <w:color w:val="000000"/>
                <w:sz w:val="16"/>
                <w:szCs w:val="16"/>
                <w:lang w:eastAsia="es-MX"/>
              </w:rPr>
            </w:pPr>
            <w:r w:rsidRPr="001D5B26">
              <w:rPr>
                <w:rFonts w:ascii="Arial" w:hAnsi="Arial" w:cs="Arial"/>
                <w:b/>
                <w:bCs/>
                <w:color w:val="000000"/>
                <w:sz w:val="16"/>
                <w:szCs w:val="16"/>
                <w:lang w:eastAsia="es-MX"/>
              </w:rPr>
              <w:t>FOLIO</w:t>
            </w:r>
          </w:p>
        </w:tc>
        <w:tc>
          <w:tcPr>
            <w:tcW w:w="8359" w:type="dxa"/>
            <w:vMerge w:val="restart"/>
            <w:shd w:val="clear" w:color="000000" w:fill="D8D8D8"/>
            <w:vAlign w:val="center"/>
            <w:hideMark/>
          </w:tcPr>
          <w:p w:rsidR="00B9596B" w:rsidRPr="001D5B26" w:rsidRDefault="00B9596B" w:rsidP="00B9596B">
            <w:pPr>
              <w:jc w:val="center"/>
              <w:rPr>
                <w:rFonts w:ascii="Arial" w:hAnsi="Arial" w:cs="Arial"/>
                <w:b/>
                <w:bCs/>
                <w:color w:val="000000"/>
                <w:sz w:val="16"/>
                <w:szCs w:val="16"/>
                <w:lang w:eastAsia="es-MX"/>
              </w:rPr>
            </w:pPr>
            <w:r w:rsidRPr="001D5B26">
              <w:rPr>
                <w:rFonts w:ascii="Arial" w:hAnsi="Arial" w:cs="Arial"/>
                <w:b/>
                <w:bCs/>
                <w:color w:val="000000"/>
                <w:sz w:val="16"/>
                <w:szCs w:val="16"/>
                <w:lang w:eastAsia="es-MX"/>
              </w:rPr>
              <w:t>ASUNTO</w:t>
            </w:r>
          </w:p>
        </w:tc>
      </w:tr>
      <w:tr w:rsidR="00B9596B" w:rsidRPr="001D5B26" w:rsidTr="00B9596B">
        <w:trPr>
          <w:trHeight w:val="509"/>
        </w:trPr>
        <w:tc>
          <w:tcPr>
            <w:tcW w:w="718" w:type="dxa"/>
            <w:vMerge/>
            <w:vAlign w:val="center"/>
            <w:hideMark/>
          </w:tcPr>
          <w:p w:rsidR="00B9596B" w:rsidRPr="001D5B26" w:rsidRDefault="00B9596B" w:rsidP="00B9596B">
            <w:pPr>
              <w:jc w:val="center"/>
              <w:rPr>
                <w:rFonts w:ascii="Arial" w:hAnsi="Arial" w:cs="Arial"/>
                <w:b/>
                <w:bCs/>
                <w:color w:val="000000"/>
                <w:sz w:val="16"/>
                <w:szCs w:val="16"/>
                <w:lang w:eastAsia="es-MX"/>
              </w:rPr>
            </w:pPr>
          </w:p>
        </w:tc>
        <w:tc>
          <w:tcPr>
            <w:tcW w:w="8359" w:type="dxa"/>
            <w:vMerge/>
            <w:vAlign w:val="center"/>
            <w:hideMark/>
          </w:tcPr>
          <w:p w:rsidR="00B9596B" w:rsidRPr="001D5B26" w:rsidRDefault="00B9596B" w:rsidP="00B9596B">
            <w:pPr>
              <w:jc w:val="center"/>
              <w:rPr>
                <w:rFonts w:ascii="Arial" w:hAnsi="Arial" w:cs="Arial"/>
                <w:b/>
                <w:bCs/>
                <w:color w:val="000000"/>
                <w:sz w:val="16"/>
                <w:szCs w:val="16"/>
                <w:lang w:eastAsia="es-MX"/>
              </w:rPr>
            </w:pPr>
          </w:p>
        </w:tc>
      </w:tr>
      <w:tr w:rsidR="00B9596B" w:rsidRPr="001D5B26" w:rsidTr="00B9596B">
        <w:trPr>
          <w:trHeight w:val="1196"/>
        </w:trPr>
        <w:tc>
          <w:tcPr>
            <w:tcW w:w="718" w:type="dxa"/>
            <w:shd w:val="clear" w:color="auto" w:fill="auto"/>
            <w:noWrap/>
            <w:vAlign w:val="center"/>
            <w:hideMark/>
          </w:tcPr>
          <w:p w:rsidR="00B9596B" w:rsidRPr="001D5B26" w:rsidRDefault="00B9596B" w:rsidP="00B9596B">
            <w:pPr>
              <w:jc w:val="center"/>
              <w:rPr>
                <w:rFonts w:ascii="Arial" w:hAnsi="Arial" w:cs="Arial"/>
                <w:color w:val="000000"/>
                <w:sz w:val="16"/>
                <w:szCs w:val="16"/>
                <w:lang w:eastAsia="es-MX"/>
              </w:rPr>
            </w:pPr>
            <w:r w:rsidRPr="001D5B26">
              <w:rPr>
                <w:rFonts w:ascii="Arial" w:hAnsi="Arial" w:cs="Arial"/>
                <w:color w:val="000000"/>
                <w:sz w:val="16"/>
                <w:szCs w:val="16"/>
                <w:lang w:eastAsia="es-MX"/>
              </w:rPr>
              <w:t>1917</w:t>
            </w:r>
          </w:p>
        </w:tc>
        <w:tc>
          <w:tcPr>
            <w:tcW w:w="8359" w:type="dxa"/>
            <w:shd w:val="clear" w:color="auto" w:fill="auto"/>
            <w:vAlign w:val="center"/>
            <w:hideMark/>
          </w:tcPr>
          <w:p w:rsidR="00B9596B" w:rsidRPr="001D5B26" w:rsidRDefault="00B9596B" w:rsidP="00B9596B">
            <w:pPr>
              <w:jc w:val="both"/>
              <w:rPr>
                <w:rFonts w:ascii="Arial" w:hAnsi="Arial" w:cs="Arial"/>
                <w:color w:val="000000"/>
                <w:sz w:val="16"/>
                <w:szCs w:val="16"/>
                <w:lang w:eastAsia="es-MX"/>
              </w:rPr>
            </w:pPr>
            <w:r w:rsidRPr="001D5B26">
              <w:rPr>
                <w:rFonts w:ascii="Arial" w:hAnsi="Arial" w:cs="Arial"/>
                <w:b/>
                <w:bCs/>
                <w:color w:val="000000"/>
                <w:sz w:val="16"/>
                <w:szCs w:val="16"/>
                <w:lang w:eastAsia="es-MX"/>
              </w:rPr>
              <w:t>(T) (COMISIONES DE PESCA Y ACUACULTURA Y A LA DE MEDIO AMBIENTE, ENERGÍA Y CAMBIO CLIMÁTICO)</w:t>
            </w:r>
            <w:r w:rsidRPr="001D5B26">
              <w:rPr>
                <w:rFonts w:ascii="Arial" w:hAnsi="Arial" w:cs="Arial"/>
                <w:color w:val="000000"/>
                <w:sz w:val="16"/>
                <w:szCs w:val="16"/>
                <w:lang w:eastAsia="es-MX"/>
              </w:rPr>
              <w:t xml:space="preserve"> Iniciativa que presenta el diputado Manuel Villegas Rodríguez, con punto de Acuerdo mediante el cual este Poder Legislativo resuelve exhortar a la Titular del Poder Ejecutivo del Estado de Sonora, para que a través de la Secretaría de Agricultura, Ganadería, Recursos Hidráulicos, Pesca y Acuacultura y la Comisión de Ecología y Desarrollo Sustentable del Estado de Sonora, implementen con urgencia un programa de acción para la conservación de la especie conocida como la vaquita marina.</w:t>
            </w:r>
          </w:p>
        </w:tc>
      </w:tr>
    </w:tbl>
    <w:p w:rsidR="00B9596B" w:rsidRDefault="00B9596B" w:rsidP="00B9596B">
      <w:pPr>
        <w:pStyle w:val="Sangradetextonormal"/>
      </w:pPr>
    </w:p>
    <w:p w:rsidR="00B9596B" w:rsidRPr="00483009" w:rsidRDefault="00B9596B" w:rsidP="00B9596B">
      <w:pPr>
        <w:pStyle w:val="Sangradetextonormal"/>
        <w:rPr>
          <w:b/>
        </w:rPr>
      </w:pPr>
      <w:r w:rsidRPr="00483009">
        <w:rPr>
          <w:b/>
        </w:rPr>
        <w:t>Comisión de Salud:</w:t>
      </w:r>
    </w:p>
    <w:tbl>
      <w:tblPr>
        <w:tblW w:w="907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4"/>
        <w:gridCol w:w="8363"/>
      </w:tblGrid>
      <w:tr w:rsidR="00B9596B" w:rsidRPr="00D466F5" w:rsidTr="00B9596B">
        <w:trPr>
          <w:trHeight w:val="509"/>
        </w:trPr>
        <w:tc>
          <w:tcPr>
            <w:tcW w:w="714" w:type="dxa"/>
            <w:vMerge w:val="restart"/>
            <w:shd w:val="clear" w:color="000000" w:fill="D8D8D8"/>
            <w:noWrap/>
            <w:vAlign w:val="center"/>
            <w:hideMark/>
          </w:tcPr>
          <w:p w:rsidR="00B9596B" w:rsidRPr="00D466F5" w:rsidRDefault="00B9596B" w:rsidP="00B9596B">
            <w:pPr>
              <w:jc w:val="center"/>
              <w:rPr>
                <w:rFonts w:ascii="Arial" w:hAnsi="Arial" w:cs="Arial"/>
                <w:b/>
                <w:bCs/>
                <w:color w:val="000000"/>
                <w:sz w:val="16"/>
                <w:szCs w:val="16"/>
                <w:lang w:eastAsia="es-MX"/>
              </w:rPr>
            </w:pPr>
            <w:r w:rsidRPr="00D466F5">
              <w:rPr>
                <w:rFonts w:ascii="Arial" w:hAnsi="Arial" w:cs="Arial"/>
                <w:b/>
                <w:bCs/>
                <w:color w:val="000000"/>
                <w:sz w:val="16"/>
                <w:szCs w:val="16"/>
                <w:lang w:eastAsia="es-MX"/>
              </w:rPr>
              <w:t>FOLIO</w:t>
            </w:r>
          </w:p>
        </w:tc>
        <w:tc>
          <w:tcPr>
            <w:tcW w:w="8363" w:type="dxa"/>
            <w:vMerge w:val="restart"/>
            <w:shd w:val="clear" w:color="000000" w:fill="D8D8D8"/>
            <w:vAlign w:val="center"/>
            <w:hideMark/>
          </w:tcPr>
          <w:p w:rsidR="00B9596B" w:rsidRPr="00D466F5" w:rsidRDefault="00B9596B" w:rsidP="00B9596B">
            <w:pPr>
              <w:jc w:val="center"/>
              <w:rPr>
                <w:rFonts w:ascii="Arial" w:hAnsi="Arial" w:cs="Arial"/>
                <w:b/>
                <w:bCs/>
                <w:color w:val="000000"/>
                <w:sz w:val="16"/>
                <w:szCs w:val="16"/>
                <w:lang w:eastAsia="es-MX"/>
              </w:rPr>
            </w:pPr>
            <w:r w:rsidRPr="00D466F5">
              <w:rPr>
                <w:rFonts w:ascii="Arial" w:hAnsi="Arial" w:cs="Arial"/>
                <w:b/>
                <w:bCs/>
                <w:color w:val="000000"/>
                <w:sz w:val="16"/>
                <w:szCs w:val="16"/>
                <w:lang w:eastAsia="es-MX"/>
              </w:rPr>
              <w:t>ASUNTO</w:t>
            </w:r>
          </w:p>
        </w:tc>
      </w:tr>
      <w:tr w:rsidR="00B9596B" w:rsidRPr="00D466F5" w:rsidTr="00B9596B">
        <w:trPr>
          <w:trHeight w:val="509"/>
        </w:trPr>
        <w:tc>
          <w:tcPr>
            <w:tcW w:w="714" w:type="dxa"/>
            <w:vMerge/>
            <w:vAlign w:val="center"/>
            <w:hideMark/>
          </w:tcPr>
          <w:p w:rsidR="00B9596B" w:rsidRPr="00D466F5" w:rsidRDefault="00B9596B" w:rsidP="00B9596B">
            <w:pPr>
              <w:jc w:val="center"/>
              <w:rPr>
                <w:rFonts w:ascii="Arial" w:hAnsi="Arial" w:cs="Arial"/>
                <w:b/>
                <w:bCs/>
                <w:color w:val="000000"/>
                <w:sz w:val="16"/>
                <w:szCs w:val="16"/>
                <w:lang w:eastAsia="es-MX"/>
              </w:rPr>
            </w:pPr>
          </w:p>
        </w:tc>
        <w:tc>
          <w:tcPr>
            <w:tcW w:w="8363" w:type="dxa"/>
            <w:vMerge/>
            <w:vAlign w:val="center"/>
            <w:hideMark/>
          </w:tcPr>
          <w:p w:rsidR="00B9596B" w:rsidRPr="00D466F5" w:rsidRDefault="00B9596B" w:rsidP="00B9596B">
            <w:pPr>
              <w:jc w:val="center"/>
              <w:rPr>
                <w:rFonts w:ascii="Arial" w:hAnsi="Arial" w:cs="Arial"/>
                <w:b/>
                <w:bCs/>
                <w:color w:val="000000"/>
                <w:sz w:val="16"/>
                <w:szCs w:val="16"/>
                <w:lang w:eastAsia="es-MX"/>
              </w:rPr>
            </w:pPr>
          </w:p>
        </w:tc>
      </w:tr>
      <w:tr w:rsidR="00B9596B" w:rsidRPr="00D466F5" w:rsidTr="00B9596B">
        <w:trPr>
          <w:trHeight w:val="987"/>
        </w:trPr>
        <w:tc>
          <w:tcPr>
            <w:tcW w:w="714" w:type="dxa"/>
            <w:shd w:val="clear" w:color="auto" w:fill="auto"/>
            <w:noWrap/>
            <w:vAlign w:val="center"/>
            <w:hideMark/>
          </w:tcPr>
          <w:p w:rsidR="00B9596B" w:rsidRPr="00D466F5" w:rsidRDefault="00B9596B" w:rsidP="00B9596B">
            <w:pPr>
              <w:jc w:val="center"/>
              <w:rPr>
                <w:rFonts w:ascii="Arial" w:hAnsi="Arial" w:cs="Arial"/>
                <w:sz w:val="16"/>
                <w:szCs w:val="16"/>
                <w:lang w:eastAsia="es-MX"/>
              </w:rPr>
            </w:pPr>
            <w:r w:rsidRPr="00D466F5">
              <w:rPr>
                <w:rFonts w:ascii="Arial" w:hAnsi="Arial" w:cs="Arial"/>
                <w:sz w:val="16"/>
                <w:szCs w:val="16"/>
                <w:lang w:eastAsia="es-MX"/>
              </w:rPr>
              <w:t>133</w:t>
            </w:r>
          </w:p>
        </w:tc>
        <w:tc>
          <w:tcPr>
            <w:tcW w:w="8363" w:type="dxa"/>
            <w:shd w:val="clear" w:color="auto" w:fill="auto"/>
            <w:vAlign w:val="center"/>
            <w:hideMark/>
          </w:tcPr>
          <w:p w:rsidR="00B9596B" w:rsidRPr="00D466F5" w:rsidRDefault="00B9596B" w:rsidP="00B9596B">
            <w:pPr>
              <w:jc w:val="both"/>
              <w:rPr>
                <w:rFonts w:ascii="Arial" w:hAnsi="Arial" w:cs="Arial"/>
                <w:sz w:val="16"/>
                <w:szCs w:val="16"/>
                <w:lang w:eastAsia="es-MX"/>
              </w:rPr>
            </w:pPr>
            <w:r w:rsidRPr="00D466F5">
              <w:rPr>
                <w:rFonts w:ascii="Arial" w:hAnsi="Arial" w:cs="Arial"/>
                <w:b/>
                <w:bCs/>
                <w:sz w:val="16"/>
                <w:szCs w:val="16"/>
                <w:lang w:eastAsia="es-MX"/>
              </w:rPr>
              <w:t xml:space="preserve">(T) (COMISIONES PRIMERA Y SEGUNDA DE HACIENDA Y A LA DE SALUD) </w:t>
            </w:r>
            <w:r w:rsidRPr="00D466F5">
              <w:rPr>
                <w:rFonts w:ascii="Arial" w:hAnsi="Arial" w:cs="Arial"/>
                <w:sz w:val="16"/>
                <w:szCs w:val="16"/>
                <w:lang w:eastAsia="es-MX"/>
              </w:rPr>
              <w:t>Iniciativa que presenta la diputada Angélica María Payán García, con proyecto de Decreto que reforma y deroga diversas disposiciones del artículo 24 de la de la Ley del Instituto de Seguridad y Servicios Sociales de los Trabajadores del Estado de Sonora.</w:t>
            </w:r>
          </w:p>
        </w:tc>
      </w:tr>
      <w:tr w:rsidR="00B9596B" w:rsidRPr="00D466F5" w:rsidTr="00B9596B">
        <w:trPr>
          <w:trHeight w:val="562"/>
        </w:trPr>
        <w:tc>
          <w:tcPr>
            <w:tcW w:w="714" w:type="dxa"/>
            <w:shd w:val="clear" w:color="auto" w:fill="auto"/>
            <w:noWrap/>
            <w:vAlign w:val="center"/>
            <w:hideMark/>
          </w:tcPr>
          <w:p w:rsidR="00B9596B" w:rsidRPr="00D466F5" w:rsidRDefault="00B9596B" w:rsidP="00B9596B">
            <w:pPr>
              <w:jc w:val="center"/>
              <w:rPr>
                <w:rFonts w:ascii="Arial" w:hAnsi="Arial" w:cs="Arial"/>
                <w:color w:val="000000"/>
                <w:sz w:val="16"/>
                <w:szCs w:val="16"/>
                <w:lang w:eastAsia="es-MX"/>
              </w:rPr>
            </w:pPr>
            <w:r w:rsidRPr="00D466F5">
              <w:rPr>
                <w:rFonts w:ascii="Arial" w:hAnsi="Arial" w:cs="Arial"/>
                <w:color w:val="000000"/>
                <w:sz w:val="16"/>
                <w:szCs w:val="16"/>
                <w:lang w:eastAsia="es-MX"/>
              </w:rPr>
              <w:t>1516</w:t>
            </w:r>
          </w:p>
        </w:tc>
        <w:tc>
          <w:tcPr>
            <w:tcW w:w="8363" w:type="dxa"/>
            <w:shd w:val="clear" w:color="auto" w:fill="auto"/>
            <w:vAlign w:val="center"/>
            <w:hideMark/>
          </w:tcPr>
          <w:p w:rsidR="00B9596B" w:rsidRPr="00D466F5" w:rsidRDefault="00B9596B" w:rsidP="00B9596B">
            <w:pPr>
              <w:jc w:val="both"/>
              <w:rPr>
                <w:rFonts w:ascii="Arial" w:hAnsi="Arial" w:cs="Arial"/>
                <w:color w:val="000000"/>
                <w:sz w:val="16"/>
                <w:szCs w:val="16"/>
                <w:lang w:eastAsia="es-MX"/>
              </w:rPr>
            </w:pPr>
            <w:r w:rsidRPr="00D466F5">
              <w:rPr>
                <w:rFonts w:ascii="Arial" w:hAnsi="Arial" w:cs="Arial"/>
                <w:color w:val="000000"/>
                <w:sz w:val="16"/>
                <w:szCs w:val="16"/>
                <w:lang w:eastAsia="es-MX"/>
              </w:rPr>
              <w:t>(T) Iniciativa que presenta el diputado David Homero Palafox Celaya, con proyecto de Decreto que reforma y adiciona diversas disposiciones de la Ley de Salud para el Estado de Sonora.</w:t>
            </w:r>
          </w:p>
        </w:tc>
      </w:tr>
      <w:tr w:rsidR="00B9596B" w:rsidRPr="00D466F5" w:rsidTr="00B9596B">
        <w:trPr>
          <w:trHeight w:val="981"/>
        </w:trPr>
        <w:tc>
          <w:tcPr>
            <w:tcW w:w="714" w:type="dxa"/>
            <w:shd w:val="clear" w:color="auto" w:fill="auto"/>
            <w:noWrap/>
            <w:vAlign w:val="center"/>
            <w:hideMark/>
          </w:tcPr>
          <w:p w:rsidR="00B9596B" w:rsidRPr="00D466F5" w:rsidRDefault="00B9596B" w:rsidP="00B9596B">
            <w:pPr>
              <w:jc w:val="center"/>
              <w:rPr>
                <w:rFonts w:ascii="Arial" w:hAnsi="Arial" w:cs="Arial"/>
                <w:color w:val="000000"/>
                <w:sz w:val="16"/>
                <w:szCs w:val="16"/>
                <w:lang w:eastAsia="es-MX"/>
              </w:rPr>
            </w:pPr>
            <w:r w:rsidRPr="00D466F5">
              <w:rPr>
                <w:rFonts w:ascii="Arial" w:hAnsi="Arial" w:cs="Arial"/>
                <w:color w:val="000000"/>
                <w:sz w:val="16"/>
                <w:szCs w:val="16"/>
                <w:lang w:eastAsia="es-MX"/>
              </w:rPr>
              <w:t>1579</w:t>
            </w:r>
          </w:p>
        </w:tc>
        <w:tc>
          <w:tcPr>
            <w:tcW w:w="8363" w:type="dxa"/>
            <w:shd w:val="clear" w:color="auto" w:fill="auto"/>
            <w:vAlign w:val="center"/>
            <w:hideMark/>
          </w:tcPr>
          <w:p w:rsidR="00B9596B" w:rsidRPr="00D466F5" w:rsidRDefault="00B9596B" w:rsidP="00B9596B">
            <w:pPr>
              <w:jc w:val="both"/>
              <w:rPr>
                <w:rFonts w:ascii="Arial" w:hAnsi="Arial" w:cs="Arial"/>
                <w:color w:val="000000"/>
                <w:sz w:val="16"/>
                <w:szCs w:val="16"/>
                <w:lang w:eastAsia="es-MX"/>
              </w:rPr>
            </w:pPr>
            <w:r w:rsidRPr="00D466F5">
              <w:rPr>
                <w:rFonts w:ascii="Arial" w:hAnsi="Arial" w:cs="Arial"/>
                <w:color w:val="000000"/>
                <w:sz w:val="16"/>
                <w:szCs w:val="16"/>
                <w:lang w:eastAsia="es-MX"/>
              </w:rPr>
              <w:t xml:space="preserve">(T) </w:t>
            </w:r>
            <w:r w:rsidRPr="00D466F5">
              <w:rPr>
                <w:rFonts w:ascii="Arial" w:hAnsi="Arial" w:cs="Arial"/>
                <w:b/>
                <w:bCs/>
                <w:sz w:val="16"/>
                <w:szCs w:val="16"/>
                <w:lang w:eastAsia="es-MX"/>
              </w:rPr>
              <w:t>(COMISIONES DE ATENCION A GRUPOS VULNERABLES DE LA SOCIEDAD Y A LA DE SALUD EN FORMA UNIDA)</w:t>
            </w:r>
            <w:r w:rsidRPr="00D466F5">
              <w:rPr>
                <w:rFonts w:ascii="Arial" w:hAnsi="Arial" w:cs="Arial"/>
                <w:color w:val="000000"/>
                <w:sz w:val="16"/>
                <w:szCs w:val="16"/>
                <w:lang w:eastAsia="es-MX"/>
              </w:rPr>
              <w:t xml:space="preserve"> Iniciativa que presenta la diputada Lina Acosta Cid, con proyecto de Decreto que adiciona un párrafo cuarto al artículo 59 de la Ley del Instituto de Seguridad y Servicios Sociales de los Trabajadores del Estado de Sonora.</w:t>
            </w:r>
          </w:p>
        </w:tc>
      </w:tr>
      <w:tr w:rsidR="00B9596B" w:rsidRPr="00D466F5" w:rsidTr="00B9596B">
        <w:trPr>
          <w:trHeight w:val="840"/>
        </w:trPr>
        <w:tc>
          <w:tcPr>
            <w:tcW w:w="714" w:type="dxa"/>
            <w:shd w:val="clear" w:color="auto" w:fill="auto"/>
            <w:noWrap/>
            <w:vAlign w:val="center"/>
            <w:hideMark/>
          </w:tcPr>
          <w:p w:rsidR="00B9596B" w:rsidRPr="00D466F5" w:rsidRDefault="00B9596B" w:rsidP="00B9596B">
            <w:pPr>
              <w:jc w:val="center"/>
              <w:rPr>
                <w:rFonts w:ascii="Arial" w:hAnsi="Arial" w:cs="Arial"/>
                <w:sz w:val="16"/>
                <w:szCs w:val="16"/>
                <w:lang w:eastAsia="es-MX"/>
              </w:rPr>
            </w:pPr>
            <w:r w:rsidRPr="00D466F5">
              <w:rPr>
                <w:rFonts w:ascii="Arial" w:hAnsi="Arial" w:cs="Arial"/>
                <w:sz w:val="16"/>
                <w:szCs w:val="16"/>
                <w:lang w:eastAsia="es-MX"/>
              </w:rPr>
              <w:t>1990</w:t>
            </w:r>
          </w:p>
        </w:tc>
        <w:tc>
          <w:tcPr>
            <w:tcW w:w="8363" w:type="dxa"/>
            <w:shd w:val="clear" w:color="auto" w:fill="auto"/>
            <w:vAlign w:val="center"/>
            <w:hideMark/>
          </w:tcPr>
          <w:p w:rsidR="00B9596B" w:rsidRPr="00D466F5" w:rsidRDefault="00B9596B" w:rsidP="00B9596B">
            <w:pPr>
              <w:jc w:val="both"/>
              <w:rPr>
                <w:rFonts w:ascii="Arial" w:hAnsi="Arial" w:cs="Arial"/>
                <w:sz w:val="16"/>
                <w:szCs w:val="16"/>
                <w:lang w:eastAsia="es-MX"/>
              </w:rPr>
            </w:pPr>
            <w:r w:rsidRPr="00D466F5">
              <w:rPr>
                <w:rFonts w:ascii="Arial" w:hAnsi="Arial" w:cs="Arial"/>
                <w:b/>
                <w:bCs/>
                <w:sz w:val="16"/>
                <w:szCs w:val="16"/>
                <w:lang w:eastAsia="es-MX"/>
              </w:rPr>
              <w:t>(T) (COMISIONES DE SALUD Y ASUNTOS DEL TRABAJO UNIDAS)</w:t>
            </w:r>
            <w:r w:rsidRPr="00D466F5">
              <w:rPr>
                <w:rFonts w:ascii="Arial" w:hAnsi="Arial" w:cs="Arial"/>
                <w:sz w:val="16"/>
                <w:szCs w:val="16"/>
                <w:lang w:eastAsia="es-MX"/>
              </w:rPr>
              <w:t xml:space="preserve"> Iniciativa que presentan los diputados integrantes del Grupo Parlamentario de Nueva Alianza, con proyecto de Decreto que reforma y adiciona diversas disposiciones de la Ley del Servicio Civil para el Estado de Sonora.</w:t>
            </w:r>
          </w:p>
        </w:tc>
      </w:tr>
      <w:tr w:rsidR="00B9596B" w:rsidRPr="00D466F5" w:rsidTr="00B9596B">
        <w:trPr>
          <w:trHeight w:val="979"/>
        </w:trPr>
        <w:tc>
          <w:tcPr>
            <w:tcW w:w="714" w:type="dxa"/>
            <w:shd w:val="clear" w:color="auto" w:fill="auto"/>
            <w:noWrap/>
            <w:vAlign w:val="center"/>
            <w:hideMark/>
          </w:tcPr>
          <w:p w:rsidR="00B9596B" w:rsidRPr="00D466F5" w:rsidRDefault="00B9596B" w:rsidP="00B9596B">
            <w:pPr>
              <w:jc w:val="center"/>
              <w:rPr>
                <w:rFonts w:ascii="Arial" w:hAnsi="Arial" w:cs="Arial"/>
                <w:color w:val="000000"/>
                <w:sz w:val="16"/>
                <w:szCs w:val="16"/>
                <w:lang w:eastAsia="es-MX"/>
              </w:rPr>
            </w:pPr>
            <w:r w:rsidRPr="00D466F5">
              <w:rPr>
                <w:rFonts w:ascii="Arial" w:hAnsi="Arial" w:cs="Arial"/>
                <w:color w:val="000000"/>
                <w:sz w:val="16"/>
                <w:szCs w:val="16"/>
                <w:lang w:eastAsia="es-MX"/>
              </w:rPr>
              <w:t>2074</w:t>
            </w:r>
          </w:p>
        </w:tc>
        <w:tc>
          <w:tcPr>
            <w:tcW w:w="8363" w:type="dxa"/>
            <w:shd w:val="clear" w:color="auto" w:fill="auto"/>
            <w:vAlign w:val="center"/>
            <w:hideMark/>
          </w:tcPr>
          <w:p w:rsidR="00B9596B" w:rsidRPr="00D466F5" w:rsidRDefault="00B9596B" w:rsidP="00B9596B">
            <w:pPr>
              <w:jc w:val="both"/>
              <w:rPr>
                <w:rFonts w:ascii="Arial" w:hAnsi="Arial" w:cs="Arial"/>
                <w:color w:val="000000"/>
                <w:sz w:val="16"/>
                <w:szCs w:val="16"/>
                <w:lang w:eastAsia="es-MX"/>
              </w:rPr>
            </w:pPr>
            <w:r w:rsidRPr="00D466F5">
              <w:rPr>
                <w:rFonts w:ascii="Arial" w:hAnsi="Arial" w:cs="Arial"/>
                <w:b/>
                <w:bCs/>
                <w:color w:val="000000"/>
                <w:sz w:val="16"/>
                <w:szCs w:val="16"/>
                <w:lang w:eastAsia="es-MX"/>
              </w:rPr>
              <w:t>(T) (COMISIONES PRIMERA Y SEGUNDA DE HACIENDA Y A LA DEL SALUD, EN FORMA UNIDA)</w:t>
            </w:r>
            <w:r w:rsidRPr="00D466F5">
              <w:rPr>
                <w:rFonts w:ascii="Arial" w:hAnsi="Arial" w:cs="Arial"/>
                <w:color w:val="000000"/>
                <w:sz w:val="16"/>
                <w:szCs w:val="16"/>
                <w:lang w:eastAsia="es-MX"/>
              </w:rPr>
              <w:t xml:space="preserve">  Iniciativa que presenta el diputado Carlos Alberto León García, con proyecto de Decreto que reforma y deroga diversas disposiciones de la Ley del Instituto de Seguridad y Servicios Sociales de los Trabajadores del Estado de Sonora.</w:t>
            </w:r>
          </w:p>
        </w:tc>
      </w:tr>
      <w:tr w:rsidR="00B9596B" w:rsidRPr="00D466F5" w:rsidTr="00B9596B">
        <w:trPr>
          <w:trHeight w:val="554"/>
        </w:trPr>
        <w:tc>
          <w:tcPr>
            <w:tcW w:w="714" w:type="dxa"/>
            <w:shd w:val="clear" w:color="auto" w:fill="auto"/>
            <w:noWrap/>
            <w:vAlign w:val="center"/>
            <w:hideMark/>
          </w:tcPr>
          <w:p w:rsidR="00B9596B" w:rsidRPr="00D466F5" w:rsidRDefault="00B9596B" w:rsidP="00B9596B">
            <w:pPr>
              <w:jc w:val="center"/>
              <w:rPr>
                <w:rFonts w:ascii="Arial" w:hAnsi="Arial" w:cs="Arial"/>
                <w:color w:val="000000"/>
                <w:sz w:val="16"/>
                <w:szCs w:val="16"/>
                <w:lang w:eastAsia="es-MX"/>
              </w:rPr>
            </w:pPr>
            <w:r w:rsidRPr="00D466F5">
              <w:rPr>
                <w:rFonts w:ascii="Arial" w:hAnsi="Arial" w:cs="Arial"/>
                <w:color w:val="000000"/>
                <w:sz w:val="16"/>
                <w:szCs w:val="16"/>
                <w:lang w:eastAsia="es-MX"/>
              </w:rPr>
              <w:t>2100</w:t>
            </w:r>
          </w:p>
        </w:tc>
        <w:tc>
          <w:tcPr>
            <w:tcW w:w="8363" w:type="dxa"/>
            <w:shd w:val="clear" w:color="auto" w:fill="auto"/>
            <w:vAlign w:val="center"/>
            <w:hideMark/>
          </w:tcPr>
          <w:p w:rsidR="00B9596B" w:rsidRPr="00D466F5" w:rsidRDefault="00B9596B" w:rsidP="00B9596B">
            <w:pPr>
              <w:jc w:val="both"/>
              <w:rPr>
                <w:rFonts w:ascii="Arial" w:hAnsi="Arial" w:cs="Arial"/>
                <w:color w:val="000000"/>
                <w:sz w:val="16"/>
                <w:szCs w:val="16"/>
                <w:lang w:eastAsia="es-MX"/>
              </w:rPr>
            </w:pPr>
            <w:r w:rsidRPr="00D466F5">
              <w:rPr>
                <w:rFonts w:ascii="Arial" w:hAnsi="Arial" w:cs="Arial"/>
                <w:color w:val="000000"/>
                <w:sz w:val="16"/>
                <w:szCs w:val="16"/>
                <w:lang w:eastAsia="es-MX"/>
              </w:rPr>
              <w:t>(T) Iniciativa que presenta el diputado José Ángel Rochín López, con proyecto de Decreto que adiciona un artículo 113 Bis a la Ley de Salud para el Estado de Sonora.</w:t>
            </w:r>
          </w:p>
        </w:tc>
      </w:tr>
      <w:tr w:rsidR="00B9596B" w:rsidRPr="00D466F5" w:rsidTr="00B9596B">
        <w:trPr>
          <w:trHeight w:val="831"/>
        </w:trPr>
        <w:tc>
          <w:tcPr>
            <w:tcW w:w="714" w:type="dxa"/>
            <w:shd w:val="clear" w:color="auto" w:fill="auto"/>
            <w:noWrap/>
            <w:vAlign w:val="center"/>
            <w:hideMark/>
          </w:tcPr>
          <w:p w:rsidR="00B9596B" w:rsidRPr="00D466F5" w:rsidRDefault="00B9596B" w:rsidP="00B9596B">
            <w:pPr>
              <w:jc w:val="center"/>
              <w:rPr>
                <w:rFonts w:ascii="Arial" w:hAnsi="Arial" w:cs="Arial"/>
                <w:color w:val="000000"/>
                <w:sz w:val="16"/>
                <w:szCs w:val="16"/>
                <w:lang w:eastAsia="es-MX"/>
              </w:rPr>
            </w:pPr>
            <w:r w:rsidRPr="00D466F5">
              <w:rPr>
                <w:rFonts w:ascii="Arial" w:hAnsi="Arial" w:cs="Arial"/>
                <w:color w:val="000000"/>
                <w:sz w:val="16"/>
                <w:szCs w:val="16"/>
                <w:lang w:eastAsia="es-MX"/>
              </w:rPr>
              <w:t>2445</w:t>
            </w:r>
          </w:p>
        </w:tc>
        <w:tc>
          <w:tcPr>
            <w:tcW w:w="8363" w:type="dxa"/>
            <w:shd w:val="clear" w:color="auto" w:fill="auto"/>
            <w:vAlign w:val="center"/>
            <w:hideMark/>
          </w:tcPr>
          <w:p w:rsidR="00B9596B" w:rsidRPr="00D466F5" w:rsidRDefault="00B9596B" w:rsidP="00B9596B">
            <w:pPr>
              <w:jc w:val="both"/>
              <w:rPr>
                <w:rFonts w:ascii="Arial" w:hAnsi="Arial" w:cs="Arial"/>
                <w:color w:val="000000"/>
                <w:sz w:val="16"/>
                <w:szCs w:val="16"/>
                <w:lang w:eastAsia="es-MX"/>
              </w:rPr>
            </w:pPr>
            <w:r w:rsidRPr="00D466F5">
              <w:rPr>
                <w:rFonts w:ascii="Arial" w:hAnsi="Arial" w:cs="Arial"/>
                <w:b/>
                <w:bCs/>
                <w:color w:val="000000"/>
                <w:sz w:val="16"/>
                <w:szCs w:val="16"/>
                <w:lang w:eastAsia="es-MX"/>
              </w:rPr>
              <w:t>(T) (COMI</w:t>
            </w:r>
            <w:r>
              <w:rPr>
                <w:rFonts w:ascii="Arial" w:hAnsi="Arial" w:cs="Arial"/>
                <w:b/>
                <w:bCs/>
                <w:color w:val="000000"/>
                <w:sz w:val="16"/>
                <w:szCs w:val="16"/>
                <w:lang w:eastAsia="es-MX"/>
              </w:rPr>
              <w:t xml:space="preserve">SIONES PRIMERA DE HACIENDA Y A </w:t>
            </w:r>
            <w:r w:rsidRPr="00D466F5">
              <w:rPr>
                <w:rFonts w:ascii="Arial" w:hAnsi="Arial" w:cs="Arial"/>
                <w:b/>
                <w:bCs/>
                <w:color w:val="000000"/>
                <w:sz w:val="16"/>
                <w:szCs w:val="16"/>
                <w:lang w:eastAsia="es-MX"/>
              </w:rPr>
              <w:t>L</w:t>
            </w:r>
            <w:r>
              <w:rPr>
                <w:rFonts w:ascii="Arial" w:hAnsi="Arial" w:cs="Arial"/>
                <w:b/>
                <w:bCs/>
                <w:color w:val="000000"/>
                <w:sz w:val="16"/>
                <w:szCs w:val="16"/>
                <w:lang w:eastAsia="es-MX"/>
              </w:rPr>
              <w:t>A</w:t>
            </w:r>
            <w:r w:rsidRPr="00D466F5">
              <w:rPr>
                <w:rFonts w:ascii="Arial" w:hAnsi="Arial" w:cs="Arial"/>
                <w:b/>
                <w:bCs/>
                <w:color w:val="000000"/>
                <w:sz w:val="16"/>
                <w:szCs w:val="16"/>
                <w:lang w:eastAsia="es-MX"/>
              </w:rPr>
              <w:t xml:space="preserve"> DE SALUD EN FORMA UNIDA</w:t>
            </w:r>
            <w:r w:rsidRPr="00D466F5">
              <w:rPr>
                <w:rFonts w:ascii="Arial" w:hAnsi="Arial" w:cs="Arial"/>
                <w:color w:val="000000"/>
                <w:sz w:val="16"/>
                <w:szCs w:val="16"/>
                <w:lang w:eastAsia="es-MX"/>
              </w:rPr>
              <w:t>) Iniciativa que presenta la diputada Iris Fernanda Sánchez Chiu, con proyecto de Decreto que adiciona diversas disposiciones a la Ley de Hacienda del Estado.</w:t>
            </w:r>
          </w:p>
        </w:tc>
      </w:tr>
    </w:tbl>
    <w:p w:rsidR="00B9596B" w:rsidRDefault="00B9596B" w:rsidP="00B9596B">
      <w:pPr>
        <w:pStyle w:val="Sangradetextonormal"/>
      </w:pPr>
    </w:p>
    <w:p w:rsidR="00B9596B" w:rsidRPr="00483009" w:rsidRDefault="00B9596B" w:rsidP="00B9596B">
      <w:pPr>
        <w:pStyle w:val="Sangradetextonormal"/>
        <w:rPr>
          <w:b/>
        </w:rPr>
      </w:pPr>
      <w:r w:rsidRPr="00483009">
        <w:rPr>
          <w:b/>
        </w:rPr>
        <w:t>Comisión para la Igualdad de Género:</w:t>
      </w:r>
    </w:p>
    <w:tbl>
      <w:tblPr>
        <w:tblW w:w="921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1"/>
        <w:gridCol w:w="8278"/>
      </w:tblGrid>
      <w:tr w:rsidR="00B9596B" w:rsidRPr="00D466F5" w:rsidTr="00B9596B">
        <w:trPr>
          <w:trHeight w:val="509"/>
        </w:trPr>
        <w:tc>
          <w:tcPr>
            <w:tcW w:w="840" w:type="dxa"/>
            <w:vMerge w:val="restart"/>
            <w:shd w:val="clear" w:color="000000" w:fill="D8D8D8"/>
            <w:noWrap/>
            <w:vAlign w:val="center"/>
            <w:hideMark/>
          </w:tcPr>
          <w:p w:rsidR="00B9596B" w:rsidRPr="00D466F5" w:rsidRDefault="00B9596B" w:rsidP="00B9596B">
            <w:pPr>
              <w:jc w:val="center"/>
              <w:rPr>
                <w:rFonts w:ascii="Arial" w:hAnsi="Arial" w:cs="Arial"/>
                <w:b/>
                <w:bCs/>
                <w:color w:val="000000"/>
                <w:sz w:val="16"/>
                <w:szCs w:val="16"/>
                <w:lang w:eastAsia="es-MX"/>
              </w:rPr>
            </w:pPr>
            <w:r w:rsidRPr="00D466F5">
              <w:rPr>
                <w:rFonts w:ascii="Arial" w:hAnsi="Arial" w:cs="Arial"/>
                <w:b/>
                <w:bCs/>
                <w:color w:val="000000"/>
                <w:sz w:val="16"/>
                <w:szCs w:val="16"/>
                <w:lang w:eastAsia="es-MX"/>
              </w:rPr>
              <w:t>FOLIO</w:t>
            </w:r>
          </w:p>
        </w:tc>
        <w:tc>
          <w:tcPr>
            <w:tcW w:w="7387" w:type="dxa"/>
            <w:vMerge w:val="restart"/>
            <w:shd w:val="clear" w:color="000000" w:fill="D8D8D8"/>
            <w:vAlign w:val="center"/>
            <w:hideMark/>
          </w:tcPr>
          <w:p w:rsidR="00B9596B" w:rsidRPr="00D466F5" w:rsidRDefault="00B9596B" w:rsidP="00B9596B">
            <w:pPr>
              <w:jc w:val="center"/>
              <w:rPr>
                <w:rFonts w:ascii="Arial" w:hAnsi="Arial" w:cs="Arial"/>
                <w:b/>
                <w:bCs/>
                <w:color w:val="000000"/>
                <w:sz w:val="16"/>
                <w:szCs w:val="16"/>
                <w:lang w:eastAsia="es-MX"/>
              </w:rPr>
            </w:pPr>
            <w:r w:rsidRPr="00D466F5">
              <w:rPr>
                <w:rFonts w:ascii="Arial" w:hAnsi="Arial" w:cs="Arial"/>
                <w:b/>
                <w:bCs/>
                <w:color w:val="000000"/>
                <w:sz w:val="16"/>
                <w:szCs w:val="16"/>
                <w:lang w:eastAsia="es-MX"/>
              </w:rPr>
              <w:t>ASUNTO</w:t>
            </w:r>
          </w:p>
        </w:tc>
      </w:tr>
      <w:tr w:rsidR="00B9596B" w:rsidRPr="00D466F5" w:rsidTr="00B9596B">
        <w:trPr>
          <w:trHeight w:val="509"/>
        </w:trPr>
        <w:tc>
          <w:tcPr>
            <w:tcW w:w="840" w:type="dxa"/>
            <w:vMerge/>
            <w:vAlign w:val="center"/>
            <w:hideMark/>
          </w:tcPr>
          <w:p w:rsidR="00B9596B" w:rsidRPr="00D466F5" w:rsidRDefault="00B9596B" w:rsidP="00B9596B">
            <w:pPr>
              <w:jc w:val="center"/>
              <w:rPr>
                <w:rFonts w:ascii="Arial" w:hAnsi="Arial" w:cs="Arial"/>
                <w:b/>
                <w:bCs/>
                <w:color w:val="000000"/>
                <w:sz w:val="16"/>
                <w:szCs w:val="16"/>
                <w:lang w:eastAsia="es-MX"/>
              </w:rPr>
            </w:pPr>
          </w:p>
        </w:tc>
        <w:tc>
          <w:tcPr>
            <w:tcW w:w="7387" w:type="dxa"/>
            <w:vMerge/>
            <w:vAlign w:val="center"/>
            <w:hideMark/>
          </w:tcPr>
          <w:p w:rsidR="00B9596B" w:rsidRPr="00D466F5" w:rsidRDefault="00B9596B" w:rsidP="00B9596B">
            <w:pPr>
              <w:jc w:val="center"/>
              <w:rPr>
                <w:rFonts w:ascii="Arial" w:hAnsi="Arial" w:cs="Arial"/>
                <w:b/>
                <w:bCs/>
                <w:color w:val="000000"/>
                <w:sz w:val="16"/>
                <w:szCs w:val="16"/>
                <w:lang w:eastAsia="es-MX"/>
              </w:rPr>
            </w:pPr>
          </w:p>
        </w:tc>
      </w:tr>
      <w:tr w:rsidR="00B9596B" w:rsidRPr="00D466F5" w:rsidTr="00B9596B">
        <w:trPr>
          <w:trHeight w:val="994"/>
        </w:trPr>
        <w:tc>
          <w:tcPr>
            <w:tcW w:w="840" w:type="dxa"/>
            <w:shd w:val="clear" w:color="auto" w:fill="auto"/>
            <w:vAlign w:val="center"/>
            <w:hideMark/>
          </w:tcPr>
          <w:p w:rsidR="00B9596B" w:rsidRPr="00D466F5" w:rsidRDefault="00B9596B" w:rsidP="00B9596B">
            <w:pPr>
              <w:jc w:val="center"/>
              <w:rPr>
                <w:rFonts w:ascii="Arial" w:hAnsi="Arial" w:cs="Arial"/>
                <w:sz w:val="16"/>
                <w:szCs w:val="16"/>
                <w:lang w:eastAsia="es-MX"/>
              </w:rPr>
            </w:pPr>
            <w:r w:rsidRPr="00D466F5">
              <w:rPr>
                <w:rFonts w:ascii="Arial" w:hAnsi="Arial" w:cs="Arial"/>
                <w:sz w:val="16"/>
                <w:szCs w:val="16"/>
                <w:lang w:eastAsia="es-MX"/>
              </w:rPr>
              <w:t>155</w:t>
            </w:r>
          </w:p>
        </w:tc>
        <w:tc>
          <w:tcPr>
            <w:tcW w:w="7387" w:type="dxa"/>
            <w:shd w:val="clear" w:color="auto" w:fill="auto"/>
            <w:vAlign w:val="center"/>
            <w:hideMark/>
          </w:tcPr>
          <w:p w:rsidR="00B9596B" w:rsidRPr="00D466F5" w:rsidRDefault="00B9596B" w:rsidP="00B9596B">
            <w:pPr>
              <w:jc w:val="both"/>
              <w:rPr>
                <w:rFonts w:ascii="Arial" w:hAnsi="Arial" w:cs="Arial"/>
                <w:sz w:val="16"/>
                <w:szCs w:val="16"/>
                <w:lang w:eastAsia="es-MX"/>
              </w:rPr>
            </w:pPr>
            <w:r w:rsidRPr="00D466F5">
              <w:rPr>
                <w:rFonts w:ascii="Arial" w:hAnsi="Arial" w:cs="Arial"/>
                <w:b/>
                <w:bCs/>
                <w:sz w:val="16"/>
                <w:szCs w:val="16"/>
                <w:lang w:eastAsia="es-MX"/>
              </w:rPr>
              <w:t>(T) (COMISIONES DE JUSTICIA Y DERECHOS HUMANOS, PARA LA IGUALDAD DE GENERO Y A LA DE DERECHOS DE LA NIÑEZ, LA ADOLESCENCIA Y LA JUVENTUD)</w:t>
            </w:r>
            <w:r w:rsidRPr="00D466F5">
              <w:rPr>
                <w:rFonts w:ascii="Arial" w:hAnsi="Arial" w:cs="Arial"/>
                <w:sz w:val="16"/>
                <w:szCs w:val="16"/>
                <w:lang w:eastAsia="es-MX"/>
              </w:rPr>
              <w:t xml:space="preserve"> Iniciativa que presenta la diputada Rosario Carolina Lara Moreno, con proyecto de Decreto que modifica una disposición de la Ley del Registro Civil de Sonora en materia de transmisión de apellidos.</w:t>
            </w:r>
          </w:p>
        </w:tc>
      </w:tr>
      <w:tr w:rsidR="00B9596B" w:rsidRPr="00D466F5" w:rsidTr="00B9596B">
        <w:trPr>
          <w:trHeight w:val="556"/>
        </w:trPr>
        <w:tc>
          <w:tcPr>
            <w:tcW w:w="840" w:type="dxa"/>
            <w:shd w:val="clear" w:color="000000" w:fill="FFFFFF"/>
            <w:noWrap/>
            <w:vAlign w:val="center"/>
            <w:hideMark/>
          </w:tcPr>
          <w:p w:rsidR="00B9596B" w:rsidRPr="00D466F5" w:rsidRDefault="00B9596B" w:rsidP="00B9596B">
            <w:pPr>
              <w:jc w:val="center"/>
              <w:rPr>
                <w:rFonts w:ascii="Arial" w:hAnsi="Arial" w:cs="Arial"/>
                <w:sz w:val="16"/>
                <w:szCs w:val="16"/>
                <w:lang w:eastAsia="es-MX"/>
              </w:rPr>
            </w:pPr>
            <w:r w:rsidRPr="00D466F5">
              <w:rPr>
                <w:rFonts w:ascii="Arial" w:hAnsi="Arial" w:cs="Arial"/>
                <w:sz w:val="16"/>
                <w:szCs w:val="16"/>
                <w:lang w:eastAsia="es-MX"/>
              </w:rPr>
              <w:t>908</w:t>
            </w:r>
          </w:p>
        </w:tc>
        <w:tc>
          <w:tcPr>
            <w:tcW w:w="7387" w:type="dxa"/>
            <w:shd w:val="clear" w:color="000000" w:fill="FFFFFF"/>
            <w:vAlign w:val="center"/>
            <w:hideMark/>
          </w:tcPr>
          <w:p w:rsidR="00B9596B" w:rsidRPr="00D466F5" w:rsidRDefault="00B9596B" w:rsidP="00B9596B">
            <w:pPr>
              <w:jc w:val="both"/>
              <w:rPr>
                <w:rFonts w:ascii="Arial" w:hAnsi="Arial" w:cs="Arial"/>
                <w:sz w:val="16"/>
                <w:szCs w:val="16"/>
                <w:lang w:eastAsia="es-MX"/>
              </w:rPr>
            </w:pPr>
            <w:r w:rsidRPr="00D466F5">
              <w:rPr>
                <w:rFonts w:ascii="Arial" w:hAnsi="Arial" w:cs="Arial"/>
                <w:sz w:val="16"/>
                <w:szCs w:val="16"/>
                <w:lang w:eastAsia="es-MX"/>
              </w:rPr>
              <w:t>(T) Iniciativa que presenta la diputada Lisette López Godinez, con proyecto de Decreto que adiciona diversas disposiciones a la Ley para la Igualdad entre Mujeres y Hombres en el Estado de Sonora.</w:t>
            </w:r>
          </w:p>
        </w:tc>
      </w:tr>
      <w:tr w:rsidR="00B9596B" w:rsidRPr="00D466F5" w:rsidTr="00B9596B">
        <w:trPr>
          <w:trHeight w:val="825"/>
        </w:trPr>
        <w:tc>
          <w:tcPr>
            <w:tcW w:w="840" w:type="dxa"/>
            <w:shd w:val="clear" w:color="auto" w:fill="auto"/>
            <w:noWrap/>
            <w:vAlign w:val="center"/>
            <w:hideMark/>
          </w:tcPr>
          <w:p w:rsidR="00B9596B" w:rsidRPr="00D466F5" w:rsidRDefault="00B9596B" w:rsidP="00B9596B">
            <w:pPr>
              <w:jc w:val="center"/>
              <w:rPr>
                <w:rFonts w:ascii="Arial" w:hAnsi="Arial" w:cs="Arial"/>
                <w:color w:val="000000"/>
                <w:sz w:val="16"/>
                <w:szCs w:val="16"/>
                <w:lang w:eastAsia="es-MX"/>
              </w:rPr>
            </w:pPr>
            <w:r w:rsidRPr="00D466F5">
              <w:rPr>
                <w:rFonts w:ascii="Arial" w:hAnsi="Arial" w:cs="Arial"/>
                <w:color w:val="000000"/>
                <w:sz w:val="16"/>
                <w:szCs w:val="16"/>
                <w:lang w:eastAsia="es-MX"/>
              </w:rPr>
              <w:t>1507</w:t>
            </w:r>
          </w:p>
        </w:tc>
        <w:tc>
          <w:tcPr>
            <w:tcW w:w="7387" w:type="dxa"/>
            <w:shd w:val="clear" w:color="auto" w:fill="auto"/>
            <w:vAlign w:val="center"/>
            <w:hideMark/>
          </w:tcPr>
          <w:p w:rsidR="00B9596B" w:rsidRPr="00D466F5" w:rsidRDefault="00B9596B" w:rsidP="00B9596B">
            <w:pPr>
              <w:jc w:val="both"/>
              <w:rPr>
                <w:rFonts w:ascii="Arial" w:hAnsi="Arial" w:cs="Arial"/>
                <w:color w:val="000000"/>
                <w:sz w:val="16"/>
                <w:szCs w:val="16"/>
                <w:lang w:eastAsia="es-MX"/>
              </w:rPr>
            </w:pPr>
            <w:r w:rsidRPr="00D466F5">
              <w:rPr>
                <w:rFonts w:ascii="Arial" w:hAnsi="Arial" w:cs="Arial"/>
                <w:color w:val="000000"/>
                <w:sz w:val="16"/>
                <w:szCs w:val="16"/>
                <w:lang w:eastAsia="es-MX"/>
              </w:rPr>
              <w:t>(T) Iniciativa que presenta la diputada Rosario Carolina Lara Moreno, con proyecto de Decreto que reforma y adiciona diversas disposiciones del artículo 5 de la Ley de Acceso de las Mujeres a una Vida Libre de Violencia para el Estado de Sonora</w:t>
            </w:r>
          </w:p>
        </w:tc>
      </w:tr>
      <w:tr w:rsidR="00B9596B" w:rsidRPr="00D466F5" w:rsidTr="00B9596B">
        <w:trPr>
          <w:trHeight w:val="564"/>
        </w:trPr>
        <w:tc>
          <w:tcPr>
            <w:tcW w:w="840" w:type="dxa"/>
            <w:shd w:val="clear" w:color="auto" w:fill="auto"/>
            <w:noWrap/>
            <w:vAlign w:val="center"/>
            <w:hideMark/>
          </w:tcPr>
          <w:p w:rsidR="00B9596B" w:rsidRPr="00D466F5" w:rsidRDefault="00B9596B" w:rsidP="00B9596B">
            <w:pPr>
              <w:jc w:val="center"/>
              <w:rPr>
                <w:rFonts w:ascii="Arial" w:hAnsi="Arial" w:cs="Arial"/>
                <w:color w:val="000000"/>
                <w:sz w:val="16"/>
                <w:szCs w:val="16"/>
                <w:lang w:eastAsia="es-MX"/>
              </w:rPr>
            </w:pPr>
            <w:r w:rsidRPr="00D466F5">
              <w:rPr>
                <w:rFonts w:ascii="Arial" w:hAnsi="Arial" w:cs="Arial"/>
                <w:color w:val="000000"/>
                <w:sz w:val="16"/>
                <w:szCs w:val="16"/>
                <w:lang w:eastAsia="es-MX"/>
              </w:rPr>
              <w:t>2002</w:t>
            </w:r>
          </w:p>
        </w:tc>
        <w:tc>
          <w:tcPr>
            <w:tcW w:w="7387" w:type="dxa"/>
            <w:shd w:val="clear" w:color="auto" w:fill="auto"/>
            <w:vAlign w:val="center"/>
            <w:hideMark/>
          </w:tcPr>
          <w:p w:rsidR="00B9596B" w:rsidRPr="00D466F5" w:rsidRDefault="00B9596B" w:rsidP="00B9596B">
            <w:pPr>
              <w:jc w:val="both"/>
              <w:rPr>
                <w:rFonts w:ascii="Arial" w:hAnsi="Arial" w:cs="Arial"/>
                <w:color w:val="000000"/>
                <w:sz w:val="16"/>
                <w:szCs w:val="16"/>
                <w:lang w:eastAsia="es-MX"/>
              </w:rPr>
            </w:pPr>
            <w:r w:rsidRPr="00D466F5">
              <w:rPr>
                <w:rFonts w:ascii="Arial" w:hAnsi="Arial" w:cs="Arial"/>
                <w:color w:val="000000"/>
                <w:sz w:val="16"/>
                <w:szCs w:val="16"/>
                <w:lang w:eastAsia="es-MX"/>
              </w:rPr>
              <w:t>(T) Iniciativa que presenta la diputada Lisette López Godínez, con proyecto de Decreto que reforma y adiciona diversas disposiciones de la Ley de Acceso a las Mujeres a una Vida Libre de Violencia para el Estado de Sonora.</w:t>
            </w:r>
          </w:p>
        </w:tc>
      </w:tr>
      <w:tr w:rsidR="00B9596B" w:rsidRPr="00D466F5" w:rsidTr="00B9596B">
        <w:trPr>
          <w:trHeight w:val="830"/>
        </w:trPr>
        <w:tc>
          <w:tcPr>
            <w:tcW w:w="840" w:type="dxa"/>
            <w:shd w:val="clear" w:color="auto" w:fill="auto"/>
            <w:noWrap/>
            <w:vAlign w:val="center"/>
            <w:hideMark/>
          </w:tcPr>
          <w:p w:rsidR="00B9596B" w:rsidRPr="00D466F5" w:rsidRDefault="00B9596B" w:rsidP="00B9596B">
            <w:pPr>
              <w:jc w:val="center"/>
              <w:rPr>
                <w:rFonts w:ascii="Arial" w:hAnsi="Arial" w:cs="Arial"/>
                <w:color w:val="000000"/>
                <w:sz w:val="16"/>
                <w:szCs w:val="16"/>
                <w:lang w:eastAsia="es-MX"/>
              </w:rPr>
            </w:pPr>
            <w:r w:rsidRPr="00D466F5">
              <w:rPr>
                <w:rFonts w:ascii="Arial" w:hAnsi="Arial" w:cs="Arial"/>
                <w:color w:val="000000"/>
                <w:sz w:val="16"/>
                <w:szCs w:val="16"/>
                <w:lang w:eastAsia="es-MX"/>
              </w:rPr>
              <w:t>2044</w:t>
            </w:r>
          </w:p>
        </w:tc>
        <w:tc>
          <w:tcPr>
            <w:tcW w:w="7387" w:type="dxa"/>
            <w:shd w:val="clear" w:color="auto" w:fill="auto"/>
            <w:vAlign w:val="center"/>
            <w:hideMark/>
          </w:tcPr>
          <w:p w:rsidR="00B9596B" w:rsidRPr="00D466F5" w:rsidRDefault="00B9596B" w:rsidP="00B9596B">
            <w:pPr>
              <w:jc w:val="both"/>
              <w:rPr>
                <w:rFonts w:ascii="Arial" w:hAnsi="Arial" w:cs="Arial"/>
                <w:color w:val="000000"/>
                <w:sz w:val="16"/>
                <w:szCs w:val="16"/>
                <w:lang w:eastAsia="es-MX"/>
              </w:rPr>
            </w:pPr>
            <w:r w:rsidRPr="00D466F5">
              <w:rPr>
                <w:rFonts w:ascii="Arial" w:hAnsi="Arial" w:cs="Arial"/>
                <w:color w:val="000000"/>
                <w:sz w:val="16"/>
                <w:szCs w:val="16"/>
                <w:lang w:eastAsia="es-MX"/>
              </w:rPr>
              <w:t>(T) Iniciativa que presenta la diputada Ana María Luisa Valdés Avilés, con proyecto de Decreto que reforma y adiciona diversas disposiciones la Ley de Instituciones y Procedimientos Electorales para el Estado de Sonora, del Código Penal para el Estado de Sonora y de la Ley de Acceso a las Mujeres a una Vida Libre de Violencia para el Estado de Sonora.</w:t>
            </w:r>
          </w:p>
        </w:tc>
      </w:tr>
      <w:tr w:rsidR="00B9596B" w:rsidRPr="00D466F5" w:rsidTr="00B9596B">
        <w:trPr>
          <w:trHeight w:val="1115"/>
        </w:trPr>
        <w:tc>
          <w:tcPr>
            <w:tcW w:w="840" w:type="dxa"/>
            <w:shd w:val="clear" w:color="auto" w:fill="auto"/>
            <w:noWrap/>
            <w:vAlign w:val="center"/>
            <w:hideMark/>
          </w:tcPr>
          <w:p w:rsidR="00B9596B" w:rsidRPr="00D466F5" w:rsidRDefault="00B9596B" w:rsidP="00B9596B">
            <w:pPr>
              <w:jc w:val="center"/>
              <w:rPr>
                <w:rFonts w:ascii="Arial" w:hAnsi="Arial" w:cs="Arial"/>
                <w:color w:val="000000"/>
                <w:sz w:val="16"/>
                <w:szCs w:val="16"/>
                <w:lang w:eastAsia="es-MX"/>
              </w:rPr>
            </w:pPr>
            <w:r>
              <w:rPr>
                <w:rFonts w:ascii="Arial" w:hAnsi="Arial" w:cs="Arial"/>
                <w:color w:val="000000"/>
                <w:sz w:val="16"/>
                <w:szCs w:val="16"/>
                <w:lang w:eastAsia="es-MX"/>
              </w:rPr>
              <w:t>2459-BIS</w:t>
            </w:r>
          </w:p>
        </w:tc>
        <w:tc>
          <w:tcPr>
            <w:tcW w:w="7387" w:type="dxa"/>
            <w:shd w:val="clear" w:color="auto" w:fill="auto"/>
            <w:vAlign w:val="center"/>
            <w:hideMark/>
          </w:tcPr>
          <w:p w:rsidR="00B9596B" w:rsidRPr="00D466F5" w:rsidRDefault="00B9596B" w:rsidP="00B9596B">
            <w:pPr>
              <w:jc w:val="both"/>
              <w:rPr>
                <w:rFonts w:ascii="Arial" w:hAnsi="Arial" w:cs="Arial"/>
                <w:color w:val="000000"/>
                <w:sz w:val="16"/>
                <w:szCs w:val="16"/>
                <w:lang w:eastAsia="es-MX"/>
              </w:rPr>
            </w:pPr>
            <w:r w:rsidRPr="00D466F5">
              <w:rPr>
                <w:rFonts w:ascii="Arial" w:hAnsi="Arial" w:cs="Arial"/>
                <w:color w:val="000000"/>
                <w:sz w:val="16"/>
                <w:szCs w:val="16"/>
                <w:lang w:eastAsia="es-MX"/>
              </w:rPr>
              <w:t>(T) Iniciativa que presentan los diputados integrantes del Grupo Parlamentario del Partido Acción Nacional, con punto de Acuerdo mediante el cual esta Diputación Permanente resuelve exhortar a los titulares de la Secretaría de Gobernación del Gobierno de la República y del Poder Ejecutivo del Gobierno del Estado de Sonora, para que se active la alerta de género en el Municipio de Cajeme, Sonora, con la finalidad de garantizar la seguridad de las mujeres y el cese de la violencia en su contra.</w:t>
            </w:r>
          </w:p>
        </w:tc>
      </w:tr>
    </w:tbl>
    <w:p w:rsidR="00B9596B" w:rsidRDefault="00B9596B" w:rsidP="00B9596B">
      <w:pPr>
        <w:pStyle w:val="Sangradetextonormal"/>
      </w:pPr>
    </w:p>
    <w:p w:rsidR="00B9596B" w:rsidRPr="00483009" w:rsidRDefault="00B9596B" w:rsidP="00B9596B">
      <w:pPr>
        <w:pStyle w:val="Sangradetextonormal"/>
        <w:rPr>
          <w:b/>
        </w:rPr>
      </w:pPr>
      <w:r w:rsidRPr="00483009">
        <w:rPr>
          <w:b/>
        </w:rPr>
        <w:t xml:space="preserve">Comisión de Asuntos Indígenas: </w:t>
      </w:r>
    </w:p>
    <w:tbl>
      <w:tblPr>
        <w:tblW w:w="9219" w:type="dxa"/>
        <w:tblInd w:w="65" w:type="dxa"/>
        <w:tblCellMar>
          <w:left w:w="70" w:type="dxa"/>
          <w:right w:w="70" w:type="dxa"/>
        </w:tblCellMar>
        <w:tblLook w:val="04A0" w:firstRow="1" w:lastRow="0" w:firstColumn="1" w:lastColumn="0" w:noHBand="0" w:noVBand="1"/>
      </w:tblPr>
      <w:tblGrid>
        <w:gridCol w:w="959"/>
        <w:gridCol w:w="8260"/>
      </w:tblGrid>
      <w:tr w:rsidR="00B9596B" w:rsidRPr="00D466F5" w:rsidTr="00B9596B">
        <w:trPr>
          <w:trHeight w:val="509"/>
        </w:trPr>
        <w:tc>
          <w:tcPr>
            <w:tcW w:w="856"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B9596B" w:rsidRPr="00D466F5" w:rsidRDefault="00B9596B" w:rsidP="00B9596B">
            <w:pPr>
              <w:jc w:val="center"/>
              <w:rPr>
                <w:rFonts w:ascii="Arial" w:hAnsi="Arial" w:cs="Arial"/>
                <w:b/>
                <w:bCs/>
                <w:color w:val="000000"/>
                <w:sz w:val="16"/>
                <w:szCs w:val="16"/>
                <w:lang w:eastAsia="es-MX"/>
              </w:rPr>
            </w:pPr>
            <w:r w:rsidRPr="00D466F5">
              <w:rPr>
                <w:rFonts w:ascii="Arial" w:hAnsi="Arial" w:cs="Arial"/>
                <w:b/>
                <w:bCs/>
                <w:color w:val="000000"/>
                <w:sz w:val="16"/>
                <w:szCs w:val="16"/>
                <w:lang w:eastAsia="es-MX"/>
              </w:rPr>
              <w:t>FOLIO</w:t>
            </w:r>
          </w:p>
        </w:tc>
        <w:tc>
          <w:tcPr>
            <w:tcW w:w="7371" w:type="dxa"/>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B9596B" w:rsidRPr="00D466F5" w:rsidRDefault="00B9596B" w:rsidP="00B9596B">
            <w:pPr>
              <w:jc w:val="center"/>
              <w:rPr>
                <w:rFonts w:ascii="Arial" w:hAnsi="Arial" w:cs="Arial"/>
                <w:b/>
                <w:bCs/>
                <w:color w:val="000000"/>
                <w:sz w:val="16"/>
                <w:szCs w:val="16"/>
                <w:lang w:eastAsia="es-MX"/>
              </w:rPr>
            </w:pPr>
            <w:r w:rsidRPr="00D466F5">
              <w:rPr>
                <w:rFonts w:ascii="Arial" w:hAnsi="Arial" w:cs="Arial"/>
                <w:b/>
                <w:bCs/>
                <w:color w:val="000000"/>
                <w:sz w:val="16"/>
                <w:szCs w:val="16"/>
                <w:lang w:eastAsia="es-MX"/>
              </w:rPr>
              <w:t>ASUNTO</w:t>
            </w:r>
          </w:p>
        </w:tc>
      </w:tr>
      <w:tr w:rsidR="00B9596B" w:rsidRPr="00D466F5" w:rsidTr="00B9596B">
        <w:trPr>
          <w:trHeight w:val="509"/>
        </w:trPr>
        <w:tc>
          <w:tcPr>
            <w:tcW w:w="856" w:type="dxa"/>
            <w:vMerge/>
            <w:tcBorders>
              <w:top w:val="single" w:sz="4" w:space="0" w:color="auto"/>
              <w:left w:val="single" w:sz="4" w:space="0" w:color="auto"/>
              <w:bottom w:val="single" w:sz="4" w:space="0" w:color="000000"/>
              <w:right w:val="single" w:sz="4" w:space="0" w:color="auto"/>
            </w:tcBorders>
            <w:vAlign w:val="center"/>
            <w:hideMark/>
          </w:tcPr>
          <w:p w:rsidR="00B9596B" w:rsidRPr="00D466F5" w:rsidRDefault="00B9596B" w:rsidP="00B9596B">
            <w:pPr>
              <w:jc w:val="center"/>
              <w:rPr>
                <w:rFonts w:ascii="Arial" w:hAnsi="Arial" w:cs="Arial"/>
                <w:b/>
                <w:bCs/>
                <w:color w:val="000000"/>
                <w:sz w:val="16"/>
                <w:szCs w:val="16"/>
                <w:lang w:eastAsia="es-MX"/>
              </w:rPr>
            </w:pPr>
          </w:p>
        </w:tc>
        <w:tc>
          <w:tcPr>
            <w:tcW w:w="7371" w:type="dxa"/>
            <w:vMerge/>
            <w:tcBorders>
              <w:top w:val="single" w:sz="4" w:space="0" w:color="auto"/>
              <w:left w:val="single" w:sz="4" w:space="0" w:color="auto"/>
              <w:bottom w:val="single" w:sz="4" w:space="0" w:color="000000"/>
              <w:right w:val="single" w:sz="4" w:space="0" w:color="auto"/>
            </w:tcBorders>
            <w:vAlign w:val="center"/>
            <w:hideMark/>
          </w:tcPr>
          <w:p w:rsidR="00B9596B" w:rsidRPr="00D466F5" w:rsidRDefault="00B9596B" w:rsidP="00B9596B">
            <w:pPr>
              <w:jc w:val="center"/>
              <w:rPr>
                <w:rFonts w:ascii="Arial" w:hAnsi="Arial" w:cs="Arial"/>
                <w:b/>
                <w:bCs/>
                <w:color w:val="000000"/>
                <w:sz w:val="16"/>
                <w:szCs w:val="16"/>
                <w:lang w:eastAsia="es-MX"/>
              </w:rPr>
            </w:pPr>
          </w:p>
        </w:tc>
      </w:tr>
      <w:tr w:rsidR="00B9596B" w:rsidRPr="00D466F5" w:rsidTr="00B9596B">
        <w:trPr>
          <w:trHeight w:val="55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B9596B" w:rsidRPr="00D466F5" w:rsidRDefault="00B9596B" w:rsidP="00B9596B">
            <w:pPr>
              <w:jc w:val="center"/>
              <w:rPr>
                <w:rFonts w:ascii="Arial" w:hAnsi="Arial" w:cs="Arial"/>
                <w:color w:val="000000"/>
                <w:sz w:val="16"/>
                <w:szCs w:val="16"/>
                <w:lang w:eastAsia="es-MX"/>
              </w:rPr>
            </w:pPr>
            <w:r w:rsidRPr="00D466F5">
              <w:rPr>
                <w:rFonts w:ascii="Arial" w:hAnsi="Arial" w:cs="Arial"/>
                <w:color w:val="000000"/>
                <w:sz w:val="16"/>
                <w:szCs w:val="16"/>
                <w:lang w:eastAsia="es-MX"/>
              </w:rPr>
              <w:t>1332</w:t>
            </w:r>
          </w:p>
        </w:tc>
        <w:tc>
          <w:tcPr>
            <w:tcW w:w="7371" w:type="dxa"/>
            <w:tcBorders>
              <w:top w:val="nil"/>
              <w:left w:val="nil"/>
              <w:bottom w:val="single" w:sz="4" w:space="0" w:color="auto"/>
              <w:right w:val="single" w:sz="4" w:space="0" w:color="auto"/>
            </w:tcBorders>
            <w:shd w:val="clear" w:color="auto" w:fill="auto"/>
            <w:vAlign w:val="center"/>
            <w:hideMark/>
          </w:tcPr>
          <w:p w:rsidR="00B9596B" w:rsidRPr="00D466F5" w:rsidRDefault="00B9596B" w:rsidP="00B9596B">
            <w:pPr>
              <w:jc w:val="both"/>
              <w:rPr>
                <w:rFonts w:ascii="Arial" w:hAnsi="Arial" w:cs="Arial"/>
                <w:color w:val="000000"/>
                <w:sz w:val="16"/>
                <w:szCs w:val="16"/>
                <w:lang w:eastAsia="es-MX"/>
              </w:rPr>
            </w:pPr>
            <w:r w:rsidRPr="00D466F5">
              <w:rPr>
                <w:rFonts w:ascii="Arial" w:hAnsi="Arial" w:cs="Arial"/>
                <w:color w:val="000000"/>
                <w:sz w:val="16"/>
                <w:szCs w:val="16"/>
                <w:lang w:eastAsia="es-MX"/>
              </w:rPr>
              <w:t>(T) Iniciativa que presenta el diputado Juan José Lam Angulo, con proyecto de Ley Indígena para el Estado de Sonora.</w:t>
            </w:r>
          </w:p>
        </w:tc>
      </w:tr>
      <w:tr w:rsidR="00B9596B" w:rsidRPr="00D466F5" w:rsidTr="00B9596B">
        <w:trPr>
          <w:trHeight w:val="1100"/>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B9596B" w:rsidRPr="00D466F5" w:rsidRDefault="00B9596B" w:rsidP="00B9596B">
            <w:pPr>
              <w:jc w:val="center"/>
              <w:rPr>
                <w:rFonts w:ascii="Arial" w:hAnsi="Arial" w:cs="Arial"/>
                <w:color w:val="000000"/>
                <w:sz w:val="16"/>
                <w:szCs w:val="16"/>
                <w:lang w:eastAsia="es-MX"/>
              </w:rPr>
            </w:pPr>
            <w:r w:rsidRPr="00D466F5">
              <w:rPr>
                <w:rFonts w:ascii="Arial" w:hAnsi="Arial" w:cs="Arial"/>
                <w:color w:val="000000"/>
                <w:sz w:val="16"/>
                <w:szCs w:val="16"/>
                <w:lang w:eastAsia="es-MX"/>
              </w:rPr>
              <w:t>1825</w:t>
            </w:r>
          </w:p>
        </w:tc>
        <w:tc>
          <w:tcPr>
            <w:tcW w:w="7371" w:type="dxa"/>
            <w:tcBorders>
              <w:top w:val="nil"/>
              <w:left w:val="nil"/>
              <w:bottom w:val="single" w:sz="4" w:space="0" w:color="auto"/>
              <w:right w:val="single" w:sz="4" w:space="0" w:color="auto"/>
            </w:tcBorders>
            <w:shd w:val="clear" w:color="auto" w:fill="auto"/>
            <w:vAlign w:val="center"/>
            <w:hideMark/>
          </w:tcPr>
          <w:p w:rsidR="00B9596B" w:rsidRPr="00D466F5" w:rsidRDefault="00B9596B" w:rsidP="00B9596B">
            <w:pPr>
              <w:jc w:val="both"/>
              <w:rPr>
                <w:rFonts w:ascii="Arial" w:hAnsi="Arial" w:cs="Arial"/>
                <w:color w:val="000000"/>
                <w:sz w:val="16"/>
                <w:szCs w:val="16"/>
                <w:lang w:eastAsia="es-MX"/>
              </w:rPr>
            </w:pPr>
            <w:r w:rsidRPr="00D466F5">
              <w:rPr>
                <w:rFonts w:ascii="Arial" w:hAnsi="Arial" w:cs="Arial"/>
                <w:color w:val="000000"/>
                <w:sz w:val="16"/>
                <w:szCs w:val="16"/>
                <w:lang w:eastAsia="es-MX"/>
              </w:rPr>
              <w:t>(T) Escrito del diputado Juan José Lam Angulo, mediante el cual informa a este Poder Legislativo el ambiente tenso que se vive en Loma de Bácum, de la Tribu Yaqui, en el Municipio de Bácum, Sonora, razón por la cual solicita a la Diputación Permanente del Congreso del Estado de Sonora, para que exhorte a las Autoridades Ejecutivas Federales y Locales, así como al Gobierno Federal, a que conforme a sus atribuciones, contribuyan a la mediación inmediata para evitar más violencia entre los integrantes de la Tribu Yaqui.</w:t>
            </w:r>
          </w:p>
        </w:tc>
      </w:tr>
    </w:tbl>
    <w:p w:rsidR="00B9596B" w:rsidRDefault="00B9596B" w:rsidP="00B9596B">
      <w:pPr>
        <w:pStyle w:val="Sangradetextonormal"/>
      </w:pPr>
    </w:p>
    <w:p w:rsidR="00B9596B" w:rsidRDefault="00B9596B" w:rsidP="00B9596B">
      <w:pPr>
        <w:pStyle w:val="Sangradetextonormal"/>
        <w:rPr>
          <w:b/>
        </w:rPr>
      </w:pPr>
      <w:r>
        <w:rPr>
          <w:b/>
        </w:rPr>
        <w:t>Comisión de Atención a Grupos Vulnerable de la Sociedad:</w:t>
      </w:r>
    </w:p>
    <w:tbl>
      <w:tblPr>
        <w:tblW w:w="921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6"/>
        <w:gridCol w:w="8323"/>
      </w:tblGrid>
      <w:tr w:rsidR="00B9596B" w:rsidRPr="00D466F5" w:rsidTr="00B9596B">
        <w:trPr>
          <w:trHeight w:val="509"/>
        </w:trPr>
        <w:tc>
          <w:tcPr>
            <w:tcW w:w="800" w:type="dxa"/>
            <w:vMerge w:val="restart"/>
            <w:shd w:val="clear" w:color="000000" w:fill="D8D8D8"/>
            <w:noWrap/>
            <w:vAlign w:val="center"/>
            <w:hideMark/>
          </w:tcPr>
          <w:p w:rsidR="00B9596B" w:rsidRPr="00D466F5" w:rsidRDefault="00B9596B" w:rsidP="00B9596B">
            <w:pPr>
              <w:jc w:val="center"/>
              <w:rPr>
                <w:rFonts w:ascii="Arial" w:hAnsi="Arial" w:cs="Arial"/>
                <w:b/>
                <w:bCs/>
                <w:color w:val="000000"/>
                <w:sz w:val="16"/>
                <w:szCs w:val="16"/>
                <w:lang w:eastAsia="es-MX"/>
              </w:rPr>
            </w:pPr>
            <w:r w:rsidRPr="00D466F5">
              <w:rPr>
                <w:rFonts w:ascii="Arial" w:hAnsi="Arial" w:cs="Arial"/>
                <w:b/>
                <w:bCs/>
                <w:color w:val="000000"/>
                <w:sz w:val="16"/>
                <w:szCs w:val="16"/>
                <w:lang w:eastAsia="es-MX"/>
              </w:rPr>
              <w:t>FOLIO</w:t>
            </w:r>
          </w:p>
        </w:tc>
        <w:tc>
          <w:tcPr>
            <w:tcW w:w="7427" w:type="dxa"/>
            <w:vMerge w:val="restart"/>
            <w:shd w:val="clear" w:color="000000" w:fill="D8D8D8"/>
            <w:vAlign w:val="center"/>
            <w:hideMark/>
          </w:tcPr>
          <w:p w:rsidR="00B9596B" w:rsidRPr="00D466F5" w:rsidRDefault="00B9596B" w:rsidP="00B9596B">
            <w:pPr>
              <w:jc w:val="center"/>
              <w:rPr>
                <w:rFonts w:ascii="Arial" w:hAnsi="Arial" w:cs="Arial"/>
                <w:b/>
                <w:bCs/>
                <w:color w:val="000000"/>
                <w:sz w:val="16"/>
                <w:szCs w:val="16"/>
                <w:lang w:eastAsia="es-MX"/>
              </w:rPr>
            </w:pPr>
            <w:r w:rsidRPr="00D466F5">
              <w:rPr>
                <w:rFonts w:ascii="Arial" w:hAnsi="Arial" w:cs="Arial"/>
                <w:b/>
                <w:bCs/>
                <w:color w:val="000000"/>
                <w:sz w:val="16"/>
                <w:szCs w:val="16"/>
                <w:lang w:eastAsia="es-MX"/>
              </w:rPr>
              <w:t>ASUNTO</w:t>
            </w:r>
          </w:p>
        </w:tc>
      </w:tr>
      <w:tr w:rsidR="00B9596B" w:rsidRPr="00D466F5" w:rsidTr="00B9596B">
        <w:trPr>
          <w:trHeight w:val="509"/>
        </w:trPr>
        <w:tc>
          <w:tcPr>
            <w:tcW w:w="800" w:type="dxa"/>
            <w:vMerge/>
            <w:vAlign w:val="center"/>
            <w:hideMark/>
          </w:tcPr>
          <w:p w:rsidR="00B9596B" w:rsidRPr="00D466F5" w:rsidRDefault="00B9596B" w:rsidP="00B9596B">
            <w:pPr>
              <w:jc w:val="center"/>
              <w:rPr>
                <w:rFonts w:ascii="Arial" w:hAnsi="Arial" w:cs="Arial"/>
                <w:b/>
                <w:bCs/>
                <w:color w:val="000000"/>
                <w:sz w:val="16"/>
                <w:szCs w:val="16"/>
                <w:lang w:eastAsia="es-MX"/>
              </w:rPr>
            </w:pPr>
          </w:p>
        </w:tc>
        <w:tc>
          <w:tcPr>
            <w:tcW w:w="7427" w:type="dxa"/>
            <w:vMerge/>
            <w:vAlign w:val="center"/>
            <w:hideMark/>
          </w:tcPr>
          <w:p w:rsidR="00B9596B" w:rsidRPr="00D466F5" w:rsidRDefault="00B9596B" w:rsidP="00B9596B">
            <w:pPr>
              <w:jc w:val="center"/>
              <w:rPr>
                <w:rFonts w:ascii="Arial" w:hAnsi="Arial" w:cs="Arial"/>
                <w:b/>
                <w:bCs/>
                <w:color w:val="000000"/>
                <w:sz w:val="16"/>
                <w:szCs w:val="16"/>
                <w:lang w:eastAsia="es-MX"/>
              </w:rPr>
            </w:pPr>
          </w:p>
        </w:tc>
      </w:tr>
      <w:tr w:rsidR="00B9596B" w:rsidRPr="00D466F5" w:rsidTr="00B9596B">
        <w:trPr>
          <w:trHeight w:val="966"/>
        </w:trPr>
        <w:tc>
          <w:tcPr>
            <w:tcW w:w="800" w:type="dxa"/>
            <w:shd w:val="clear" w:color="auto" w:fill="auto"/>
            <w:vAlign w:val="center"/>
            <w:hideMark/>
          </w:tcPr>
          <w:p w:rsidR="00B9596B" w:rsidRPr="00D466F5" w:rsidRDefault="00B9596B" w:rsidP="00B9596B">
            <w:pPr>
              <w:jc w:val="center"/>
              <w:rPr>
                <w:rFonts w:ascii="Arial" w:hAnsi="Arial" w:cs="Arial"/>
                <w:sz w:val="16"/>
                <w:szCs w:val="16"/>
                <w:lang w:eastAsia="es-MX"/>
              </w:rPr>
            </w:pPr>
            <w:r w:rsidRPr="00D466F5">
              <w:rPr>
                <w:rFonts w:ascii="Arial" w:hAnsi="Arial" w:cs="Arial"/>
                <w:sz w:val="16"/>
                <w:szCs w:val="16"/>
                <w:lang w:eastAsia="es-MX"/>
              </w:rPr>
              <w:t>122</w:t>
            </w:r>
          </w:p>
        </w:tc>
        <w:tc>
          <w:tcPr>
            <w:tcW w:w="7427" w:type="dxa"/>
            <w:shd w:val="clear" w:color="auto" w:fill="auto"/>
            <w:vAlign w:val="center"/>
            <w:hideMark/>
          </w:tcPr>
          <w:p w:rsidR="00B9596B" w:rsidRPr="00D466F5" w:rsidRDefault="00B9596B" w:rsidP="00B9596B">
            <w:pPr>
              <w:jc w:val="both"/>
              <w:rPr>
                <w:rFonts w:ascii="Arial" w:hAnsi="Arial" w:cs="Arial"/>
                <w:sz w:val="16"/>
                <w:szCs w:val="16"/>
                <w:lang w:eastAsia="es-MX"/>
              </w:rPr>
            </w:pPr>
            <w:r w:rsidRPr="00D466F5">
              <w:rPr>
                <w:rFonts w:ascii="Arial" w:hAnsi="Arial" w:cs="Arial"/>
                <w:b/>
                <w:bCs/>
                <w:sz w:val="16"/>
                <w:szCs w:val="16"/>
                <w:lang w:eastAsia="es-MX"/>
              </w:rPr>
              <w:t>(T) (COMISIONES DE JUSTICIA Y DERECHOS HUMANOS, A LA DE ATENCION A GRUPOS VULNERABLES DE LA SOCIEDAD Y A LA DE DERECHOS DE LA NIÑEZ, LA ADOLESCENCIA Y LA JUVENTUD)</w:t>
            </w:r>
            <w:r w:rsidRPr="00D466F5">
              <w:rPr>
                <w:rFonts w:ascii="Arial" w:hAnsi="Arial" w:cs="Arial"/>
                <w:sz w:val="16"/>
                <w:szCs w:val="16"/>
                <w:lang w:eastAsia="es-MX"/>
              </w:rPr>
              <w:t xml:space="preserve"> Iniciativa que presenta la diputada Lina Acosta Cid, con proyecto de Decreto por el que se plantea establecer en múltiples leyes la creación de un Registro de Deudores Alimentarios para el Estado de Sonora.</w:t>
            </w:r>
          </w:p>
        </w:tc>
      </w:tr>
      <w:tr w:rsidR="00B9596B" w:rsidRPr="00D466F5" w:rsidTr="00B9596B">
        <w:trPr>
          <w:trHeight w:val="981"/>
        </w:trPr>
        <w:tc>
          <w:tcPr>
            <w:tcW w:w="800" w:type="dxa"/>
            <w:shd w:val="clear" w:color="auto" w:fill="auto"/>
            <w:vAlign w:val="center"/>
            <w:hideMark/>
          </w:tcPr>
          <w:p w:rsidR="00B9596B" w:rsidRPr="00D466F5" w:rsidRDefault="00B9596B" w:rsidP="00B9596B">
            <w:pPr>
              <w:jc w:val="center"/>
              <w:rPr>
                <w:rFonts w:ascii="Arial" w:hAnsi="Arial" w:cs="Arial"/>
                <w:sz w:val="16"/>
                <w:szCs w:val="16"/>
                <w:lang w:eastAsia="es-MX"/>
              </w:rPr>
            </w:pPr>
            <w:r w:rsidRPr="00D466F5">
              <w:rPr>
                <w:rFonts w:ascii="Arial" w:hAnsi="Arial" w:cs="Arial"/>
                <w:sz w:val="16"/>
                <w:szCs w:val="16"/>
                <w:lang w:eastAsia="es-MX"/>
              </w:rPr>
              <w:t>175</w:t>
            </w:r>
          </w:p>
        </w:tc>
        <w:tc>
          <w:tcPr>
            <w:tcW w:w="7427" w:type="dxa"/>
            <w:shd w:val="clear" w:color="auto" w:fill="auto"/>
            <w:vAlign w:val="center"/>
            <w:hideMark/>
          </w:tcPr>
          <w:p w:rsidR="00B9596B" w:rsidRPr="00D466F5" w:rsidRDefault="00B9596B" w:rsidP="00B9596B">
            <w:pPr>
              <w:jc w:val="both"/>
              <w:rPr>
                <w:rFonts w:ascii="Arial" w:hAnsi="Arial" w:cs="Arial"/>
                <w:sz w:val="16"/>
                <w:szCs w:val="16"/>
                <w:lang w:eastAsia="es-MX"/>
              </w:rPr>
            </w:pPr>
            <w:r w:rsidRPr="00D466F5">
              <w:rPr>
                <w:rFonts w:ascii="Arial" w:hAnsi="Arial" w:cs="Arial"/>
                <w:sz w:val="16"/>
                <w:szCs w:val="16"/>
                <w:lang w:eastAsia="es-MX"/>
              </w:rPr>
              <w:t>(T) Iniciativa que presenta el diputado Carlos Alberto León García, con punto de Acuerdo para el efecto de que esta Legislatura Estatal, en ejercicio de la atribución establecida en el artículo 71, fracción III de la Constitución Política de los Estados Unidos Mexicanos, presente ante el Honorable Congreso de la Unión, iniciativa de Decreto que reforma el segundo párrafo del artículo 186 de la Ley del Impuesto Sobre la Renta.</w:t>
            </w:r>
          </w:p>
        </w:tc>
      </w:tr>
      <w:tr w:rsidR="00B9596B" w:rsidRPr="00D466F5" w:rsidTr="00B9596B">
        <w:trPr>
          <w:trHeight w:val="836"/>
        </w:trPr>
        <w:tc>
          <w:tcPr>
            <w:tcW w:w="800" w:type="dxa"/>
            <w:shd w:val="clear" w:color="auto" w:fill="auto"/>
            <w:noWrap/>
            <w:vAlign w:val="center"/>
            <w:hideMark/>
          </w:tcPr>
          <w:p w:rsidR="00B9596B" w:rsidRPr="00D466F5" w:rsidRDefault="00B9596B" w:rsidP="00B9596B">
            <w:pPr>
              <w:jc w:val="center"/>
              <w:rPr>
                <w:rFonts w:ascii="Arial" w:hAnsi="Arial" w:cs="Arial"/>
                <w:color w:val="000000"/>
                <w:sz w:val="16"/>
                <w:szCs w:val="16"/>
                <w:lang w:eastAsia="es-MX"/>
              </w:rPr>
            </w:pPr>
            <w:r w:rsidRPr="00D466F5">
              <w:rPr>
                <w:rFonts w:ascii="Arial" w:hAnsi="Arial" w:cs="Arial"/>
                <w:color w:val="000000"/>
                <w:sz w:val="16"/>
                <w:szCs w:val="16"/>
                <w:lang w:eastAsia="es-MX"/>
              </w:rPr>
              <w:t>1579</w:t>
            </w:r>
          </w:p>
        </w:tc>
        <w:tc>
          <w:tcPr>
            <w:tcW w:w="7427" w:type="dxa"/>
            <w:shd w:val="clear" w:color="auto" w:fill="auto"/>
            <w:vAlign w:val="center"/>
            <w:hideMark/>
          </w:tcPr>
          <w:p w:rsidR="00B9596B" w:rsidRPr="00D466F5" w:rsidRDefault="00B9596B" w:rsidP="00B9596B">
            <w:pPr>
              <w:jc w:val="both"/>
              <w:rPr>
                <w:rFonts w:ascii="Arial" w:hAnsi="Arial" w:cs="Arial"/>
                <w:color w:val="000000"/>
                <w:sz w:val="16"/>
                <w:szCs w:val="16"/>
                <w:lang w:eastAsia="es-MX"/>
              </w:rPr>
            </w:pPr>
            <w:r w:rsidRPr="00D466F5">
              <w:rPr>
                <w:rFonts w:ascii="Arial" w:hAnsi="Arial" w:cs="Arial"/>
                <w:color w:val="000000"/>
                <w:sz w:val="16"/>
                <w:szCs w:val="16"/>
                <w:lang w:eastAsia="es-MX"/>
              </w:rPr>
              <w:t xml:space="preserve">(T) </w:t>
            </w:r>
            <w:r w:rsidRPr="00D466F5">
              <w:rPr>
                <w:rFonts w:ascii="Arial" w:hAnsi="Arial" w:cs="Arial"/>
                <w:b/>
                <w:bCs/>
                <w:sz w:val="16"/>
                <w:szCs w:val="16"/>
                <w:lang w:eastAsia="es-MX"/>
              </w:rPr>
              <w:t>(COMISIONES DE ATENCION A GRUPOS VULNERABLES DE LA SOCIEDAD Y A LA DE SALUD EN FORMA UNIDA)</w:t>
            </w:r>
            <w:r w:rsidRPr="00D466F5">
              <w:rPr>
                <w:rFonts w:ascii="Arial" w:hAnsi="Arial" w:cs="Arial"/>
                <w:color w:val="000000"/>
                <w:sz w:val="16"/>
                <w:szCs w:val="16"/>
                <w:lang w:eastAsia="es-MX"/>
              </w:rPr>
              <w:t xml:space="preserve"> Iniciativa que presenta la diputada Lina Acosta Cid, con proyecto de Decreto que adiciona un párrafo cuarto al artículo 59 de la Ley del Instituto de Seguridad y Servicios Sociales de los Trabajadores del Estado de Sonora.</w:t>
            </w:r>
          </w:p>
        </w:tc>
      </w:tr>
    </w:tbl>
    <w:p w:rsidR="00B9596B" w:rsidRDefault="00B9596B" w:rsidP="00B9596B">
      <w:pPr>
        <w:pStyle w:val="Sangradetextonormal"/>
        <w:rPr>
          <w:b/>
        </w:rPr>
      </w:pPr>
    </w:p>
    <w:p w:rsidR="00B9596B" w:rsidRDefault="00B9596B" w:rsidP="00B9596B">
      <w:pPr>
        <w:pStyle w:val="Sangradetextonormal"/>
        <w:rPr>
          <w:b/>
        </w:rPr>
      </w:pPr>
      <w:r>
        <w:rPr>
          <w:b/>
        </w:rPr>
        <w:t>Comisión de Transporte y Movilidad:</w:t>
      </w:r>
    </w:p>
    <w:tbl>
      <w:tblPr>
        <w:tblW w:w="921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7"/>
        <w:gridCol w:w="8322"/>
      </w:tblGrid>
      <w:tr w:rsidR="00B9596B" w:rsidRPr="003E3ACD" w:rsidTr="00B9596B">
        <w:trPr>
          <w:trHeight w:val="509"/>
        </w:trPr>
        <w:tc>
          <w:tcPr>
            <w:tcW w:w="897" w:type="dxa"/>
            <w:vMerge w:val="restart"/>
            <w:shd w:val="clear" w:color="000000" w:fill="D8D8D8"/>
            <w:noWrap/>
            <w:vAlign w:val="center"/>
            <w:hideMark/>
          </w:tcPr>
          <w:p w:rsidR="00B9596B" w:rsidRPr="003E3ACD" w:rsidRDefault="00B9596B" w:rsidP="00B9596B">
            <w:pPr>
              <w:jc w:val="center"/>
              <w:rPr>
                <w:rFonts w:ascii="Arial" w:hAnsi="Arial" w:cs="Arial"/>
                <w:b/>
                <w:bCs/>
                <w:color w:val="000000"/>
                <w:sz w:val="16"/>
                <w:szCs w:val="16"/>
                <w:lang w:eastAsia="es-MX"/>
              </w:rPr>
            </w:pPr>
            <w:r w:rsidRPr="003E3ACD">
              <w:rPr>
                <w:rFonts w:ascii="Arial" w:hAnsi="Arial" w:cs="Arial"/>
                <w:b/>
                <w:bCs/>
                <w:color w:val="000000"/>
                <w:sz w:val="16"/>
                <w:szCs w:val="16"/>
                <w:lang w:eastAsia="es-MX"/>
              </w:rPr>
              <w:t>FOLIO</w:t>
            </w:r>
          </w:p>
        </w:tc>
        <w:tc>
          <w:tcPr>
            <w:tcW w:w="8322" w:type="dxa"/>
            <w:vMerge w:val="restart"/>
            <w:shd w:val="clear" w:color="000000" w:fill="D8D8D8"/>
            <w:vAlign w:val="center"/>
            <w:hideMark/>
          </w:tcPr>
          <w:p w:rsidR="00B9596B" w:rsidRPr="003E3ACD" w:rsidRDefault="00B9596B" w:rsidP="00B9596B">
            <w:pPr>
              <w:jc w:val="center"/>
              <w:rPr>
                <w:rFonts w:ascii="Arial" w:hAnsi="Arial" w:cs="Arial"/>
                <w:b/>
                <w:bCs/>
                <w:color w:val="000000"/>
                <w:sz w:val="16"/>
                <w:szCs w:val="16"/>
                <w:lang w:eastAsia="es-MX"/>
              </w:rPr>
            </w:pPr>
            <w:r w:rsidRPr="003E3ACD">
              <w:rPr>
                <w:rFonts w:ascii="Arial" w:hAnsi="Arial" w:cs="Arial"/>
                <w:b/>
                <w:bCs/>
                <w:color w:val="000000"/>
                <w:sz w:val="16"/>
                <w:szCs w:val="16"/>
                <w:lang w:eastAsia="es-MX"/>
              </w:rPr>
              <w:t>ASUNTO</w:t>
            </w:r>
          </w:p>
        </w:tc>
      </w:tr>
      <w:tr w:rsidR="00B9596B" w:rsidRPr="003E3ACD" w:rsidTr="00B9596B">
        <w:trPr>
          <w:trHeight w:val="509"/>
        </w:trPr>
        <w:tc>
          <w:tcPr>
            <w:tcW w:w="897" w:type="dxa"/>
            <w:vMerge/>
            <w:vAlign w:val="center"/>
            <w:hideMark/>
          </w:tcPr>
          <w:p w:rsidR="00B9596B" w:rsidRPr="003E3ACD" w:rsidRDefault="00B9596B" w:rsidP="00B9596B">
            <w:pPr>
              <w:jc w:val="center"/>
              <w:rPr>
                <w:rFonts w:ascii="Arial" w:hAnsi="Arial" w:cs="Arial"/>
                <w:b/>
                <w:bCs/>
                <w:color w:val="000000"/>
                <w:sz w:val="16"/>
                <w:szCs w:val="16"/>
                <w:lang w:eastAsia="es-MX"/>
              </w:rPr>
            </w:pPr>
          </w:p>
        </w:tc>
        <w:tc>
          <w:tcPr>
            <w:tcW w:w="8322" w:type="dxa"/>
            <w:vMerge/>
            <w:vAlign w:val="center"/>
            <w:hideMark/>
          </w:tcPr>
          <w:p w:rsidR="00B9596B" w:rsidRPr="003E3ACD" w:rsidRDefault="00B9596B" w:rsidP="00B9596B">
            <w:pPr>
              <w:jc w:val="center"/>
              <w:rPr>
                <w:rFonts w:ascii="Arial" w:hAnsi="Arial" w:cs="Arial"/>
                <w:b/>
                <w:bCs/>
                <w:color w:val="000000"/>
                <w:sz w:val="16"/>
                <w:szCs w:val="16"/>
                <w:lang w:eastAsia="es-MX"/>
              </w:rPr>
            </w:pPr>
          </w:p>
        </w:tc>
      </w:tr>
      <w:tr w:rsidR="00B9596B" w:rsidRPr="003E3ACD" w:rsidTr="00B9596B">
        <w:trPr>
          <w:trHeight w:val="777"/>
        </w:trPr>
        <w:tc>
          <w:tcPr>
            <w:tcW w:w="897" w:type="dxa"/>
            <w:shd w:val="clear" w:color="auto" w:fill="auto"/>
            <w:vAlign w:val="center"/>
            <w:hideMark/>
          </w:tcPr>
          <w:p w:rsidR="00B9596B" w:rsidRPr="00E66C8F" w:rsidRDefault="00B9596B" w:rsidP="00B9596B">
            <w:pPr>
              <w:jc w:val="center"/>
              <w:rPr>
                <w:rFonts w:ascii="Arial" w:hAnsi="Arial" w:cs="Arial"/>
                <w:color w:val="000000"/>
                <w:sz w:val="16"/>
                <w:szCs w:val="16"/>
                <w:lang w:eastAsia="es-MX"/>
              </w:rPr>
            </w:pPr>
            <w:r w:rsidRPr="00E66C8F">
              <w:rPr>
                <w:rFonts w:ascii="Arial" w:hAnsi="Arial" w:cs="Arial"/>
                <w:color w:val="000000"/>
                <w:sz w:val="16"/>
                <w:szCs w:val="16"/>
                <w:lang w:eastAsia="es-MX"/>
              </w:rPr>
              <w:t>1288</w:t>
            </w:r>
          </w:p>
        </w:tc>
        <w:tc>
          <w:tcPr>
            <w:tcW w:w="8322" w:type="dxa"/>
            <w:shd w:val="clear" w:color="auto" w:fill="auto"/>
            <w:vAlign w:val="center"/>
            <w:hideMark/>
          </w:tcPr>
          <w:p w:rsidR="00B9596B" w:rsidRPr="00E66C8F" w:rsidRDefault="00B9596B" w:rsidP="00B9596B">
            <w:pPr>
              <w:jc w:val="both"/>
              <w:rPr>
                <w:rFonts w:ascii="Arial" w:hAnsi="Arial" w:cs="Arial"/>
                <w:color w:val="000000"/>
                <w:sz w:val="16"/>
                <w:szCs w:val="16"/>
                <w:lang w:eastAsia="es-MX"/>
              </w:rPr>
            </w:pPr>
            <w:r w:rsidRPr="00E66C8F">
              <w:rPr>
                <w:rFonts w:ascii="Arial" w:hAnsi="Arial" w:cs="Arial"/>
                <w:b/>
                <w:bCs/>
                <w:color w:val="000000"/>
                <w:sz w:val="16"/>
                <w:szCs w:val="16"/>
                <w:lang w:eastAsia="es-MX"/>
              </w:rPr>
              <w:t>(T) (TRANSPORTE Y MOVILIDAD Y A LA DE EDUCACION Y CULTURA UNIDAS</w:t>
            </w:r>
            <w:r w:rsidRPr="00E66C8F">
              <w:rPr>
                <w:rFonts w:ascii="Arial" w:hAnsi="Arial" w:cs="Arial"/>
                <w:color w:val="000000"/>
                <w:sz w:val="16"/>
                <w:szCs w:val="16"/>
                <w:lang w:eastAsia="es-MX"/>
              </w:rPr>
              <w:t>) Iniciativa que presenta el diputado Rodrigo Acuña Arredondo, con proyecto de Decreto que reforma y adiciona diversas disposiciones a la Ley de Transporte para el Estado de Sonora y la Ley de Educación para el Estado de Sonora.</w:t>
            </w:r>
          </w:p>
        </w:tc>
      </w:tr>
      <w:tr w:rsidR="00B9596B" w:rsidRPr="003E3ACD" w:rsidTr="00B9596B">
        <w:trPr>
          <w:trHeight w:val="561"/>
        </w:trPr>
        <w:tc>
          <w:tcPr>
            <w:tcW w:w="897" w:type="dxa"/>
            <w:shd w:val="clear" w:color="000000" w:fill="FFFFFF"/>
            <w:noWrap/>
            <w:vAlign w:val="center"/>
            <w:hideMark/>
          </w:tcPr>
          <w:p w:rsidR="00B9596B" w:rsidRPr="003E3ACD" w:rsidRDefault="00B9596B" w:rsidP="00B9596B">
            <w:pPr>
              <w:jc w:val="center"/>
              <w:rPr>
                <w:rFonts w:ascii="Arial" w:hAnsi="Arial" w:cs="Arial"/>
                <w:color w:val="000000"/>
                <w:sz w:val="16"/>
                <w:szCs w:val="16"/>
                <w:lang w:eastAsia="es-MX"/>
              </w:rPr>
            </w:pPr>
            <w:r w:rsidRPr="003E3ACD">
              <w:rPr>
                <w:rFonts w:ascii="Arial" w:hAnsi="Arial" w:cs="Arial"/>
                <w:color w:val="000000"/>
                <w:sz w:val="16"/>
                <w:szCs w:val="16"/>
                <w:lang w:eastAsia="es-MX"/>
              </w:rPr>
              <w:t>1325</w:t>
            </w:r>
          </w:p>
        </w:tc>
        <w:tc>
          <w:tcPr>
            <w:tcW w:w="8322" w:type="dxa"/>
            <w:shd w:val="clear" w:color="000000" w:fill="FFFFFF"/>
            <w:vAlign w:val="center"/>
            <w:hideMark/>
          </w:tcPr>
          <w:p w:rsidR="00B9596B" w:rsidRPr="003E3ACD" w:rsidRDefault="00B9596B" w:rsidP="00B9596B">
            <w:pPr>
              <w:jc w:val="both"/>
              <w:rPr>
                <w:rFonts w:ascii="Arial" w:hAnsi="Arial" w:cs="Arial"/>
                <w:color w:val="000000"/>
                <w:sz w:val="16"/>
                <w:szCs w:val="16"/>
                <w:lang w:eastAsia="es-MX"/>
              </w:rPr>
            </w:pPr>
            <w:r w:rsidRPr="003E3ACD">
              <w:rPr>
                <w:rFonts w:ascii="Arial" w:hAnsi="Arial" w:cs="Arial"/>
                <w:color w:val="000000"/>
                <w:sz w:val="16"/>
                <w:szCs w:val="16"/>
                <w:lang w:eastAsia="es-MX"/>
              </w:rPr>
              <w:t>(T) Iniciativa que presentan los diputados integrantes del Grupo Parlamentario del Partido Acción Nacional, con proyecto de Decreto que reforma y adiciona diversas disposiciones de la Ley de Transporte del Estado de Sonora.</w:t>
            </w:r>
          </w:p>
        </w:tc>
      </w:tr>
      <w:tr w:rsidR="00B9596B" w:rsidRPr="003E3ACD" w:rsidTr="00B9596B">
        <w:trPr>
          <w:trHeight w:val="542"/>
        </w:trPr>
        <w:tc>
          <w:tcPr>
            <w:tcW w:w="897" w:type="dxa"/>
            <w:shd w:val="clear" w:color="auto" w:fill="auto"/>
            <w:noWrap/>
            <w:vAlign w:val="center"/>
            <w:hideMark/>
          </w:tcPr>
          <w:p w:rsidR="00B9596B" w:rsidRPr="003E3ACD" w:rsidRDefault="00B9596B" w:rsidP="00B9596B">
            <w:pPr>
              <w:jc w:val="center"/>
              <w:rPr>
                <w:rFonts w:ascii="Arial" w:hAnsi="Arial" w:cs="Arial"/>
                <w:color w:val="000000"/>
                <w:sz w:val="16"/>
                <w:szCs w:val="16"/>
                <w:lang w:eastAsia="es-MX"/>
              </w:rPr>
            </w:pPr>
            <w:r w:rsidRPr="003E3ACD">
              <w:rPr>
                <w:rFonts w:ascii="Arial" w:hAnsi="Arial" w:cs="Arial"/>
                <w:color w:val="000000"/>
                <w:sz w:val="16"/>
                <w:szCs w:val="16"/>
                <w:lang w:eastAsia="es-MX"/>
              </w:rPr>
              <w:t>1948</w:t>
            </w:r>
          </w:p>
        </w:tc>
        <w:tc>
          <w:tcPr>
            <w:tcW w:w="8322" w:type="dxa"/>
            <w:shd w:val="clear" w:color="auto" w:fill="auto"/>
            <w:vAlign w:val="center"/>
            <w:hideMark/>
          </w:tcPr>
          <w:p w:rsidR="00B9596B" w:rsidRPr="003E3ACD" w:rsidRDefault="00B9596B" w:rsidP="00B9596B">
            <w:pPr>
              <w:jc w:val="both"/>
              <w:rPr>
                <w:rFonts w:ascii="Arial" w:hAnsi="Arial" w:cs="Arial"/>
                <w:color w:val="000000"/>
                <w:sz w:val="16"/>
                <w:szCs w:val="16"/>
                <w:lang w:eastAsia="es-MX"/>
              </w:rPr>
            </w:pPr>
            <w:r w:rsidRPr="003E3ACD">
              <w:rPr>
                <w:rFonts w:ascii="Arial" w:hAnsi="Arial" w:cs="Arial"/>
                <w:color w:val="000000"/>
                <w:sz w:val="16"/>
                <w:szCs w:val="16"/>
                <w:lang w:eastAsia="es-MX"/>
              </w:rPr>
              <w:t>(T) Iniciativa que presenta el diputado Emeterio Ochoa Bázua, con proyecto de Decreto que reforma el párrafo segundo del inciso a) de la fracción II del artículo 44 de la Ley de Transporte del Estado de Sonora.</w:t>
            </w:r>
          </w:p>
        </w:tc>
      </w:tr>
      <w:tr w:rsidR="00B9596B" w:rsidRPr="003E3ACD" w:rsidTr="00B9596B">
        <w:trPr>
          <w:trHeight w:val="564"/>
        </w:trPr>
        <w:tc>
          <w:tcPr>
            <w:tcW w:w="897" w:type="dxa"/>
            <w:shd w:val="clear" w:color="000000" w:fill="FFFFFF"/>
            <w:noWrap/>
            <w:vAlign w:val="center"/>
            <w:hideMark/>
          </w:tcPr>
          <w:p w:rsidR="00B9596B" w:rsidRPr="003E3ACD" w:rsidRDefault="00B9596B" w:rsidP="00B9596B">
            <w:pPr>
              <w:jc w:val="center"/>
              <w:rPr>
                <w:rFonts w:ascii="Arial" w:hAnsi="Arial" w:cs="Arial"/>
                <w:sz w:val="16"/>
                <w:szCs w:val="16"/>
                <w:lang w:eastAsia="es-MX"/>
              </w:rPr>
            </w:pPr>
            <w:r w:rsidRPr="003E3ACD">
              <w:rPr>
                <w:rFonts w:ascii="Arial" w:hAnsi="Arial" w:cs="Arial"/>
                <w:sz w:val="16"/>
                <w:szCs w:val="16"/>
                <w:lang w:eastAsia="es-MX"/>
              </w:rPr>
              <w:t>2144</w:t>
            </w:r>
          </w:p>
        </w:tc>
        <w:tc>
          <w:tcPr>
            <w:tcW w:w="8322" w:type="dxa"/>
            <w:shd w:val="clear" w:color="000000" w:fill="FFFFFF"/>
            <w:vAlign w:val="center"/>
            <w:hideMark/>
          </w:tcPr>
          <w:p w:rsidR="00B9596B" w:rsidRPr="003E3ACD" w:rsidRDefault="00B9596B" w:rsidP="00B9596B">
            <w:pPr>
              <w:jc w:val="both"/>
              <w:rPr>
                <w:rFonts w:ascii="Arial" w:hAnsi="Arial" w:cs="Arial"/>
                <w:sz w:val="16"/>
                <w:szCs w:val="16"/>
                <w:lang w:eastAsia="es-MX"/>
              </w:rPr>
            </w:pPr>
            <w:r w:rsidRPr="003E3ACD">
              <w:rPr>
                <w:rFonts w:ascii="Arial" w:hAnsi="Arial" w:cs="Arial"/>
                <w:sz w:val="16"/>
                <w:szCs w:val="16"/>
                <w:lang w:eastAsia="es-MX"/>
              </w:rPr>
              <w:t>(T) Iniciativa que presentan los diputados Javier Dagnino Escobosa y Ramón Antonio Díaz Nieblas, con proyecto de Decreto que adiciona diversas disposiciones de la Ley de Transporte para el Estado de Sonora.</w:t>
            </w:r>
          </w:p>
        </w:tc>
      </w:tr>
      <w:tr w:rsidR="00B9596B" w:rsidRPr="003E3ACD" w:rsidTr="00B9596B">
        <w:trPr>
          <w:trHeight w:val="841"/>
        </w:trPr>
        <w:tc>
          <w:tcPr>
            <w:tcW w:w="897" w:type="dxa"/>
            <w:shd w:val="clear" w:color="auto" w:fill="auto"/>
            <w:noWrap/>
            <w:vAlign w:val="center"/>
            <w:hideMark/>
          </w:tcPr>
          <w:p w:rsidR="00B9596B" w:rsidRPr="003E3ACD" w:rsidRDefault="00B9596B" w:rsidP="00B9596B">
            <w:pPr>
              <w:jc w:val="center"/>
              <w:rPr>
                <w:rFonts w:ascii="Arial" w:hAnsi="Arial" w:cs="Arial"/>
                <w:color w:val="000000"/>
                <w:sz w:val="16"/>
                <w:szCs w:val="16"/>
                <w:lang w:eastAsia="es-MX"/>
              </w:rPr>
            </w:pPr>
            <w:r>
              <w:rPr>
                <w:rFonts w:ascii="Arial" w:hAnsi="Arial" w:cs="Arial"/>
                <w:color w:val="000000"/>
                <w:sz w:val="16"/>
                <w:szCs w:val="16"/>
                <w:lang w:eastAsia="es-MX"/>
              </w:rPr>
              <w:t>2438-BIS</w:t>
            </w:r>
          </w:p>
        </w:tc>
        <w:tc>
          <w:tcPr>
            <w:tcW w:w="8322" w:type="dxa"/>
            <w:shd w:val="clear" w:color="auto" w:fill="auto"/>
            <w:vAlign w:val="center"/>
            <w:hideMark/>
          </w:tcPr>
          <w:p w:rsidR="00B9596B" w:rsidRPr="003E3ACD" w:rsidRDefault="00B9596B" w:rsidP="00B9596B">
            <w:pPr>
              <w:jc w:val="both"/>
              <w:rPr>
                <w:rFonts w:ascii="Arial" w:hAnsi="Arial" w:cs="Arial"/>
                <w:color w:val="000000"/>
                <w:sz w:val="16"/>
                <w:szCs w:val="16"/>
                <w:lang w:eastAsia="es-MX"/>
              </w:rPr>
            </w:pPr>
            <w:r w:rsidRPr="003E3ACD">
              <w:rPr>
                <w:rFonts w:ascii="Arial" w:hAnsi="Arial" w:cs="Arial"/>
                <w:color w:val="000000"/>
                <w:sz w:val="16"/>
                <w:szCs w:val="16"/>
                <w:lang w:eastAsia="es-MX"/>
              </w:rPr>
              <w:t>(T) Iniciativa que presentan los diputados integrantes del Grupo Parlamentario del Partido Acción Nacional, con punto de Acuerdo mediante el cual esta Diputación Permanente resuelve exhortar a la Titular del Poder Ejecutivo, a que tome las medidas presupuestales necesarias para que no se incrementen las tarifas del servicio de transporte público urbano en el Estado de Sonora, en beneficio de la economía de las familias sonorense.</w:t>
            </w:r>
          </w:p>
        </w:tc>
      </w:tr>
      <w:tr w:rsidR="00B9596B" w:rsidRPr="003E3ACD" w:rsidTr="00B9596B">
        <w:trPr>
          <w:trHeight w:val="697"/>
        </w:trPr>
        <w:tc>
          <w:tcPr>
            <w:tcW w:w="897" w:type="dxa"/>
            <w:shd w:val="clear" w:color="auto" w:fill="auto"/>
            <w:noWrap/>
            <w:vAlign w:val="center"/>
            <w:hideMark/>
          </w:tcPr>
          <w:p w:rsidR="00B9596B" w:rsidRPr="003E3ACD" w:rsidRDefault="00B9596B" w:rsidP="00B9596B">
            <w:pPr>
              <w:jc w:val="center"/>
              <w:rPr>
                <w:rFonts w:ascii="Arial" w:hAnsi="Arial" w:cs="Arial"/>
                <w:sz w:val="16"/>
                <w:szCs w:val="16"/>
                <w:lang w:eastAsia="es-MX"/>
              </w:rPr>
            </w:pPr>
            <w:r w:rsidRPr="003E3ACD">
              <w:rPr>
                <w:rFonts w:ascii="Arial" w:hAnsi="Arial" w:cs="Arial"/>
                <w:sz w:val="16"/>
                <w:szCs w:val="16"/>
                <w:lang w:eastAsia="es-MX"/>
              </w:rPr>
              <w:t>2443</w:t>
            </w:r>
          </w:p>
        </w:tc>
        <w:tc>
          <w:tcPr>
            <w:tcW w:w="8322" w:type="dxa"/>
            <w:shd w:val="clear" w:color="auto" w:fill="auto"/>
            <w:vAlign w:val="center"/>
            <w:hideMark/>
          </w:tcPr>
          <w:p w:rsidR="00B9596B" w:rsidRPr="003E3ACD" w:rsidRDefault="00B9596B" w:rsidP="00B9596B">
            <w:pPr>
              <w:jc w:val="both"/>
              <w:rPr>
                <w:rFonts w:ascii="Arial" w:hAnsi="Arial" w:cs="Arial"/>
                <w:sz w:val="16"/>
                <w:szCs w:val="16"/>
                <w:lang w:eastAsia="es-MX"/>
              </w:rPr>
            </w:pPr>
            <w:r w:rsidRPr="003E3ACD">
              <w:rPr>
                <w:rFonts w:ascii="Arial" w:hAnsi="Arial" w:cs="Arial"/>
                <w:sz w:val="16"/>
                <w:szCs w:val="16"/>
                <w:lang w:eastAsia="es-MX"/>
              </w:rPr>
              <w:t>(T) Iniciativa que presenta el diputado José Ángel Rochín López, con proyecto de Decreto que reforma y adiciona diversas disposiciones de la Ley de Transporte para el Estado de Sonora y la Ley de Orgánica del Consejo Ciudadano del Transporte Público Sustentable para el Estado de Sonora.</w:t>
            </w:r>
          </w:p>
        </w:tc>
      </w:tr>
    </w:tbl>
    <w:p w:rsidR="00B9596B" w:rsidRPr="00483009" w:rsidRDefault="00B9596B" w:rsidP="00B9596B">
      <w:pPr>
        <w:pStyle w:val="Sangradetextonormal"/>
        <w:rPr>
          <w:b/>
        </w:rPr>
      </w:pPr>
    </w:p>
    <w:p w:rsidR="00B9596B" w:rsidRPr="00483009" w:rsidRDefault="00B9596B" w:rsidP="00B9596B">
      <w:pPr>
        <w:pStyle w:val="Sangradetextonormal"/>
        <w:rPr>
          <w:b/>
        </w:rPr>
      </w:pPr>
      <w:r w:rsidRPr="00483009">
        <w:rPr>
          <w:b/>
        </w:rPr>
        <w:t>Comisión de Ciencia y Tecnología:</w:t>
      </w:r>
    </w:p>
    <w:tbl>
      <w:tblPr>
        <w:tblW w:w="9219" w:type="dxa"/>
        <w:tblInd w:w="65" w:type="dxa"/>
        <w:tblCellMar>
          <w:left w:w="70" w:type="dxa"/>
          <w:right w:w="70" w:type="dxa"/>
        </w:tblCellMar>
        <w:tblLook w:val="04A0" w:firstRow="1" w:lastRow="0" w:firstColumn="1" w:lastColumn="0" w:noHBand="0" w:noVBand="1"/>
      </w:tblPr>
      <w:tblGrid>
        <w:gridCol w:w="718"/>
        <w:gridCol w:w="8501"/>
      </w:tblGrid>
      <w:tr w:rsidR="00B9596B" w:rsidRPr="003E3ACD" w:rsidTr="00B9596B">
        <w:trPr>
          <w:trHeight w:val="509"/>
        </w:trPr>
        <w:tc>
          <w:tcPr>
            <w:tcW w:w="718"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B9596B" w:rsidRPr="003E3ACD" w:rsidRDefault="00B9596B" w:rsidP="00B9596B">
            <w:pPr>
              <w:jc w:val="center"/>
              <w:rPr>
                <w:rFonts w:ascii="Arial" w:hAnsi="Arial" w:cs="Arial"/>
                <w:b/>
                <w:bCs/>
                <w:color w:val="000000"/>
                <w:sz w:val="16"/>
                <w:szCs w:val="16"/>
                <w:lang w:eastAsia="es-MX"/>
              </w:rPr>
            </w:pPr>
            <w:r w:rsidRPr="003E3ACD">
              <w:rPr>
                <w:rFonts w:ascii="Arial" w:hAnsi="Arial" w:cs="Arial"/>
                <w:b/>
                <w:bCs/>
                <w:color w:val="000000"/>
                <w:sz w:val="16"/>
                <w:szCs w:val="16"/>
                <w:lang w:eastAsia="es-MX"/>
              </w:rPr>
              <w:t>FOLIO</w:t>
            </w:r>
          </w:p>
        </w:tc>
        <w:tc>
          <w:tcPr>
            <w:tcW w:w="8501" w:type="dxa"/>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B9596B" w:rsidRPr="003E3ACD" w:rsidRDefault="00B9596B" w:rsidP="00B9596B">
            <w:pPr>
              <w:jc w:val="center"/>
              <w:rPr>
                <w:rFonts w:ascii="Arial" w:hAnsi="Arial" w:cs="Arial"/>
                <w:b/>
                <w:bCs/>
                <w:color w:val="000000"/>
                <w:sz w:val="16"/>
                <w:szCs w:val="16"/>
                <w:lang w:eastAsia="es-MX"/>
              </w:rPr>
            </w:pPr>
            <w:r w:rsidRPr="003E3ACD">
              <w:rPr>
                <w:rFonts w:ascii="Arial" w:hAnsi="Arial" w:cs="Arial"/>
                <w:b/>
                <w:bCs/>
                <w:color w:val="000000"/>
                <w:sz w:val="16"/>
                <w:szCs w:val="16"/>
                <w:lang w:eastAsia="es-MX"/>
              </w:rPr>
              <w:t>ASUNTO</w:t>
            </w:r>
          </w:p>
        </w:tc>
      </w:tr>
      <w:tr w:rsidR="00B9596B" w:rsidRPr="003E3ACD" w:rsidTr="00B9596B">
        <w:trPr>
          <w:trHeight w:val="509"/>
        </w:trPr>
        <w:tc>
          <w:tcPr>
            <w:tcW w:w="718" w:type="dxa"/>
            <w:vMerge/>
            <w:tcBorders>
              <w:top w:val="single" w:sz="4" w:space="0" w:color="auto"/>
              <w:left w:val="single" w:sz="4" w:space="0" w:color="auto"/>
              <w:bottom w:val="single" w:sz="4" w:space="0" w:color="000000"/>
              <w:right w:val="single" w:sz="4" w:space="0" w:color="auto"/>
            </w:tcBorders>
            <w:vAlign w:val="center"/>
            <w:hideMark/>
          </w:tcPr>
          <w:p w:rsidR="00B9596B" w:rsidRPr="003E3ACD" w:rsidRDefault="00B9596B" w:rsidP="00B9596B">
            <w:pPr>
              <w:jc w:val="center"/>
              <w:rPr>
                <w:rFonts w:ascii="Arial" w:hAnsi="Arial" w:cs="Arial"/>
                <w:b/>
                <w:bCs/>
                <w:color w:val="000000"/>
                <w:sz w:val="16"/>
                <w:szCs w:val="16"/>
                <w:lang w:eastAsia="es-MX"/>
              </w:rPr>
            </w:pPr>
          </w:p>
        </w:tc>
        <w:tc>
          <w:tcPr>
            <w:tcW w:w="8501" w:type="dxa"/>
            <w:vMerge/>
            <w:tcBorders>
              <w:top w:val="single" w:sz="4" w:space="0" w:color="auto"/>
              <w:left w:val="single" w:sz="4" w:space="0" w:color="auto"/>
              <w:bottom w:val="single" w:sz="4" w:space="0" w:color="000000"/>
              <w:right w:val="single" w:sz="4" w:space="0" w:color="auto"/>
            </w:tcBorders>
            <w:vAlign w:val="center"/>
            <w:hideMark/>
          </w:tcPr>
          <w:p w:rsidR="00B9596B" w:rsidRPr="003E3ACD" w:rsidRDefault="00B9596B" w:rsidP="00B9596B">
            <w:pPr>
              <w:jc w:val="center"/>
              <w:rPr>
                <w:rFonts w:ascii="Arial" w:hAnsi="Arial" w:cs="Arial"/>
                <w:b/>
                <w:bCs/>
                <w:color w:val="000000"/>
                <w:sz w:val="16"/>
                <w:szCs w:val="16"/>
                <w:lang w:eastAsia="es-MX"/>
              </w:rPr>
            </w:pPr>
          </w:p>
        </w:tc>
      </w:tr>
      <w:tr w:rsidR="00B9596B" w:rsidRPr="003E3ACD" w:rsidTr="00B9596B">
        <w:trPr>
          <w:trHeight w:val="769"/>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B9596B" w:rsidRPr="003E3ACD" w:rsidRDefault="00B9596B" w:rsidP="00B9596B">
            <w:pPr>
              <w:jc w:val="center"/>
              <w:rPr>
                <w:rFonts w:ascii="Arial" w:hAnsi="Arial" w:cs="Arial"/>
                <w:color w:val="000000"/>
                <w:sz w:val="16"/>
                <w:szCs w:val="16"/>
                <w:lang w:eastAsia="es-MX"/>
              </w:rPr>
            </w:pPr>
            <w:r w:rsidRPr="003E3ACD">
              <w:rPr>
                <w:rFonts w:ascii="Arial" w:hAnsi="Arial" w:cs="Arial"/>
                <w:color w:val="000000"/>
                <w:sz w:val="16"/>
                <w:szCs w:val="16"/>
                <w:lang w:eastAsia="es-MX"/>
              </w:rPr>
              <w:t>1030</w:t>
            </w:r>
          </w:p>
        </w:tc>
        <w:tc>
          <w:tcPr>
            <w:tcW w:w="8501" w:type="dxa"/>
            <w:tcBorders>
              <w:top w:val="nil"/>
              <w:left w:val="nil"/>
              <w:bottom w:val="single" w:sz="4" w:space="0" w:color="auto"/>
              <w:right w:val="single" w:sz="4" w:space="0" w:color="auto"/>
            </w:tcBorders>
            <w:shd w:val="clear" w:color="auto" w:fill="auto"/>
            <w:vAlign w:val="center"/>
            <w:hideMark/>
          </w:tcPr>
          <w:p w:rsidR="00B9596B" w:rsidRPr="003E3ACD" w:rsidRDefault="00B9596B" w:rsidP="00B9596B">
            <w:pPr>
              <w:jc w:val="both"/>
              <w:rPr>
                <w:rFonts w:ascii="Arial" w:hAnsi="Arial" w:cs="Arial"/>
                <w:color w:val="000000"/>
                <w:sz w:val="16"/>
                <w:szCs w:val="16"/>
                <w:lang w:eastAsia="es-MX"/>
              </w:rPr>
            </w:pPr>
            <w:r w:rsidRPr="003E3ACD">
              <w:rPr>
                <w:rFonts w:ascii="Arial" w:hAnsi="Arial" w:cs="Arial"/>
                <w:b/>
                <w:bCs/>
                <w:color w:val="000000"/>
                <w:sz w:val="16"/>
                <w:szCs w:val="16"/>
                <w:lang w:eastAsia="es-MX"/>
              </w:rPr>
              <w:t>(T) (COMISIONES DE EDUCACION Y CULTURA Y A LA DE CIENCIA Y TECNOLOGIA UNIDAS)</w:t>
            </w:r>
            <w:r w:rsidRPr="003E3ACD">
              <w:rPr>
                <w:rFonts w:ascii="Arial" w:hAnsi="Arial" w:cs="Arial"/>
                <w:color w:val="000000"/>
                <w:sz w:val="16"/>
                <w:szCs w:val="16"/>
                <w:lang w:eastAsia="es-MX"/>
              </w:rPr>
              <w:t xml:space="preserve"> Iniciativa que presenta el diputado José Ángel Rochín López, con proyecto de Ley que Establece el Salario Estudiantil Universitario para el Estado de Sonora.</w:t>
            </w:r>
          </w:p>
        </w:tc>
      </w:tr>
    </w:tbl>
    <w:p w:rsidR="00B9596B" w:rsidRDefault="00B9596B" w:rsidP="00B9596B">
      <w:pPr>
        <w:pStyle w:val="Sangradetextonormal"/>
      </w:pPr>
    </w:p>
    <w:p w:rsidR="00B9596B" w:rsidRPr="00483009" w:rsidRDefault="00B9596B" w:rsidP="00B9596B">
      <w:pPr>
        <w:pStyle w:val="Sangradetextonormal"/>
        <w:rPr>
          <w:b/>
        </w:rPr>
      </w:pPr>
      <w:r w:rsidRPr="00483009">
        <w:rPr>
          <w:b/>
        </w:rPr>
        <w:t>Comisión de Protección Civil:</w:t>
      </w:r>
    </w:p>
    <w:tbl>
      <w:tblPr>
        <w:tblW w:w="921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8"/>
        <w:gridCol w:w="8501"/>
      </w:tblGrid>
      <w:tr w:rsidR="00B9596B" w:rsidRPr="003E3ACD" w:rsidTr="00B9596B">
        <w:trPr>
          <w:trHeight w:val="509"/>
        </w:trPr>
        <w:tc>
          <w:tcPr>
            <w:tcW w:w="718" w:type="dxa"/>
            <w:vMerge w:val="restart"/>
            <w:shd w:val="clear" w:color="000000" w:fill="D8D8D8"/>
            <w:noWrap/>
            <w:vAlign w:val="center"/>
            <w:hideMark/>
          </w:tcPr>
          <w:p w:rsidR="00B9596B" w:rsidRPr="003E3ACD" w:rsidRDefault="00B9596B" w:rsidP="00B9596B">
            <w:pPr>
              <w:jc w:val="center"/>
              <w:rPr>
                <w:rFonts w:ascii="Arial" w:hAnsi="Arial" w:cs="Arial"/>
                <w:b/>
                <w:bCs/>
                <w:color w:val="000000"/>
                <w:sz w:val="16"/>
                <w:szCs w:val="16"/>
                <w:lang w:eastAsia="es-MX"/>
              </w:rPr>
            </w:pPr>
            <w:r w:rsidRPr="003E3ACD">
              <w:rPr>
                <w:rFonts w:ascii="Arial" w:hAnsi="Arial" w:cs="Arial"/>
                <w:b/>
                <w:bCs/>
                <w:color w:val="000000"/>
                <w:sz w:val="16"/>
                <w:szCs w:val="16"/>
                <w:lang w:eastAsia="es-MX"/>
              </w:rPr>
              <w:t>FOLIO</w:t>
            </w:r>
          </w:p>
        </w:tc>
        <w:tc>
          <w:tcPr>
            <w:tcW w:w="8501" w:type="dxa"/>
            <w:vMerge w:val="restart"/>
            <w:shd w:val="clear" w:color="000000" w:fill="D8D8D8"/>
            <w:vAlign w:val="center"/>
            <w:hideMark/>
          </w:tcPr>
          <w:p w:rsidR="00B9596B" w:rsidRPr="003E3ACD" w:rsidRDefault="00B9596B" w:rsidP="00B9596B">
            <w:pPr>
              <w:jc w:val="center"/>
              <w:rPr>
                <w:rFonts w:ascii="Arial" w:hAnsi="Arial" w:cs="Arial"/>
                <w:b/>
                <w:bCs/>
                <w:color w:val="000000"/>
                <w:sz w:val="16"/>
                <w:szCs w:val="16"/>
                <w:lang w:eastAsia="es-MX"/>
              </w:rPr>
            </w:pPr>
            <w:r w:rsidRPr="003E3ACD">
              <w:rPr>
                <w:rFonts w:ascii="Arial" w:hAnsi="Arial" w:cs="Arial"/>
                <w:b/>
                <w:bCs/>
                <w:color w:val="000000"/>
                <w:sz w:val="16"/>
                <w:szCs w:val="16"/>
                <w:lang w:eastAsia="es-MX"/>
              </w:rPr>
              <w:t>ASUNTO</w:t>
            </w:r>
          </w:p>
        </w:tc>
      </w:tr>
      <w:tr w:rsidR="00B9596B" w:rsidRPr="003E3ACD" w:rsidTr="00B9596B">
        <w:trPr>
          <w:trHeight w:val="509"/>
        </w:trPr>
        <w:tc>
          <w:tcPr>
            <w:tcW w:w="718" w:type="dxa"/>
            <w:vMerge/>
            <w:vAlign w:val="center"/>
            <w:hideMark/>
          </w:tcPr>
          <w:p w:rsidR="00B9596B" w:rsidRPr="003E3ACD" w:rsidRDefault="00B9596B" w:rsidP="00B9596B">
            <w:pPr>
              <w:jc w:val="center"/>
              <w:rPr>
                <w:rFonts w:ascii="Arial" w:hAnsi="Arial" w:cs="Arial"/>
                <w:b/>
                <w:bCs/>
                <w:color w:val="000000"/>
                <w:sz w:val="16"/>
                <w:szCs w:val="16"/>
                <w:lang w:eastAsia="es-MX"/>
              </w:rPr>
            </w:pPr>
          </w:p>
        </w:tc>
        <w:tc>
          <w:tcPr>
            <w:tcW w:w="8501" w:type="dxa"/>
            <w:vMerge/>
            <w:vAlign w:val="center"/>
            <w:hideMark/>
          </w:tcPr>
          <w:p w:rsidR="00B9596B" w:rsidRPr="003E3ACD" w:rsidRDefault="00B9596B" w:rsidP="00B9596B">
            <w:pPr>
              <w:jc w:val="center"/>
              <w:rPr>
                <w:rFonts w:ascii="Arial" w:hAnsi="Arial" w:cs="Arial"/>
                <w:b/>
                <w:bCs/>
                <w:color w:val="000000"/>
                <w:sz w:val="16"/>
                <w:szCs w:val="16"/>
                <w:lang w:eastAsia="es-MX"/>
              </w:rPr>
            </w:pPr>
          </w:p>
        </w:tc>
      </w:tr>
      <w:tr w:rsidR="00B9596B" w:rsidRPr="003E3ACD" w:rsidTr="00B9596B">
        <w:trPr>
          <w:trHeight w:val="1340"/>
        </w:trPr>
        <w:tc>
          <w:tcPr>
            <w:tcW w:w="718" w:type="dxa"/>
            <w:shd w:val="clear" w:color="auto" w:fill="auto"/>
            <w:noWrap/>
            <w:vAlign w:val="center"/>
            <w:hideMark/>
          </w:tcPr>
          <w:p w:rsidR="00B9596B" w:rsidRPr="003E3ACD" w:rsidRDefault="00B9596B" w:rsidP="00B9596B">
            <w:pPr>
              <w:jc w:val="center"/>
              <w:rPr>
                <w:rFonts w:ascii="Arial" w:hAnsi="Arial" w:cs="Arial"/>
                <w:sz w:val="16"/>
                <w:szCs w:val="16"/>
                <w:lang w:eastAsia="es-MX"/>
              </w:rPr>
            </w:pPr>
            <w:r w:rsidRPr="003E3ACD">
              <w:rPr>
                <w:rFonts w:ascii="Arial" w:hAnsi="Arial" w:cs="Arial"/>
                <w:sz w:val="16"/>
                <w:szCs w:val="16"/>
                <w:lang w:eastAsia="es-MX"/>
              </w:rPr>
              <w:t>1676</w:t>
            </w:r>
          </w:p>
        </w:tc>
        <w:tc>
          <w:tcPr>
            <w:tcW w:w="8501" w:type="dxa"/>
            <w:shd w:val="clear" w:color="auto" w:fill="auto"/>
            <w:vAlign w:val="center"/>
            <w:hideMark/>
          </w:tcPr>
          <w:p w:rsidR="00B9596B" w:rsidRPr="003E3ACD" w:rsidRDefault="00B9596B" w:rsidP="00B9596B">
            <w:pPr>
              <w:jc w:val="both"/>
              <w:rPr>
                <w:rFonts w:ascii="Arial" w:hAnsi="Arial" w:cs="Arial"/>
                <w:sz w:val="16"/>
                <w:szCs w:val="16"/>
                <w:lang w:eastAsia="es-MX"/>
              </w:rPr>
            </w:pPr>
            <w:r w:rsidRPr="003E3ACD">
              <w:rPr>
                <w:rFonts w:ascii="Arial" w:hAnsi="Arial" w:cs="Arial"/>
                <w:sz w:val="16"/>
                <w:szCs w:val="16"/>
                <w:lang w:eastAsia="es-MX"/>
              </w:rPr>
              <w:t xml:space="preserve">(T) </w:t>
            </w:r>
            <w:r w:rsidRPr="003E3ACD">
              <w:rPr>
                <w:rFonts w:ascii="Arial" w:hAnsi="Arial" w:cs="Arial"/>
                <w:b/>
                <w:bCs/>
                <w:sz w:val="16"/>
                <w:szCs w:val="16"/>
                <w:lang w:eastAsia="es-MX"/>
              </w:rPr>
              <w:t>(los diputados Carlos León  y Lisette López respaldan este escrito)</w:t>
            </w:r>
            <w:r w:rsidRPr="003E3ACD">
              <w:rPr>
                <w:rFonts w:ascii="Arial" w:hAnsi="Arial" w:cs="Arial"/>
                <w:sz w:val="16"/>
                <w:szCs w:val="16"/>
                <w:lang w:eastAsia="es-MX"/>
              </w:rPr>
              <w:t xml:space="preserve">  Escrito de la Presidenta de “NUESTRO LEGADO: Atención, Bienestar y Cuidado, A.C.”, mediante el cual solicita a este Poder Legislativo, adicionar un párrafo tercero al artículo 38 de la Ley de Protección Civil para el Estado de Sonora y modificar el artículo 9, fracción I, de la Ley "5 de Junio" que Regula la Prestación de Servicios para la Atención, Cuidado y Desarrollo Integral Infantil en el Estado de Sonora, con el propósito de evitar vacios jurídicos o ambigüedades normativas en dichas leyes.</w:t>
            </w:r>
          </w:p>
        </w:tc>
      </w:tr>
      <w:tr w:rsidR="00B9596B" w:rsidRPr="003E3ACD" w:rsidTr="00B9596B">
        <w:trPr>
          <w:trHeight w:val="707"/>
        </w:trPr>
        <w:tc>
          <w:tcPr>
            <w:tcW w:w="718" w:type="dxa"/>
            <w:shd w:val="clear" w:color="auto" w:fill="auto"/>
            <w:noWrap/>
            <w:vAlign w:val="center"/>
            <w:hideMark/>
          </w:tcPr>
          <w:p w:rsidR="00B9596B" w:rsidRPr="003E3ACD" w:rsidRDefault="00B9596B" w:rsidP="00B9596B">
            <w:pPr>
              <w:jc w:val="center"/>
              <w:rPr>
                <w:rFonts w:ascii="Arial" w:hAnsi="Arial" w:cs="Arial"/>
                <w:sz w:val="16"/>
                <w:szCs w:val="16"/>
                <w:lang w:eastAsia="es-MX"/>
              </w:rPr>
            </w:pPr>
            <w:r w:rsidRPr="003E3ACD">
              <w:rPr>
                <w:rFonts w:ascii="Arial" w:hAnsi="Arial" w:cs="Arial"/>
                <w:sz w:val="16"/>
                <w:szCs w:val="16"/>
                <w:lang w:eastAsia="es-MX"/>
              </w:rPr>
              <w:t>2052</w:t>
            </w:r>
          </w:p>
        </w:tc>
        <w:tc>
          <w:tcPr>
            <w:tcW w:w="8501" w:type="dxa"/>
            <w:shd w:val="clear" w:color="auto" w:fill="auto"/>
            <w:vAlign w:val="center"/>
            <w:hideMark/>
          </w:tcPr>
          <w:p w:rsidR="00B9596B" w:rsidRPr="003E3ACD" w:rsidRDefault="00B9596B" w:rsidP="00B9596B">
            <w:pPr>
              <w:jc w:val="both"/>
              <w:rPr>
                <w:rFonts w:ascii="Arial" w:hAnsi="Arial" w:cs="Arial"/>
                <w:sz w:val="16"/>
                <w:szCs w:val="16"/>
                <w:lang w:eastAsia="es-MX"/>
              </w:rPr>
            </w:pPr>
            <w:r w:rsidRPr="003E3ACD">
              <w:rPr>
                <w:rFonts w:ascii="Arial" w:hAnsi="Arial" w:cs="Arial"/>
                <w:sz w:val="16"/>
                <w:szCs w:val="16"/>
                <w:lang w:eastAsia="es-MX"/>
              </w:rPr>
              <w:t>(T) Iniciativa que presentan los diputados integrantes del Grupo Parlamentario de Nueva Alianza, con proyecto de Decreto que reforma y adiciona diversas disposiciones de la Ley de Protección Civil para el Estado de Sonora.</w:t>
            </w:r>
          </w:p>
        </w:tc>
      </w:tr>
    </w:tbl>
    <w:p w:rsidR="00B9596B" w:rsidRDefault="00B9596B" w:rsidP="00B9596B">
      <w:pPr>
        <w:pStyle w:val="Sangradetextonormal"/>
      </w:pPr>
    </w:p>
    <w:p w:rsidR="00B9596B" w:rsidRPr="00483009" w:rsidRDefault="00B9596B" w:rsidP="00B9596B">
      <w:pPr>
        <w:pStyle w:val="Sangradetextonormal"/>
        <w:rPr>
          <w:b/>
        </w:rPr>
      </w:pPr>
      <w:r w:rsidRPr="00483009">
        <w:rPr>
          <w:b/>
        </w:rPr>
        <w:t>Comisión de los Derechos de la Niñez, la Adolescencia y la Juventud:</w:t>
      </w:r>
    </w:p>
    <w:tbl>
      <w:tblPr>
        <w:tblW w:w="9219" w:type="dxa"/>
        <w:tblInd w:w="65" w:type="dxa"/>
        <w:tblCellMar>
          <w:left w:w="70" w:type="dxa"/>
          <w:right w:w="70" w:type="dxa"/>
        </w:tblCellMar>
        <w:tblLook w:val="04A0" w:firstRow="1" w:lastRow="0" w:firstColumn="1" w:lastColumn="0" w:noHBand="0" w:noVBand="1"/>
      </w:tblPr>
      <w:tblGrid>
        <w:gridCol w:w="718"/>
        <w:gridCol w:w="8501"/>
      </w:tblGrid>
      <w:tr w:rsidR="00B9596B" w:rsidRPr="003E3ACD" w:rsidTr="00B9596B">
        <w:trPr>
          <w:trHeight w:val="509"/>
        </w:trPr>
        <w:tc>
          <w:tcPr>
            <w:tcW w:w="718"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B9596B" w:rsidRPr="003E3ACD" w:rsidRDefault="00B9596B" w:rsidP="00B9596B">
            <w:pPr>
              <w:jc w:val="center"/>
              <w:rPr>
                <w:rFonts w:ascii="Arial" w:hAnsi="Arial" w:cs="Arial"/>
                <w:b/>
                <w:bCs/>
                <w:color w:val="000000"/>
                <w:sz w:val="16"/>
                <w:szCs w:val="16"/>
                <w:lang w:eastAsia="es-MX"/>
              </w:rPr>
            </w:pPr>
            <w:r w:rsidRPr="003E3ACD">
              <w:rPr>
                <w:rFonts w:ascii="Arial" w:hAnsi="Arial" w:cs="Arial"/>
                <w:b/>
                <w:bCs/>
                <w:color w:val="000000"/>
                <w:sz w:val="16"/>
                <w:szCs w:val="16"/>
                <w:lang w:eastAsia="es-MX"/>
              </w:rPr>
              <w:t>FOLIO</w:t>
            </w:r>
          </w:p>
        </w:tc>
        <w:tc>
          <w:tcPr>
            <w:tcW w:w="8501" w:type="dxa"/>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B9596B" w:rsidRPr="003E3ACD" w:rsidRDefault="00B9596B" w:rsidP="00B9596B">
            <w:pPr>
              <w:jc w:val="center"/>
              <w:rPr>
                <w:rFonts w:ascii="Arial" w:hAnsi="Arial" w:cs="Arial"/>
                <w:b/>
                <w:bCs/>
                <w:color w:val="000000"/>
                <w:sz w:val="16"/>
                <w:szCs w:val="16"/>
                <w:lang w:eastAsia="es-MX"/>
              </w:rPr>
            </w:pPr>
            <w:r w:rsidRPr="003E3ACD">
              <w:rPr>
                <w:rFonts w:ascii="Arial" w:hAnsi="Arial" w:cs="Arial"/>
                <w:b/>
                <w:bCs/>
                <w:color w:val="000000"/>
                <w:sz w:val="16"/>
                <w:szCs w:val="16"/>
                <w:lang w:eastAsia="es-MX"/>
              </w:rPr>
              <w:t>ASUNTO</w:t>
            </w:r>
          </w:p>
        </w:tc>
      </w:tr>
      <w:tr w:rsidR="00B9596B" w:rsidRPr="003E3ACD" w:rsidTr="00B9596B">
        <w:trPr>
          <w:trHeight w:val="509"/>
        </w:trPr>
        <w:tc>
          <w:tcPr>
            <w:tcW w:w="718" w:type="dxa"/>
            <w:vMerge/>
            <w:tcBorders>
              <w:top w:val="single" w:sz="4" w:space="0" w:color="auto"/>
              <w:left w:val="single" w:sz="4" w:space="0" w:color="auto"/>
              <w:bottom w:val="single" w:sz="4" w:space="0" w:color="000000"/>
              <w:right w:val="single" w:sz="4" w:space="0" w:color="auto"/>
            </w:tcBorders>
            <w:vAlign w:val="center"/>
            <w:hideMark/>
          </w:tcPr>
          <w:p w:rsidR="00B9596B" w:rsidRPr="003E3ACD" w:rsidRDefault="00B9596B" w:rsidP="00B9596B">
            <w:pPr>
              <w:jc w:val="center"/>
              <w:rPr>
                <w:rFonts w:ascii="Arial" w:hAnsi="Arial" w:cs="Arial"/>
                <w:b/>
                <w:bCs/>
                <w:color w:val="000000"/>
                <w:sz w:val="16"/>
                <w:szCs w:val="16"/>
                <w:lang w:eastAsia="es-MX"/>
              </w:rPr>
            </w:pPr>
          </w:p>
        </w:tc>
        <w:tc>
          <w:tcPr>
            <w:tcW w:w="8501" w:type="dxa"/>
            <w:vMerge/>
            <w:tcBorders>
              <w:top w:val="single" w:sz="4" w:space="0" w:color="auto"/>
              <w:left w:val="single" w:sz="4" w:space="0" w:color="auto"/>
              <w:bottom w:val="single" w:sz="4" w:space="0" w:color="000000"/>
              <w:right w:val="single" w:sz="4" w:space="0" w:color="auto"/>
            </w:tcBorders>
            <w:vAlign w:val="center"/>
            <w:hideMark/>
          </w:tcPr>
          <w:p w:rsidR="00B9596B" w:rsidRPr="003E3ACD" w:rsidRDefault="00B9596B" w:rsidP="00B9596B">
            <w:pPr>
              <w:jc w:val="center"/>
              <w:rPr>
                <w:rFonts w:ascii="Arial" w:hAnsi="Arial" w:cs="Arial"/>
                <w:b/>
                <w:bCs/>
                <w:color w:val="000000"/>
                <w:sz w:val="16"/>
                <w:szCs w:val="16"/>
                <w:lang w:eastAsia="es-MX"/>
              </w:rPr>
            </w:pPr>
          </w:p>
        </w:tc>
      </w:tr>
      <w:tr w:rsidR="00B9596B" w:rsidRPr="003E3ACD" w:rsidTr="00B9596B">
        <w:trPr>
          <w:trHeight w:val="919"/>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B9596B" w:rsidRPr="003E3ACD" w:rsidRDefault="00B9596B" w:rsidP="00B9596B">
            <w:pPr>
              <w:jc w:val="center"/>
              <w:rPr>
                <w:rFonts w:ascii="Arial" w:hAnsi="Arial" w:cs="Arial"/>
                <w:sz w:val="16"/>
                <w:szCs w:val="16"/>
                <w:lang w:eastAsia="es-MX"/>
              </w:rPr>
            </w:pPr>
            <w:r w:rsidRPr="003E3ACD">
              <w:rPr>
                <w:rFonts w:ascii="Arial" w:hAnsi="Arial" w:cs="Arial"/>
                <w:sz w:val="16"/>
                <w:szCs w:val="16"/>
                <w:lang w:eastAsia="es-MX"/>
              </w:rPr>
              <w:t>122</w:t>
            </w:r>
          </w:p>
        </w:tc>
        <w:tc>
          <w:tcPr>
            <w:tcW w:w="8501" w:type="dxa"/>
            <w:tcBorders>
              <w:top w:val="nil"/>
              <w:left w:val="nil"/>
              <w:bottom w:val="single" w:sz="4" w:space="0" w:color="auto"/>
              <w:right w:val="single" w:sz="4" w:space="0" w:color="auto"/>
            </w:tcBorders>
            <w:shd w:val="clear" w:color="auto" w:fill="auto"/>
            <w:vAlign w:val="center"/>
            <w:hideMark/>
          </w:tcPr>
          <w:p w:rsidR="00B9596B" w:rsidRPr="003E3ACD" w:rsidRDefault="00B9596B" w:rsidP="00B9596B">
            <w:pPr>
              <w:jc w:val="both"/>
              <w:rPr>
                <w:rFonts w:ascii="Arial" w:hAnsi="Arial" w:cs="Arial"/>
                <w:sz w:val="16"/>
                <w:szCs w:val="16"/>
                <w:lang w:eastAsia="es-MX"/>
              </w:rPr>
            </w:pPr>
            <w:r w:rsidRPr="003E3ACD">
              <w:rPr>
                <w:rFonts w:ascii="Arial" w:hAnsi="Arial" w:cs="Arial"/>
                <w:b/>
                <w:bCs/>
                <w:sz w:val="16"/>
                <w:szCs w:val="16"/>
                <w:lang w:eastAsia="es-MX"/>
              </w:rPr>
              <w:t>(T) (COMISIONES DE JUSTICIA Y DERECHOS HUMANOS, A LA DE ATENCION A GRUPOS VULNERABLES DE LA SOCIEDAD Y A LA DE DERECHOS DE LA NIÑEZ, LA ADOLESCENCIA Y LA JUVENTUD)</w:t>
            </w:r>
            <w:r w:rsidRPr="003E3ACD">
              <w:rPr>
                <w:rFonts w:ascii="Arial" w:hAnsi="Arial" w:cs="Arial"/>
                <w:sz w:val="16"/>
                <w:szCs w:val="16"/>
                <w:lang w:eastAsia="es-MX"/>
              </w:rPr>
              <w:t xml:space="preserve"> Iniciativa que presenta la diputada Lina Acosta Cid, con proyecto de Decreto por el que se plantea establecer en múltiples leyes la creación de un Registro de Deudores Alimentarios para el Estado de Sonora.</w:t>
            </w:r>
          </w:p>
        </w:tc>
      </w:tr>
      <w:tr w:rsidR="00B9596B" w:rsidRPr="003E3ACD" w:rsidTr="00B9596B">
        <w:trPr>
          <w:trHeight w:val="834"/>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B9596B" w:rsidRPr="003E3ACD" w:rsidRDefault="00B9596B" w:rsidP="00B9596B">
            <w:pPr>
              <w:jc w:val="center"/>
              <w:rPr>
                <w:rFonts w:ascii="Arial" w:hAnsi="Arial" w:cs="Arial"/>
                <w:sz w:val="16"/>
                <w:szCs w:val="16"/>
                <w:lang w:eastAsia="es-MX"/>
              </w:rPr>
            </w:pPr>
            <w:r w:rsidRPr="003E3ACD">
              <w:rPr>
                <w:rFonts w:ascii="Arial" w:hAnsi="Arial" w:cs="Arial"/>
                <w:sz w:val="16"/>
                <w:szCs w:val="16"/>
                <w:lang w:eastAsia="es-MX"/>
              </w:rPr>
              <w:t>155</w:t>
            </w:r>
          </w:p>
        </w:tc>
        <w:tc>
          <w:tcPr>
            <w:tcW w:w="8501" w:type="dxa"/>
            <w:tcBorders>
              <w:top w:val="nil"/>
              <w:left w:val="nil"/>
              <w:bottom w:val="single" w:sz="4" w:space="0" w:color="auto"/>
              <w:right w:val="single" w:sz="4" w:space="0" w:color="auto"/>
            </w:tcBorders>
            <w:shd w:val="clear" w:color="auto" w:fill="auto"/>
            <w:vAlign w:val="center"/>
            <w:hideMark/>
          </w:tcPr>
          <w:p w:rsidR="00B9596B" w:rsidRPr="003E3ACD" w:rsidRDefault="00B9596B" w:rsidP="00B9596B">
            <w:pPr>
              <w:jc w:val="both"/>
              <w:rPr>
                <w:rFonts w:ascii="Arial" w:hAnsi="Arial" w:cs="Arial"/>
                <w:sz w:val="16"/>
                <w:szCs w:val="16"/>
                <w:lang w:eastAsia="es-MX"/>
              </w:rPr>
            </w:pPr>
            <w:r w:rsidRPr="003E3ACD">
              <w:rPr>
                <w:rFonts w:ascii="Arial" w:hAnsi="Arial" w:cs="Arial"/>
                <w:b/>
                <w:bCs/>
                <w:sz w:val="16"/>
                <w:szCs w:val="16"/>
                <w:lang w:eastAsia="es-MX"/>
              </w:rPr>
              <w:t>(T) (COMISIONES DE JUSTICIA Y DERECHOS HUMANOS, PARA LA IGUALDAD DE GENERO Y A LA DE DERECHOS DE LA NIÑEZ, LA ADOLESCENCIA Y LA JUVENTUD)</w:t>
            </w:r>
            <w:r w:rsidRPr="003E3ACD">
              <w:rPr>
                <w:rFonts w:ascii="Arial" w:hAnsi="Arial" w:cs="Arial"/>
                <w:sz w:val="16"/>
                <w:szCs w:val="16"/>
                <w:lang w:eastAsia="es-MX"/>
              </w:rPr>
              <w:t xml:space="preserve"> Iniciativa que presenta la diputada Rosario Carolina Lara Moreno, con proyecto de Decreto que modifica una disposición de la Ley del Registro Civil de Sonora en materia de transmisión de apellidos.</w:t>
            </w:r>
          </w:p>
        </w:tc>
      </w:tr>
      <w:tr w:rsidR="00B9596B" w:rsidRPr="003E3ACD" w:rsidTr="00B9596B">
        <w:trPr>
          <w:trHeight w:val="845"/>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B9596B" w:rsidRPr="003E3ACD" w:rsidRDefault="00B9596B" w:rsidP="00B9596B">
            <w:pPr>
              <w:jc w:val="center"/>
              <w:rPr>
                <w:rFonts w:ascii="Arial" w:hAnsi="Arial" w:cs="Arial"/>
                <w:color w:val="000000"/>
                <w:sz w:val="16"/>
                <w:szCs w:val="16"/>
                <w:lang w:eastAsia="es-MX"/>
              </w:rPr>
            </w:pPr>
            <w:r w:rsidRPr="003E3ACD">
              <w:rPr>
                <w:rFonts w:ascii="Arial" w:hAnsi="Arial" w:cs="Arial"/>
                <w:color w:val="000000"/>
                <w:sz w:val="16"/>
                <w:szCs w:val="16"/>
                <w:lang w:eastAsia="es-MX"/>
              </w:rPr>
              <w:t>1326</w:t>
            </w:r>
          </w:p>
        </w:tc>
        <w:tc>
          <w:tcPr>
            <w:tcW w:w="8501" w:type="dxa"/>
            <w:tcBorders>
              <w:top w:val="nil"/>
              <w:left w:val="nil"/>
              <w:bottom w:val="single" w:sz="4" w:space="0" w:color="auto"/>
              <w:right w:val="single" w:sz="4" w:space="0" w:color="auto"/>
            </w:tcBorders>
            <w:shd w:val="clear" w:color="auto" w:fill="auto"/>
            <w:vAlign w:val="center"/>
            <w:hideMark/>
          </w:tcPr>
          <w:p w:rsidR="00B9596B" w:rsidRPr="003E3ACD" w:rsidRDefault="00B9596B" w:rsidP="00B9596B">
            <w:pPr>
              <w:jc w:val="both"/>
              <w:rPr>
                <w:rFonts w:ascii="Arial" w:hAnsi="Arial" w:cs="Arial"/>
                <w:color w:val="000000"/>
                <w:sz w:val="16"/>
                <w:szCs w:val="16"/>
                <w:lang w:eastAsia="es-MX"/>
              </w:rPr>
            </w:pPr>
            <w:r w:rsidRPr="003E3ACD">
              <w:rPr>
                <w:rFonts w:ascii="Arial" w:hAnsi="Arial" w:cs="Arial"/>
                <w:b/>
                <w:bCs/>
                <w:color w:val="000000"/>
                <w:sz w:val="16"/>
                <w:szCs w:val="16"/>
                <w:lang w:eastAsia="es-MX"/>
              </w:rPr>
              <w:t>(T) (COMISIONES DE DESARROLLO SOCIAL Y ASISTENCIA PÚBLICA Y A LA DE LOS DERECHOS DE LA NIÑEZ, LA ADOLESCENCIA Y LA JUVENTUD)</w:t>
            </w:r>
            <w:r w:rsidRPr="003E3ACD">
              <w:rPr>
                <w:rFonts w:ascii="Arial" w:hAnsi="Arial" w:cs="Arial"/>
                <w:color w:val="000000"/>
                <w:sz w:val="16"/>
                <w:szCs w:val="16"/>
                <w:lang w:eastAsia="es-MX"/>
              </w:rPr>
              <w:t xml:space="preserve"> Iniciativa que presentan las diputadas Rosario Carolina Lara Moreno, Sandra Mercedes Hernández Barajas y Lisette López Godínez y el diputado Manuel Villegas Rodríguez, con proyecto de Ley para la Regulación de Centros de Asistencia Social, Casas Hogar y Orfanatos del Estado de Sonora.</w:t>
            </w:r>
          </w:p>
        </w:tc>
      </w:tr>
      <w:tr w:rsidR="00B9596B" w:rsidRPr="003E3ACD" w:rsidTr="00B9596B">
        <w:trPr>
          <w:trHeight w:val="693"/>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B9596B" w:rsidRPr="003E3ACD" w:rsidRDefault="00B9596B" w:rsidP="00B9596B">
            <w:pPr>
              <w:jc w:val="center"/>
              <w:rPr>
                <w:rFonts w:ascii="Arial" w:hAnsi="Arial" w:cs="Arial"/>
                <w:color w:val="000000"/>
                <w:sz w:val="16"/>
                <w:szCs w:val="16"/>
                <w:lang w:eastAsia="es-MX"/>
              </w:rPr>
            </w:pPr>
            <w:r w:rsidRPr="003E3ACD">
              <w:rPr>
                <w:rFonts w:ascii="Arial" w:hAnsi="Arial" w:cs="Arial"/>
                <w:color w:val="000000"/>
                <w:sz w:val="16"/>
                <w:szCs w:val="16"/>
                <w:lang w:eastAsia="es-MX"/>
              </w:rPr>
              <w:t>2019</w:t>
            </w:r>
          </w:p>
        </w:tc>
        <w:tc>
          <w:tcPr>
            <w:tcW w:w="8501" w:type="dxa"/>
            <w:tcBorders>
              <w:top w:val="nil"/>
              <w:left w:val="nil"/>
              <w:bottom w:val="single" w:sz="4" w:space="0" w:color="auto"/>
              <w:right w:val="single" w:sz="4" w:space="0" w:color="auto"/>
            </w:tcBorders>
            <w:shd w:val="clear" w:color="auto" w:fill="auto"/>
            <w:vAlign w:val="center"/>
            <w:hideMark/>
          </w:tcPr>
          <w:p w:rsidR="00B9596B" w:rsidRPr="003E3ACD" w:rsidRDefault="00B9596B" w:rsidP="00B9596B">
            <w:pPr>
              <w:jc w:val="both"/>
              <w:rPr>
                <w:rFonts w:ascii="Arial" w:hAnsi="Arial" w:cs="Arial"/>
                <w:color w:val="000000"/>
                <w:sz w:val="16"/>
                <w:szCs w:val="16"/>
                <w:lang w:eastAsia="es-MX"/>
              </w:rPr>
            </w:pPr>
            <w:r w:rsidRPr="003E3ACD">
              <w:rPr>
                <w:rFonts w:ascii="Arial" w:hAnsi="Arial" w:cs="Arial"/>
                <w:color w:val="000000"/>
                <w:sz w:val="16"/>
                <w:szCs w:val="16"/>
                <w:lang w:eastAsia="es-MX"/>
              </w:rPr>
              <w:t>(T) Iniciativa que presenta el diputado Omar Alberto Guillén Partida, con proyecto de Decreto que adiciona diversas disposiciones de la Ley de Prevención y Atención de la Violencia Intrafamiliar, al Código de Familia y al Código Penal, todos del Estado de Sonora.</w:t>
            </w:r>
          </w:p>
        </w:tc>
      </w:tr>
    </w:tbl>
    <w:p w:rsidR="00B9596B" w:rsidRDefault="00B9596B" w:rsidP="00B9596B">
      <w:pPr>
        <w:pStyle w:val="Sangradetextonormal"/>
      </w:pPr>
    </w:p>
    <w:p w:rsidR="00B9596B" w:rsidRPr="00DA406F" w:rsidRDefault="00B9596B" w:rsidP="00B9596B">
      <w:pPr>
        <w:pStyle w:val="Sangradetextonormal"/>
        <w:rPr>
          <w:b/>
        </w:rPr>
      </w:pPr>
      <w:r w:rsidRPr="00DA406F">
        <w:rPr>
          <w:b/>
        </w:rPr>
        <w:t>Comisión de Desarrollo Urbano:</w:t>
      </w:r>
    </w:p>
    <w:tbl>
      <w:tblPr>
        <w:tblW w:w="9219" w:type="dxa"/>
        <w:tblInd w:w="65" w:type="dxa"/>
        <w:tblCellMar>
          <w:left w:w="70" w:type="dxa"/>
          <w:right w:w="70" w:type="dxa"/>
        </w:tblCellMar>
        <w:tblLook w:val="04A0" w:firstRow="1" w:lastRow="0" w:firstColumn="1" w:lastColumn="0" w:noHBand="0" w:noVBand="1"/>
      </w:tblPr>
      <w:tblGrid>
        <w:gridCol w:w="718"/>
        <w:gridCol w:w="8501"/>
      </w:tblGrid>
      <w:tr w:rsidR="00B9596B" w:rsidRPr="003E3ACD" w:rsidTr="00B9596B">
        <w:trPr>
          <w:trHeight w:val="509"/>
        </w:trPr>
        <w:tc>
          <w:tcPr>
            <w:tcW w:w="718"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B9596B" w:rsidRPr="003E3ACD" w:rsidRDefault="00B9596B" w:rsidP="00B9596B">
            <w:pPr>
              <w:jc w:val="center"/>
              <w:rPr>
                <w:rFonts w:ascii="Arial" w:hAnsi="Arial" w:cs="Arial"/>
                <w:b/>
                <w:bCs/>
                <w:color w:val="000000"/>
                <w:sz w:val="16"/>
                <w:szCs w:val="16"/>
                <w:lang w:eastAsia="es-MX"/>
              </w:rPr>
            </w:pPr>
            <w:r w:rsidRPr="003E3ACD">
              <w:rPr>
                <w:rFonts w:ascii="Arial" w:hAnsi="Arial" w:cs="Arial"/>
                <w:b/>
                <w:bCs/>
                <w:color w:val="000000"/>
                <w:sz w:val="16"/>
                <w:szCs w:val="16"/>
                <w:lang w:eastAsia="es-MX"/>
              </w:rPr>
              <w:t>FOLIO</w:t>
            </w:r>
          </w:p>
        </w:tc>
        <w:tc>
          <w:tcPr>
            <w:tcW w:w="8501" w:type="dxa"/>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B9596B" w:rsidRPr="003E3ACD" w:rsidRDefault="00B9596B" w:rsidP="00B9596B">
            <w:pPr>
              <w:jc w:val="center"/>
              <w:rPr>
                <w:rFonts w:ascii="Arial" w:hAnsi="Arial" w:cs="Arial"/>
                <w:b/>
                <w:bCs/>
                <w:color w:val="000000"/>
                <w:sz w:val="16"/>
                <w:szCs w:val="16"/>
                <w:lang w:eastAsia="es-MX"/>
              </w:rPr>
            </w:pPr>
            <w:r w:rsidRPr="003E3ACD">
              <w:rPr>
                <w:rFonts w:ascii="Arial" w:hAnsi="Arial" w:cs="Arial"/>
                <w:b/>
                <w:bCs/>
                <w:color w:val="000000"/>
                <w:sz w:val="16"/>
                <w:szCs w:val="16"/>
                <w:lang w:eastAsia="es-MX"/>
              </w:rPr>
              <w:t>ASUNTO</w:t>
            </w:r>
          </w:p>
        </w:tc>
      </w:tr>
      <w:tr w:rsidR="00B9596B" w:rsidRPr="003E3ACD" w:rsidTr="00B9596B">
        <w:trPr>
          <w:trHeight w:val="509"/>
        </w:trPr>
        <w:tc>
          <w:tcPr>
            <w:tcW w:w="718" w:type="dxa"/>
            <w:vMerge/>
            <w:tcBorders>
              <w:top w:val="single" w:sz="4" w:space="0" w:color="auto"/>
              <w:left w:val="single" w:sz="4" w:space="0" w:color="auto"/>
              <w:bottom w:val="single" w:sz="4" w:space="0" w:color="000000"/>
              <w:right w:val="single" w:sz="4" w:space="0" w:color="auto"/>
            </w:tcBorders>
            <w:vAlign w:val="center"/>
            <w:hideMark/>
          </w:tcPr>
          <w:p w:rsidR="00B9596B" w:rsidRPr="003E3ACD" w:rsidRDefault="00B9596B" w:rsidP="00B9596B">
            <w:pPr>
              <w:jc w:val="center"/>
              <w:rPr>
                <w:rFonts w:ascii="Arial" w:hAnsi="Arial" w:cs="Arial"/>
                <w:b/>
                <w:bCs/>
                <w:color w:val="000000"/>
                <w:sz w:val="16"/>
                <w:szCs w:val="16"/>
                <w:lang w:eastAsia="es-MX"/>
              </w:rPr>
            </w:pPr>
          </w:p>
        </w:tc>
        <w:tc>
          <w:tcPr>
            <w:tcW w:w="8501" w:type="dxa"/>
            <w:vMerge/>
            <w:tcBorders>
              <w:top w:val="single" w:sz="4" w:space="0" w:color="auto"/>
              <w:left w:val="single" w:sz="4" w:space="0" w:color="auto"/>
              <w:bottom w:val="single" w:sz="4" w:space="0" w:color="000000"/>
              <w:right w:val="single" w:sz="4" w:space="0" w:color="auto"/>
            </w:tcBorders>
            <w:vAlign w:val="center"/>
            <w:hideMark/>
          </w:tcPr>
          <w:p w:rsidR="00B9596B" w:rsidRPr="003E3ACD" w:rsidRDefault="00B9596B" w:rsidP="00B9596B">
            <w:pPr>
              <w:jc w:val="center"/>
              <w:rPr>
                <w:rFonts w:ascii="Arial" w:hAnsi="Arial" w:cs="Arial"/>
                <w:b/>
                <w:bCs/>
                <w:color w:val="000000"/>
                <w:sz w:val="16"/>
                <w:szCs w:val="16"/>
                <w:lang w:eastAsia="es-MX"/>
              </w:rPr>
            </w:pPr>
          </w:p>
        </w:tc>
      </w:tr>
      <w:tr w:rsidR="00B9596B" w:rsidRPr="003E3ACD" w:rsidTr="00B9596B">
        <w:trPr>
          <w:trHeight w:val="1062"/>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B9596B" w:rsidRPr="003E3ACD" w:rsidRDefault="00B9596B" w:rsidP="00B9596B">
            <w:pPr>
              <w:jc w:val="center"/>
              <w:rPr>
                <w:rFonts w:ascii="Arial" w:hAnsi="Arial" w:cs="Arial"/>
                <w:sz w:val="16"/>
                <w:szCs w:val="16"/>
                <w:lang w:eastAsia="es-MX"/>
              </w:rPr>
            </w:pPr>
            <w:r w:rsidRPr="003E3ACD">
              <w:rPr>
                <w:rFonts w:ascii="Arial" w:hAnsi="Arial" w:cs="Arial"/>
                <w:sz w:val="16"/>
                <w:szCs w:val="16"/>
                <w:lang w:eastAsia="es-MX"/>
              </w:rPr>
              <w:t>172</w:t>
            </w:r>
          </w:p>
        </w:tc>
        <w:tc>
          <w:tcPr>
            <w:tcW w:w="8501" w:type="dxa"/>
            <w:tcBorders>
              <w:top w:val="nil"/>
              <w:left w:val="nil"/>
              <w:bottom w:val="single" w:sz="4" w:space="0" w:color="auto"/>
              <w:right w:val="single" w:sz="4" w:space="0" w:color="auto"/>
            </w:tcBorders>
            <w:shd w:val="clear" w:color="auto" w:fill="auto"/>
            <w:vAlign w:val="center"/>
            <w:hideMark/>
          </w:tcPr>
          <w:p w:rsidR="00B9596B" w:rsidRPr="003E3ACD" w:rsidRDefault="00B9596B" w:rsidP="00B9596B">
            <w:pPr>
              <w:jc w:val="both"/>
              <w:rPr>
                <w:rFonts w:ascii="Arial" w:hAnsi="Arial" w:cs="Arial"/>
                <w:sz w:val="16"/>
                <w:szCs w:val="16"/>
                <w:lang w:eastAsia="es-MX"/>
              </w:rPr>
            </w:pPr>
            <w:r w:rsidRPr="003E3ACD">
              <w:rPr>
                <w:rFonts w:ascii="Arial" w:hAnsi="Arial" w:cs="Arial"/>
                <w:b/>
                <w:bCs/>
                <w:sz w:val="16"/>
                <w:szCs w:val="16"/>
                <w:lang w:eastAsia="es-MX"/>
              </w:rPr>
              <w:t>(T) (COMISIONES DE EDUCACION Y CULTURA Y A LA DE DESARROLLO URBANO)</w:t>
            </w:r>
            <w:r w:rsidRPr="003E3ACD">
              <w:rPr>
                <w:rFonts w:ascii="Arial" w:hAnsi="Arial" w:cs="Arial"/>
                <w:sz w:val="16"/>
                <w:szCs w:val="16"/>
                <w:lang w:eastAsia="es-MX"/>
              </w:rPr>
              <w:t xml:space="preserve"> Iniciativa que presenta la diputada Sandra Mercedes Hernández Barajas, con proyecto de Decreto por el que se plantea establecer en múltiples leyes la obligatoriedad de contar con estudios de factibilidad para creación de escuelas de educación básica y media superior de nueva creación en los nuevos desarrollos habitacionales, y, centros de población que se construirán en el Estado de Sonora.</w:t>
            </w:r>
          </w:p>
        </w:tc>
      </w:tr>
      <w:tr w:rsidR="00B9596B" w:rsidRPr="003E3ACD" w:rsidTr="00B9596B">
        <w:trPr>
          <w:trHeight w:val="419"/>
        </w:trPr>
        <w:tc>
          <w:tcPr>
            <w:tcW w:w="718" w:type="dxa"/>
            <w:tcBorders>
              <w:top w:val="nil"/>
              <w:left w:val="single" w:sz="4" w:space="0" w:color="auto"/>
              <w:bottom w:val="single" w:sz="4" w:space="0" w:color="auto"/>
              <w:right w:val="single" w:sz="4" w:space="0" w:color="auto"/>
            </w:tcBorders>
            <w:shd w:val="clear" w:color="000000" w:fill="FFFFFF"/>
            <w:noWrap/>
            <w:vAlign w:val="center"/>
            <w:hideMark/>
          </w:tcPr>
          <w:p w:rsidR="00B9596B" w:rsidRPr="003E3ACD" w:rsidRDefault="00B9596B" w:rsidP="00B9596B">
            <w:pPr>
              <w:jc w:val="center"/>
              <w:rPr>
                <w:rFonts w:ascii="Arial" w:hAnsi="Arial" w:cs="Arial"/>
                <w:sz w:val="16"/>
                <w:szCs w:val="16"/>
                <w:lang w:eastAsia="es-MX"/>
              </w:rPr>
            </w:pPr>
            <w:r w:rsidRPr="003E3ACD">
              <w:rPr>
                <w:rFonts w:ascii="Arial" w:hAnsi="Arial" w:cs="Arial"/>
                <w:sz w:val="16"/>
                <w:szCs w:val="16"/>
                <w:lang w:eastAsia="es-MX"/>
              </w:rPr>
              <w:t>761</w:t>
            </w:r>
          </w:p>
        </w:tc>
        <w:tc>
          <w:tcPr>
            <w:tcW w:w="8501" w:type="dxa"/>
            <w:tcBorders>
              <w:top w:val="nil"/>
              <w:left w:val="nil"/>
              <w:bottom w:val="single" w:sz="4" w:space="0" w:color="auto"/>
              <w:right w:val="single" w:sz="4" w:space="0" w:color="auto"/>
            </w:tcBorders>
            <w:shd w:val="clear" w:color="auto" w:fill="auto"/>
            <w:vAlign w:val="center"/>
            <w:hideMark/>
          </w:tcPr>
          <w:p w:rsidR="00B9596B" w:rsidRPr="003E3ACD" w:rsidRDefault="00B9596B" w:rsidP="00B9596B">
            <w:pPr>
              <w:jc w:val="both"/>
              <w:rPr>
                <w:rFonts w:ascii="Arial" w:hAnsi="Arial" w:cs="Arial"/>
                <w:sz w:val="16"/>
                <w:szCs w:val="16"/>
                <w:lang w:eastAsia="es-MX"/>
              </w:rPr>
            </w:pPr>
            <w:r w:rsidRPr="003E3ACD">
              <w:rPr>
                <w:rFonts w:ascii="Arial" w:hAnsi="Arial" w:cs="Arial"/>
                <w:sz w:val="16"/>
                <w:szCs w:val="16"/>
                <w:lang w:eastAsia="es-MX"/>
              </w:rPr>
              <w:t>(T) Iniciativa que presenta el diputado Emeterio Ochoa Bázua, con proyecto de Decreto que reforma la fracción VI del artículo 92 de la Ley de Ordenamiento Territorial y Desarrollo Urbano del Estado de Sonora.</w:t>
            </w:r>
          </w:p>
        </w:tc>
      </w:tr>
      <w:tr w:rsidR="00B9596B" w:rsidRPr="003E3ACD" w:rsidTr="00B9596B">
        <w:trPr>
          <w:trHeight w:val="561"/>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B9596B" w:rsidRPr="003E3ACD" w:rsidRDefault="00B9596B" w:rsidP="00B9596B">
            <w:pPr>
              <w:jc w:val="center"/>
              <w:rPr>
                <w:rFonts w:ascii="Arial" w:hAnsi="Arial" w:cs="Arial"/>
                <w:color w:val="000000"/>
                <w:sz w:val="16"/>
                <w:szCs w:val="16"/>
                <w:lang w:eastAsia="es-MX"/>
              </w:rPr>
            </w:pPr>
            <w:r w:rsidRPr="003E3ACD">
              <w:rPr>
                <w:rFonts w:ascii="Arial" w:hAnsi="Arial" w:cs="Arial"/>
                <w:color w:val="000000"/>
                <w:sz w:val="16"/>
                <w:szCs w:val="16"/>
                <w:lang w:eastAsia="es-MX"/>
              </w:rPr>
              <w:t>2208</w:t>
            </w:r>
          </w:p>
        </w:tc>
        <w:tc>
          <w:tcPr>
            <w:tcW w:w="8501" w:type="dxa"/>
            <w:tcBorders>
              <w:top w:val="nil"/>
              <w:left w:val="nil"/>
              <w:bottom w:val="single" w:sz="4" w:space="0" w:color="auto"/>
              <w:right w:val="single" w:sz="4" w:space="0" w:color="auto"/>
            </w:tcBorders>
            <w:shd w:val="clear" w:color="auto" w:fill="auto"/>
            <w:vAlign w:val="center"/>
            <w:hideMark/>
          </w:tcPr>
          <w:p w:rsidR="00B9596B" w:rsidRPr="003E3ACD" w:rsidRDefault="00B9596B" w:rsidP="00B9596B">
            <w:pPr>
              <w:jc w:val="both"/>
              <w:rPr>
                <w:rFonts w:ascii="Arial" w:hAnsi="Arial" w:cs="Arial"/>
                <w:color w:val="000000"/>
                <w:sz w:val="16"/>
                <w:szCs w:val="16"/>
                <w:lang w:eastAsia="es-MX"/>
              </w:rPr>
            </w:pPr>
            <w:r w:rsidRPr="003E3ACD">
              <w:rPr>
                <w:rFonts w:ascii="Arial" w:hAnsi="Arial" w:cs="Arial"/>
                <w:color w:val="000000"/>
                <w:sz w:val="16"/>
                <w:szCs w:val="16"/>
                <w:lang w:eastAsia="es-MX"/>
              </w:rPr>
              <w:t>(T)  Iniciativa que presenta el diputado José Ángel Rochín López, con proyecto de Ley de Movilidad Peatonal y de Espacio Público para el Estado de Sonora y sus Municipios.</w:t>
            </w:r>
          </w:p>
        </w:tc>
      </w:tr>
    </w:tbl>
    <w:p w:rsidR="00B9596B" w:rsidRDefault="00B9596B" w:rsidP="00B9596B">
      <w:pPr>
        <w:pStyle w:val="Sangradetextonormal"/>
      </w:pPr>
    </w:p>
    <w:p w:rsidR="00B9596B" w:rsidRPr="00DA406F" w:rsidRDefault="00B9596B" w:rsidP="00B9596B">
      <w:pPr>
        <w:pStyle w:val="Sangradetextonormal"/>
        <w:rPr>
          <w:b/>
        </w:rPr>
      </w:pPr>
      <w:r w:rsidRPr="00DA406F">
        <w:rPr>
          <w:b/>
        </w:rPr>
        <w:t>Comisión Anticorrupción:</w:t>
      </w:r>
    </w:p>
    <w:tbl>
      <w:tblPr>
        <w:tblW w:w="921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8"/>
        <w:gridCol w:w="8501"/>
      </w:tblGrid>
      <w:tr w:rsidR="00B9596B" w:rsidRPr="00A93115" w:rsidTr="00B9596B">
        <w:trPr>
          <w:trHeight w:val="509"/>
        </w:trPr>
        <w:tc>
          <w:tcPr>
            <w:tcW w:w="718" w:type="dxa"/>
            <w:vMerge w:val="restart"/>
            <w:shd w:val="clear" w:color="000000" w:fill="D8D8D8"/>
            <w:noWrap/>
            <w:vAlign w:val="center"/>
            <w:hideMark/>
          </w:tcPr>
          <w:p w:rsidR="00B9596B" w:rsidRPr="00A93115" w:rsidRDefault="00B9596B" w:rsidP="00B9596B">
            <w:pPr>
              <w:jc w:val="center"/>
              <w:rPr>
                <w:rFonts w:ascii="Arial" w:hAnsi="Arial" w:cs="Arial"/>
                <w:b/>
                <w:bCs/>
                <w:color w:val="000000"/>
                <w:sz w:val="16"/>
                <w:szCs w:val="16"/>
                <w:lang w:eastAsia="es-MX"/>
              </w:rPr>
            </w:pPr>
            <w:r w:rsidRPr="00A93115">
              <w:rPr>
                <w:rFonts w:ascii="Arial" w:hAnsi="Arial" w:cs="Arial"/>
                <w:b/>
                <w:bCs/>
                <w:color w:val="000000"/>
                <w:sz w:val="16"/>
                <w:szCs w:val="16"/>
                <w:lang w:eastAsia="es-MX"/>
              </w:rPr>
              <w:t>FOLIO</w:t>
            </w:r>
          </w:p>
        </w:tc>
        <w:tc>
          <w:tcPr>
            <w:tcW w:w="8501" w:type="dxa"/>
            <w:vMerge w:val="restart"/>
            <w:shd w:val="clear" w:color="000000" w:fill="D8D8D8"/>
            <w:vAlign w:val="center"/>
            <w:hideMark/>
          </w:tcPr>
          <w:p w:rsidR="00B9596B" w:rsidRPr="00A93115" w:rsidRDefault="00B9596B" w:rsidP="00B9596B">
            <w:pPr>
              <w:jc w:val="center"/>
              <w:rPr>
                <w:rFonts w:ascii="Arial" w:hAnsi="Arial" w:cs="Arial"/>
                <w:b/>
                <w:bCs/>
                <w:color w:val="000000"/>
                <w:sz w:val="16"/>
                <w:szCs w:val="16"/>
                <w:lang w:eastAsia="es-MX"/>
              </w:rPr>
            </w:pPr>
            <w:r w:rsidRPr="00A93115">
              <w:rPr>
                <w:rFonts w:ascii="Arial" w:hAnsi="Arial" w:cs="Arial"/>
                <w:b/>
                <w:bCs/>
                <w:color w:val="000000"/>
                <w:sz w:val="16"/>
                <w:szCs w:val="16"/>
                <w:lang w:eastAsia="es-MX"/>
              </w:rPr>
              <w:t>ASUNTO</w:t>
            </w:r>
          </w:p>
        </w:tc>
      </w:tr>
      <w:tr w:rsidR="00B9596B" w:rsidRPr="00A93115" w:rsidTr="00B9596B">
        <w:trPr>
          <w:trHeight w:val="509"/>
        </w:trPr>
        <w:tc>
          <w:tcPr>
            <w:tcW w:w="718" w:type="dxa"/>
            <w:vMerge/>
            <w:vAlign w:val="center"/>
            <w:hideMark/>
          </w:tcPr>
          <w:p w:rsidR="00B9596B" w:rsidRPr="00A93115" w:rsidRDefault="00B9596B" w:rsidP="00B9596B">
            <w:pPr>
              <w:jc w:val="center"/>
              <w:rPr>
                <w:rFonts w:ascii="Arial" w:hAnsi="Arial" w:cs="Arial"/>
                <w:b/>
                <w:bCs/>
                <w:color w:val="000000"/>
                <w:sz w:val="16"/>
                <w:szCs w:val="16"/>
                <w:lang w:eastAsia="es-MX"/>
              </w:rPr>
            </w:pPr>
          </w:p>
        </w:tc>
        <w:tc>
          <w:tcPr>
            <w:tcW w:w="8501" w:type="dxa"/>
            <w:vMerge/>
            <w:vAlign w:val="center"/>
            <w:hideMark/>
          </w:tcPr>
          <w:p w:rsidR="00B9596B" w:rsidRPr="00A93115" w:rsidRDefault="00B9596B" w:rsidP="00B9596B">
            <w:pPr>
              <w:jc w:val="center"/>
              <w:rPr>
                <w:rFonts w:ascii="Arial" w:hAnsi="Arial" w:cs="Arial"/>
                <w:b/>
                <w:bCs/>
                <w:color w:val="000000"/>
                <w:sz w:val="16"/>
                <w:szCs w:val="16"/>
                <w:lang w:eastAsia="es-MX"/>
              </w:rPr>
            </w:pPr>
          </w:p>
        </w:tc>
      </w:tr>
      <w:tr w:rsidR="00B9596B" w:rsidRPr="00A93115" w:rsidTr="00B9596B">
        <w:trPr>
          <w:trHeight w:val="764"/>
        </w:trPr>
        <w:tc>
          <w:tcPr>
            <w:tcW w:w="718" w:type="dxa"/>
            <w:shd w:val="clear" w:color="auto" w:fill="auto"/>
            <w:noWrap/>
            <w:vAlign w:val="center"/>
            <w:hideMark/>
          </w:tcPr>
          <w:p w:rsidR="00B9596B" w:rsidRPr="00A93115" w:rsidRDefault="00B9596B" w:rsidP="00B9596B">
            <w:pPr>
              <w:jc w:val="center"/>
              <w:rPr>
                <w:rFonts w:ascii="Arial" w:hAnsi="Arial" w:cs="Arial"/>
                <w:color w:val="000000"/>
                <w:sz w:val="16"/>
                <w:szCs w:val="16"/>
                <w:lang w:eastAsia="es-MX"/>
              </w:rPr>
            </w:pPr>
            <w:r w:rsidRPr="00A93115">
              <w:rPr>
                <w:rFonts w:ascii="Arial" w:hAnsi="Arial" w:cs="Arial"/>
                <w:color w:val="000000"/>
                <w:sz w:val="16"/>
                <w:szCs w:val="16"/>
                <w:lang w:eastAsia="es-MX"/>
              </w:rPr>
              <w:t>664</w:t>
            </w:r>
          </w:p>
        </w:tc>
        <w:tc>
          <w:tcPr>
            <w:tcW w:w="8501" w:type="dxa"/>
            <w:shd w:val="clear" w:color="auto" w:fill="auto"/>
            <w:vAlign w:val="center"/>
            <w:hideMark/>
          </w:tcPr>
          <w:p w:rsidR="00B9596B" w:rsidRPr="00A93115" w:rsidRDefault="00B9596B" w:rsidP="00B9596B">
            <w:pPr>
              <w:jc w:val="both"/>
              <w:rPr>
                <w:rFonts w:ascii="Arial" w:hAnsi="Arial" w:cs="Arial"/>
                <w:color w:val="000000"/>
                <w:sz w:val="16"/>
                <w:szCs w:val="16"/>
                <w:lang w:eastAsia="es-MX"/>
              </w:rPr>
            </w:pPr>
            <w:r w:rsidRPr="00A93115">
              <w:rPr>
                <w:rFonts w:ascii="Arial" w:hAnsi="Arial" w:cs="Arial"/>
                <w:b/>
                <w:bCs/>
                <w:color w:val="000000"/>
                <w:sz w:val="16"/>
                <w:szCs w:val="16"/>
                <w:lang w:eastAsia="es-MX"/>
              </w:rPr>
              <w:t>(T) (COMISIONES DE ANTICORRUPCION Y JUSTICIA Y DERECHOS HUMANOS UNIDAS)</w:t>
            </w:r>
            <w:r w:rsidRPr="00A93115">
              <w:rPr>
                <w:rFonts w:ascii="Arial" w:hAnsi="Arial" w:cs="Arial"/>
                <w:color w:val="000000"/>
                <w:sz w:val="16"/>
                <w:szCs w:val="16"/>
                <w:lang w:eastAsia="es-MX"/>
              </w:rPr>
              <w:t xml:space="preserve"> Iniciativa que presenta el diputado David Homero Palafox Celaya, con proyecto de Decreto que reforma diversas disposiciones del Código Penal para el Estado de Sonora.</w:t>
            </w:r>
          </w:p>
        </w:tc>
      </w:tr>
      <w:tr w:rsidR="00B9596B" w:rsidRPr="00A93115" w:rsidTr="00B9596B">
        <w:trPr>
          <w:trHeight w:val="1120"/>
        </w:trPr>
        <w:tc>
          <w:tcPr>
            <w:tcW w:w="718" w:type="dxa"/>
            <w:shd w:val="clear" w:color="auto" w:fill="auto"/>
            <w:noWrap/>
            <w:vAlign w:val="center"/>
            <w:hideMark/>
          </w:tcPr>
          <w:p w:rsidR="00B9596B" w:rsidRPr="00A93115" w:rsidRDefault="00B9596B" w:rsidP="00B9596B">
            <w:pPr>
              <w:jc w:val="center"/>
              <w:rPr>
                <w:rFonts w:ascii="Arial" w:hAnsi="Arial" w:cs="Arial"/>
                <w:sz w:val="16"/>
                <w:szCs w:val="16"/>
                <w:lang w:eastAsia="es-MX"/>
              </w:rPr>
            </w:pPr>
            <w:r w:rsidRPr="00A93115">
              <w:rPr>
                <w:rFonts w:ascii="Arial" w:hAnsi="Arial" w:cs="Arial"/>
                <w:sz w:val="16"/>
                <w:szCs w:val="16"/>
                <w:lang w:eastAsia="es-MX"/>
              </w:rPr>
              <w:t>677</w:t>
            </w:r>
          </w:p>
        </w:tc>
        <w:tc>
          <w:tcPr>
            <w:tcW w:w="8501" w:type="dxa"/>
            <w:shd w:val="clear" w:color="auto" w:fill="auto"/>
            <w:vAlign w:val="center"/>
            <w:hideMark/>
          </w:tcPr>
          <w:p w:rsidR="00B9596B" w:rsidRPr="00A93115" w:rsidRDefault="00B9596B" w:rsidP="00B9596B">
            <w:pPr>
              <w:jc w:val="both"/>
              <w:rPr>
                <w:rFonts w:ascii="Arial" w:hAnsi="Arial" w:cs="Arial"/>
                <w:sz w:val="16"/>
                <w:szCs w:val="16"/>
                <w:lang w:eastAsia="es-MX"/>
              </w:rPr>
            </w:pPr>
            <w:r w:rsidRPr="00A93115">
              <w:rPr>
                <w:rFonts w:ascii="Arial" w:hAnsi="Arial" w:cs="Arial"/>
                <w:sz w:val="16"/>
                <w:szCs w:val="16"/>
                <w:lang w:eastAsia="es-MX"/>
              </w:rPr>
              <w:t>(T) Iniciativa que presenta el diputado Carlos Alberto León García, con punto de  Acuerdo mediante el cual este Poder Legislativo, resuelve exhortar a los Titulares de la Fiscalía Especial Anticorrupción y de la Secretaría de la Contraloría General del Estado de Sonora, con el objeto de que rindan a este Poder Legislativo un informe que contenga una explicación de los procesos de investigación en materia de combate a la corrupción y el posible daño patrimonial en perjuicio del Estado y Municipios cometidos por diversos servidores públicos.</w:t>
            </w:r>
          </w:p>
        </w:tc>
      </w:tr>
      <w:tr w:rsidR="00B9596B" w:rsidRPr="00A93115" w:rsidTr="00B9596B">
        <w:trPr>
          <w:trHeight w:val="836"/>
        </w:trPr>
        <w:tc>
          <w:tcPr>
            <w:tcW w:w="718" w:type="dxa"/>
            <w:shd w:val="clear" w:color="auto" w:fill="auto"/>
            <w:vAlign w:val="center"/>
            <w:hideMark/>
          </w:tcPr>
          <w:p w:rsidR="00B9596B" w:rsidRPr="00A93115" w:rsidRDefault="00B9596B" w:rsidP="00B9596B">
            <w:pPr>
              <w:jc w:val="center"/>
              <w:rPr>
                <w:rFonts w:ascii="Arial" w:hAnsi="Arial" w:cs="Arial"/>
                <w:color w:val="000000"/>
                <w:sz w:val="16"/>
                <w:szCs w:val="16"/>
                <w:lang w:eastAsia="es-MX"/>
              </w:rPr>
            </w:pPr>
            <w:r w:rsidRPr="00A93115">
              <w:rPr>
                <w:rFonts w:ascii="Arial" w:hAnsi="Arial" w:cs="Arial"/>
                <w:color w:val="000000"/>
                <w:sz w:val="16"/>
                <w:szCs w:val="16"/>
                <w:lang w:eastAsia="es-MX"/>
              </w:rPr>
              <w:t>888</w:t>
            </w:r>
          </w:p>
        </w:tc>
        <w:tc>
          <w:tcPr>
            <w:tcW w:w="8501" w:type="dxa"/>
            <w:shd w:val="clear" w:color="auto" w:fill="auto"/>
            <w:vAlign w:val="center"/>
            <w:hideMark/>
          </w:tcPr>
          <w:p w:rsidR="00B9596B" w:rsidRPr="00A93115" w:rsidRDefault="00B9596B" w:rsidP="00B9596B">
            <w:pPr>
              <w:jc w:val="both"/>
              <w:rPr>
                <w:rFonts w:ascii="Arial" w:hAnsi="Arial" w:cs="Arial"/>
                <w:color w:val="000000"/>
                <w:sz w:val="16"/>
                <w:szCs w:val="16"/>
                <w:lang w:eastAsia="es-MX"/>
              </w:rPr>
            </w:pPr>
            <w:r w:rsidRPr="00A93115">
              <w:rPr>
                <w:rFonts w:ascii="Arial" w:hAnsi="Arial" w:cs="Arial"/>
                <w:b/>
                <w:bCs/>
                <w:color w:val="000000"/>
                <w:sz w:val="16"/>
                <w:szCs w:val="16"/>
                <w:lang w:eastAsia="es-MX"/>
              </w:rPr>
              <w:t xml:space="preserve">(T) (COMISION ANTICORRUPCION Y COMISION DE JUSTICA Y DERECHOS HUMANOS) </w:t>
            </w:r>
            <w:r w:rsidRPr="00A93115">
              <w:rPr>
                <w:rFonts w:ascii="Arial" w:hAnsi="Arial" w:cs="Arial"/>
                <w:color w:val="000000"/>
                <w:sz w:val="16"/>
                <w:szCs w:val="16"/>
                <w:lang w:eastAsia="es-MX"/>
              </w:rPr>
              <w:t>Iniciativa que presenta el diputado Carlos Alberto León García, con proyecto de Decreto que adiciona el artículo 190 bis al Código Penal del Estado de Sonora, en materia de combate a la corrupción.</w:t>
            </w:r>
          </w:p>
        </w:tc>
      </w:tr>
      <w:tr w:rsidR="00B9596B" w:rsidRPr="00A93115" w:rsidTr="00B9596B">
        <w:trPr>
          <w:trHeight w:val="848"/>
        </w:trPr>
        <w:tc>
          <w:tcPr>
            <w:tcW w:w="718" w:type="dxa"/>
            <w:shd w:val="clear" w:color="auto" w:fill="auto"/>
            <w:noWrap/>
            <w:vAlign w:val="center"/>
            <w:hideMark/>
          </w:tcPr>
          <w:p w:rsidR="00B9596B" w:rsidRPr="00A93115" w:rsidRDefault="00B9596B" w:rsidP="00B9596B">
            <w:pPr>
              <w:jc w:val="center"/>
              <w:rPr>
                <w:rFonts w:ascii="Arial" w:hAnsi="Arial" w:cs="Arial"/>
                <w:sz w:val="16"/>
                <w:szCs w:val="16"/>
                <w:lang w:eastAsia="es-MX"/>
              </w:rPr>
            </w:pPr>
            <w:r w:rsidRPr="00A93115">
              <w:rPr>
                <w:rFonts w:ascii="Arial" w:hAnsi="Arial" w:cs="Arial"/>
                <w:sz w:val="16"/>
                <w:szCs w:val="16"/>
                <w:lang w:eastAsia="es-MX"/>
              </w:rPr>
              <w:t>925</w:t>
            </w:r>
          </w:p>
        </w:tc>
        <w:tc>
          <w:tcPr>
            <w:tcW w:w="8501" w:type="dxa"/>
            <w:shd w:val="clear" w:color="auto" w:fill="auto"/>
            <w:vAlign w:val="center"/>
            <w:hideMark/>
          </w:tcPr>
          <w:p w:rsidR="00B9596B" w:rsidRPr="00A93115" w:rsidRDefault="00B9596B" w:rsidP="00B9596B">
            <w:pPr>
              <w:jc w:val="both"/>
              <w:rPr>
                <w:rFonts w:ascii="Arial" w:hAnsi="Arial" w:cs="Arial"/>
                <w:sz w:val="16"/>
                <w:szCs w:val="16"/>
                <w:lang w:eastAsia="es-MX"/>
              </w:rPr>
            </w:pPr>
            <w:r w:rsidRPr="00A93115">
              <w:rPr>
                <w:rFonts w:ascii="Arial" w:hAnsi="Arial" w:cs="Arial"/>
                <w:sz w:val="16"/>
                <w:szCs w:val="16"/>
                <w:lang w:eastAsia="es-MX"/>
              </w:rPr>
              <w:t>(T) Iniciativa que presenta el diputado Carlos alberto García León, con proyecto de Decreto que reforma y adiciona los artículos 63, fracción XXIV, 70 bis, 70 bis 1 y 82 de la Ley de Responsabilidades de los Servidores Públicos del Estado y de los Municipios.</w:t>
            </w:r>
          </w:p>
        </w:tc>
      </w:tr>
      <w:tr w:rsidR="00B9596B" w:rsidRPr="00A93115" w:rsidTr="00B9596B">
        <w:trPr>
          <w:trHeight w:val="841"/>
        </w:trPr>
        <w:tc>
          <w:tcPr>
            <w:tcW w:w="718" w:type="dxa"/>
            <w:shd w:val="clear" w:color="auto" w:fill="auto"/>
            <w:noWrap/>
            <w:vAlign w:val="center"/>
            <w:hideMark/>
          </w:tcPr>
          <w:p w:rsidR="00B9596B" w:rsidRPr="00A93115" w:rsidRDefault="00B9596B" w:rsidP="00B9596B">
            <w:pPr>
              <w:jc w:val="center"/>
              <w:rPr>
                <w:rFonts w:ascii="Arial" w:hAnsi="Arial" w:cs="Arial"/>
                <w:sz w:val="16"/>
                <w:szCs w:val="16"/>
                <w:lang w:eastAsia="es-MX"/>
              </w:rPr>
            </w:pPr>
            <w:r w:rsidRPr="00A93115">
              <w:rPr>
                <w:rFonts w:ascii="Arial" w:hAnsi="Arial" w:cs="Arial"/>
                <w:sz w:val="16"/>
                <w:szCs w:val="16"/>
                <w:lang w:eastAsia="es-MX"/>
              </w:rPr>
              <w:t>1080</w:t>
            </w:r>
          </w:p>
        </w:tc>
        <w:tc>
          <w:tcPr>
            <w:tcW w:w="8501" w:type="dxa"/>
            <w:shd w:val="clear" w:color="auto" w:fill="auto"/>
            <w:vAlign w:val="center"/>
            <w:hideMark/>
          </w:tcPr>
          <w:p w:rsidR="00B9596B" w:rsidRPr="00A93115" w:rsidRDefault="00B9596B" w:rsidP="00B9596B">
            <w:pPr>
              <w:jc w:val="both"/>
              <w:rPr>
                <w:rFonts w:ascii="Arial" w:hAnsi="Arial" w:cs="Arial"/>
                <w:sz w:val="16"/>
                <w:szCs w:val="16"/>
                <w:lang w:eastAsia="es-MX"/>
              </w:rPr>
            </w:pPr>
            <w:r w:rsidRPr="00A93115">
              <w:rPr>
                <w:rFonts w:ascii="Arial" w:hAnsi="Arial" w:cs="Arial"/>
                <w:b/>
                <w:bCs/>
                <w:sz w:val="16"/>
                <w:szCs w:val="16"/>
                <w:lang w:eastAsia="es-MX"/>
              </w:rPr>
              <w:t>(T) (COMISIONES DE GOBERNACIÓN Y PUNTOS CONSTITUCIONALES Y A LA DE ANTICORRUPCIÓN, EN FORMA UNIDA)</w:t>
            </w:r>
            <w:r w:rsidRPr="00A93115">
              <w:rPr>
                <w:rFonts w:ascii="Arial" w:hAnsi="Arial" w:cs="Arial"/>
                <w:sz w:val="16"/>
                <w:szCs w:val="16"/>
                <w:lang w:eastAsia="es-MX"/>
              </w:rPr>
              <w:t xml:space="preserve"> Iniciativa que presenta el diputado David Homero Palafox Celaya, con proyecto de Ley que reforma y deroga diversas disposiciones de la Constitución Política del Estado de Sonora.</w:t>
            </w:r>
          </w:p>
        </w:tc>
      </w:tr>
      <w:tr w:rsidR="00B9596B" w:rsidRPr="00A93115" w:rsidTr="00B9596B">
        <w:trPr>
          <w:trHeight w:val="970"/>
        </w:trPr>
        <w:tc>
          <w:tcPr>
            <w:tcW w:w="718" w:type="dxa"/>
            <w:shd w:val="clear" w:color="auto" w:fill="auto"/>
            <w:noWrap/>
            <w:vAlign w:val="center"/>
            <w:hideMark/>
          </w:tcPr>
          <w:p w:rsidR="00B9596B" w:rsidRPr="00A93115" w:rsidRDefault="00B9596B" w:rsidP="00B9596B">
            <w:pPr>
              <w:jc w:val="center"/>
              <w:rPr>
                <w:rFonts w:ascii="Arial" w:hAnsi="Arial" w:cs="Arial"/>
                <w:sz w:val="16"/>
                <w:szCs w:val="16"/>
                <w:lang w:eastAsia="es-MX"/>
              </w:rPr>
            </w:pPr>
            <w:r w:rsidRPr="00A93115">
              <w:rPr>
                <w:rFonts w:ascii="Arial" w:hAnsi="Arial" w:cs="Arial"/>
                <w:sz w:val="16"/>
                <w:szCs w:val="16"/>
                <w:lang w:eastAsia="es-MX"/>
              </w:rPr>
              <w:t>1081</w:t>
            </w:r>
          </w:p>
        </w:tc>
        <w:tc>
          <w:tcPr>
            <w:tcW w:w="8501" w:type="dxa"/>
            <w:shd w:val="clear" w:color="auto" w:fill="auto"/>
            <w:vAlign w:val="center"/>
            <w:hideMark/>
          </w:tcPr>
          <w:p w:rsidR="00B9596B" w:rsidRPr="00A93115" w:rsidRDefault="00B9596B" w:rsidP="00B9596B">
            <w:pPr>
              <w:jc w:val="both"/>
              <w:rPr>
                <w:rFonts w:ascii="Arial" w:hAnsi="Arial" w:cs="Arial"/>
                <w:sz w:val="16"/>
                <w:szCs w:val="16"/>
                <w:lang w:eastAsia="es-MX"/>
              </w:rPr>
            </w:pPr>
            <w:r w:rsidRPr="00A93115">
              <w:rPr>
                <w:rFonts w:ascii="Arial" w:hAnsi="Arial" w:cs="Arial"/>
                <w:b/>
                <w:bCs/>
                <w:sz w:val="16"/>
                <w:szCs w:val="16"/>
                <w:lang w:eastAsia="es-MX"/>
              </w:rPr>
              <w:t>(T) (COMISIONES DE GOBERNACIÓN Y PUNTOS CONSTITUCIONALES Y A LA DE ANTICORRUPCIÓN, EN FORMA UNIDA</w:t>
            </w:r>
            <w:r w:rsidRPr="00A93115">
              <w:rPr>
                <w:rFonts w:ascii="Arial" w:hAnsi="Arial" w:cs="Arial"/>
                <w:sz w:val="16"/>
                <w:szCs w:val="16"/>
                <w:lang w:eastAsia="es-MX"/>
              </w:rPr>
              <w:t>) Iniciativa que presenta el diputado Carlos Alberto León García, con proyecto de Ley que reforma y deroga diversas disposiciones a la Constitución Política del Estado de Sonora, en materia de combate a la corrupción.</w:t>
            </w:r>
          </w:p>
        </w:tc>
      </w:tr>
      <w:tr w:rsidR="00B9596B" w:rsidRPr="00A93115" w:rsidTr="00B9596B">
        <w:trPr>
          <w:trHeight w:val="1121"/>
        </w:trPr>
        <w:tc>
          <w:tcPr>
            <w:tcW w:w="718" w:type="dxa"/>
            <w:shd w:val="clear" w:color="auto" w:fill="auto"/>
            <w:noWrap/>
            <w:vAlign w:val="center"/>
            <w:hideMark/>
          </w:tcPr>
          <w:p w:rsidR="00B9596B" w:rsidRPr="00A93115" w:rsidRDefault="00B9596B" w:rsidP="00B9596B">
            <w:pPr>
              <w:jc w:val="center"/>
              <w:rPr>
                <w:rFonts w:ascii="Arial" w:hAnsi="Arial" w:cs="Arial"/>
                <w:sz w:val="16"/>
                <w:szCs w:val="16"/>
                <w:lang w:eastAsia="es-MX"/>
              </w:rPr>
            </w:pPr>
            <w:r w:rsidRPr="00A93115">
              <w:rPr>
                <w:rFonts w:ascii="Arial" w:hAnsi="Arial" w:cs="Arial"/>
                <w:sz w:val="16"/>
                <w:szCs w:val="16"/>
                <w:lang w:eastAsia="es-MX"/>
              </w:rPr>
              <w:t>1293</w:t>
            </w:r>
          </w:p>
        </w:tc>
        <w:tc>
          <w:tcPr>
            <w:tcW w:w="8501" w:type="dxa"/>
            <w:shd w:val="clear" w:color="auto" w:fill="auto"/>
            <w:vAlign w:val="center"/>
            <w:hideMark/>
          </w:tcPr>
          <w:p w:rsidR="00B9596B" w:rsidRPr="00A93115" w:rsidRDefault="00B9596B" w:rsidP="00B9596B">
            <w:pPr>
              <w:jc w:val="both"/>
              <w:rPr>
                <w:rFonts w:ascii="Arial" w:hAnsi="Arial" w:cs="Arial"/>
                <w:sz w:val="16"/>
                <w:szCs w:val="16"/>
                <w:lang w:eastAsia="es-MX"/>
              </w:rPr>
            </w:pPr>
            <w:r w:rsidRPr="00A93115">
              <w:rPr>
                <w:rFonts w:ascii="Arial" w:hAnsi="Arial" w:cs="Arial"/>
                <w:sz w:val="16"/>
                <w:szCs w:val="16"/>
                <w:lang w:eastAsia="es-MX"/>
              </w:rPr>
              <w:t>(T) Iniciativa con Punto de Acuerdo que presentan los diputados integrantes del Grupo Parlamentario del Partido Revolucionario Institucional, mediante el cual solicitan que este Poder Legislativo resuelva instruir al Instituto Superior de Auditoría y Fiscalización, para que realice una auditoría temática especial sobe los siguientes rubros: uniformes escolares, adquisición de medicinas en el Isssteson y adqusición del denominado programa sofware denominado SAP.</w:t>
            </w:r>
          </w:p>
        </w:tc>
      </w:tr>
      <w:tr w:rsidR="00B9596B" w:rsidRPr="00A93115" w:rsidTr="00B9596B">
        <w:trPr>
          <w:trHeight w:val="2113"/>
        </w:trPr>
        <w:tc>
          <w:tcPr>
            <w:tcW w:w="718" w:type="dxa"/>
            <w:shd w:val="clear" w:color="auto" w:fill="auto"/>
            <w:noWrap/>
            <w:vAlign w:val="center"/>
            <w:hideMark/>
          </w:tcPr>
          <w:p w:rsidR="00B9596B" w:rsidRPr="00A93115" w:rsidRDefault="00B9596B" w:rsidP="00B9596B">
            <w:pPr>
              <w:jc w:val="center"/>
              <w:rPr>
                <w:rFonts w:ascii="Arial" w:hAnsi="Arial" w:cs="Arial"/>
                <w:sz w:val="16"/>
                <w:szCs w:val="16"/>
                <w:lang w:eastAsia="es-MX"/>
              </w:rPr>
            </w:pPr>
            <w:r w:rsidRPr="00A93115">
              <w:rPr>
                <w:rFonts w:ascii="Arial" w:hAnsi="Arial" w:cs="Arial"/>
                <w:sz w:val="16"/>
                <w:szCs w:val="16"/>
                <w:lang w:eastAsia="es-MX"/>
              </w:rPr>
              <w:t>1389</w:t>
            </w:r>
          </w:p>
        </w:tc>
        <w:tc>
          <w:tcPr>
            <w:tcW w:w="8501" w:type="dxa"/>
            <w:shd w:val="clear" w:color="auto" w:fill="auto"/>
            <w:vAlign w:val="center"/>
            <w:hideMark/>
          </w:tcPr>
          <w:p w:rsidR="00B9596B" w:rsidRPr="00A93115" w:rsidRDefault="00B9596B" w:rsidP="00B9596B">
            <w:pPr>
              <w:jc w:val="both"/>
              <w:rPr>
                <w:rFonts w:ascii="Arial" w:hAnsi="Arial" w:cs="Arial"/>
                <w:sz w:val="16"/>
                <w:szCs w:val="16"/>
                <w:lang w:eastAsia="es-MX"/>
              </w:rPr>
            </w:pPr>
            <w:r w:rsidRPr="00A93115">
              <w:rPr>
                <w:rFonts w:ascii="Arial" w:hAnsi="Arial" w:cs="Arial"/>
                <w:sz w:val="16"/>
                <w:szCs w:val="16"/>
                <w:lang w:eastAsia="es-MX"/>
              </w:rPr>
              <w:t>(T) Iniciativa que presenta el diputado David Homero Palafox Celaya, con punto de Acuerdo mediante el cual el Congreso del Estado de Sonora resuelve exhortar, respetuosamente, a los Ayuntamientos de Aconchi, Álamos, Átil, Banámichi, Baviácora, Bavispe, Benjamín Hill, Cajeme, Cananea, Carbó, La Colorada, Cucurpe, Divisaderos, Etchojoa, Fronteras, Granados, Hermosillo, Huachinera, Huásabas, Huatabampo, Ímuris, Magdalena, Mazatán, Moctezuma, Naco, Nácori Chico, Nacozari de García, Navojoa, Ónavas, Opodepe, Oquitoa, Pitiquito, Puerto Peñasco, Quiriego, Rayón, Rosario, Sahuaripa, San Javier, San Luis Río Colorado, San Miguel de Horcasitas, Santa Cruz, Sáric, Soyopa, Suaqui Grande, Tepache, Trincheras, Tubutama, Ures, Villa Hidalgo, Villa Pesqueira, Yécora, General Plutarco Elías Calles, Benito Juárez y San Ignacio Río Muerto, para que, a la brevedad posible, remitan a este Poder Legislativo el sentido de su voto respecto a la Ley número 96, que reforma y adiciona diversas disposiciones de la Constitución Política del Estado de Sonora.</w:t>
            </w:r>
          </w:p>
        </w:tc>
      </w:tr>
      <w:tr w:rsidR="00B9596B" w:rsidRPr="00A93115" w:rsidTr="00B9596B">
        <w:trPr>
          <w:trHeight w:val="991"/>
        </w:trPr>
        <w:tc>
          <w:tcPr>
            <w:tcW w:w="718" w:type="dxa"/>
            <w:shd w:val="clear" w:color="auto" w:fill="auto"/>
            <w:vAlign w:val="center"/>
            <w:hideMark/>
          </w:tcPr>
          <w:p w:rsidR="00B9596B" w:rsidRPr="00A93115" w:rsidRDefault="00B9596B" w:rsidP="00B9596B">
            <w:pPr>
              <w:jc w:val="center"/>
              <w:rPr>
                <w:rFonts w:ascii="Arial" w:hAnsi="Arial" w:cs="Arial"/>
                <w:color w:val="000000"/>
                <w:sz w:val="16"/>
                <w:szCs w:val="16"/>
                <w:lang w:eastAsia="es-MX"/>
              </w:rPr>
            </w:pPr>
            <w:r w:rsidRPr="00A93115">
              <w:rPr>
                <w:rFonts w:ascii="Arial" w:hAnsi="Arial" w:cs="Arial"/>
                <w:color w:val="000000"/>
                <w:sz w:val="16"/>
                <w:szCs w:val="16"/>
                <w:lang w:eastAsia="es-MX"/>
              </w:rPr>
              <w:t>1969</w:t>
            </w:r>
          </w:p>
        </w:tc>
        <w:tc>
          <w:tcPr>
            <w:tcW w:w="8501" w:type="dxa"/>
            <w:shd w:val="clear" w:color="auto" w:fill="auto"/>
            <w:vAlign w:val="center"/>
            <w:hideMark/>
          </w:tcPr>
          <w:p w:rsidR="00B9596B" w:rsidRPr="00A93115" w:rsidRDefault="00B9596B" w:rsidP="00B9596B">
            <w:pPr>
              <w:jc w:val="both"/>
              <w:rPr>
                <w:rFonts w:ascii="Arial" w:hAnsi="Arial" w:cs="Arial"/>
                <w:color w:val="000000"/>
                <w:sz w:val="16"/>
                <w:szCs w:val="16"/>
                <w:lang w:eastAsia="es-MX"/>
              </w:rPr>
            </w:pPr>
            <w:r w:rsidRPr="00A93115">
              <w:rPr>
                <w:rFonts w:ascii="Arial" w:hAnsi="Arial" w:cs="Arial"/>
                <w:b/>
                <w:bCs/>
                <w:color w:val="000000"/>
                <w:sz w:val="16"/>
                <w:szCs w:val="16"/>
                <w:lang w:eastAsia="es-MX"/>
              </w:rPr>
              <w:t>(T) (COMISIONES DE GOBERNACION Y PUNTOS CONSTITUCIONALES Y A LA DE ANTICORRUPCION UNIDAS</w:t>
            </w:r>
            <w:r w:rsidRPr="00A93115">
              <w:rPr>
                <w:rFonts w:ascii="Arial" w:hAnsi="Arial" w:cs="Arial"/>
                <w:color w:val="000000"/>
                <w:sz w:val="16"/>
                <w:szCs w:val="16"/>
                <w:lang w:eastAsia="es-MX"/>
              </w:rPr>
              <w:t>) Iniciativa que presenta la diputada Rosario Carolina Lara Moreno, con proyecto de Ley de Responsabilidad Patrimonial para el Estado de Sonora.</w:t>
            </w:r>
          </w:p>
        </w:tc>
      </w:tr>
    </w:tbl>
    <w:p w:rsidR="00B9596B" w:rsidRDefault="00B9596B" w:rsidP="00B9596B">
      <w:pPr>
        <w:pStyle w:val="Sangradetextonormal"/>
      </w:pPr>
    </w:p>
    <w:p w:rsidR="00B9596B" w:rsidRPr="00DA406F" w:rsidRDefault="00B9596B" w:rsidP="00B9596B">
      <w:pPr>
        <w:pStyle w:val="Sangradetextonormal"/>
        <w:rPr>
          <w:b/>
        </w:rPr>
      </w:pPr>
      <w:r w:rsidRPr="00DA406F">
        <w:rPr>
          <w:b/>
        </w:rPr>
        <w:t>Comisión Especial contra las Adicciones:</w:t>
      </w:r>
    </w:p>
    <w:tbl>
      <w:tblPr>
        <w:tblW w:w="9219" w:type="dxa"/>
        <w:tblInd w:w="65" w:type="dxa"/>
        <w:tblCellMar>
          <w:left w:w="70" w:type="dxa"/>
          <w:right w:w="70" w:type="dxa"/>
        </w:tblCellMar>
        <w:tblLook w:val="04A0" w:firstRow="1" w:lastRow="0" w:firstColumn="1" w:lastColumn="0" w:noHBand="0" w:noVBand="1"/>
      </w:tblPr>
      <w:tblGrid>
        <w:gridCol w:w="897"/>
        <w:gridCol w:w="8322"/>
      </w:tblGrid>
      <w:tr w:rsidR="00B9596B" w:rsidRPr="00A93115" w:rsidTr="00B9596B">
        <w:trPr>
          <w:trHeight w:val="509"/>
        </w:trPr>
        <w:tc>
          <w:tcPr>
            <w:tcW w:w="897"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B9596B" w:rsidRPr="00A93115" w:rsidRDefault="00B9596B" w:rsidP="00B9596B">
            <w:pPr>
              <w:jc w:val="center"/>
              <w:rPr>
                <w:rFonts w:ascii="Arial" w:hAnsi="Arial" w:cs="Arial"/>
                <w:b/>
                <w:bCs/>
                <w:color w:val="000000"/>
                <w:sz w:val="16"/>
                <w:szCs w:val="16"/>
                <w:lang w:eastAsia="es-MX"/>
              </w:rPr>
            </w:pPr>
            <w:r w:rsidRPr="00A93115">
              <w:rPr>
                <w:rFonts w:ascii="Arial" w:hAnsi="Arial" w:cs="Arial"/>
                <w:b/>
                <w:bCs/>
                <w:color w:val="000000"/>
                <w:sz w:val="16"/>
                <w:szCs w:val="16"/>
                <w:lang w:eastAsia="es-MX"/>
              </w:rPr>
              <w:t>FOLIO</w:t>
            </w:r>
          </w:p>
        </w:tc>
        <w:tc>
          <w:tcPr>
            <w:tcW w:w="8322" w:type="dxa"/>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B9596B" w:rsidRPr="00A93115" w:rsidRDefault="00B9596B" w:rsidP="00B9596B">
            <w:pPr>
              <w:jc w:val="center"/>
              <w:rPr>
                <w:rFonts w:ascii="Arial" w:hAnsi="Arial" w:cs="Arial"/>
                <w:b/>
                <w:bCs/>
                <w:color w:val="000000"/>
                <w:sz w:val="16"/>
                <w:szCs w:val="16"/>
                <w:lang w:eastAsia="es-MX"/>
              </w:rPr>
            </w:pPr>
            <w:r w:rsidRPr="00A93115">
              <w:rPr>
                <w:rFonts w:ascii="Arial" w:hAnsi="Arial" w:cs="Arial"/>
                <w:b/>
                <w:bCs/>
                <w:color w:val="000000"/>
                <w:sz w:val="16"/>
                <w:szCs w:val="16"/>
                <w:lang w:eastAsia="es-MX"/>
              </w:rPr>
              <w:t>ASUNTO</w:t>
            </w:r>
          </w:p>
        </w:tc>
      </w:tr>
      <w:tr w:rsidR="00B9596B" w:rsidRPr="00A93115" w:rsidTr="00B9596B">
        <w:trPr>
          <w:trHeight w:val="509"/>
        </w:trPr>
        <w:tc>
          <w:tcPr>
            <w:tcW w:w="897" w:type="dxa"/>
            <w:vMerge/>
            <w:tcBorders>
              <w:top w:val="single" w:sz="4" w:space="0" w:color="auto"/>
              <w:left w:val="single" w:sz="4" w:space="0" w:color="auto"/>
              <w:bottom w:val="single" w:sz="4" w:space="0" w:color="000000"/>
              <w:right w:val="single" w:sz="4" w:space="0" w:color="auto"/>
            </w:tcBorders>
            <w:vAlign w:val="center"/>
            <w:hideMark/>
          </w:tcPr>
          <w:p w:rsidR="00B9596B" w:rsidRPr="00A93115" w:rsidRDefault="00B9596B" w:rsidP="00B9596B">
            <w:pPr>
              <w:jc w:val="center"/>
              <w:rPr>
                <w:rFonts w:ascii="Arial" w:hAnsi="Arial" w:cs="Arial"/>
                <w:b/>
                <w:bCs/>
                <w:color w:val="000000"/>
                <w:sz w:val="16"/>
                <w:szCs w:val="16"/>
                <w:lang w:eastAsia="es-MX"/>
              </w:rPr>
            </w:pPr>
          </w:p>
        </w:tc>
        <w:tc>
          <w:tcPr>
            <w:tcW w:w="8322" w:type="dxa"/>
            <w:vMerge/>
            <w:tcBorders>
              <w:top w:val="single" w:sz="4" w:space="0" w:color="auto"/>
              <w:left w:val="single" w:sz="4" w:space="0" w:color="auto"/>
              <w:bottom w:val="single" w:sz="4" w:space="0" w:color="000000"/>
              <w:right w:val="single" w:sz="4" w:space="0" w:color="auto"/>
            </w:tcBorders>
            <w:vAlign w:val="center"/>
            <w:hideMark/>
          </w:tcPr>
          <w:p w:rsidR="00B9596B" w:rsidRPr="00A93115" w:rsidRDefault="00B9596B" w:rsidP="00B9596B">
            <w:pPr>
              <w:jc w:val="center"/>
              <w:rPr>
                <w:rFonts w:ascii="Arial" w:hAnsi="Arial" w:cs="Arial"/>
                <w:b/>
                <w:bCs/>
                <w:color w:val="000000"/>
                <w:sz w:val="16"/>
                <w:szCs w:val="16"/>
                <w:lang w:eastAsia="es-MX"/>
              </w:rPr>
            </w:pPr>
          </w:p>
        </w:tc>
      </w:tr>
      <w:tr w:rsidR="00B9596B" w:rsidRPr="00A93115" w:rsidTr="00B9596B">
        <w:trPr>
          <w:trHeight w:val="1093"/>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B9596B" w:rsidRPr="00A93115" w:rsidRDefault="00B9596B" w:rsidP="00B9596B">
            <w:pPr>
              <w:jc w:val="center"/>
              <w:rPr>
                <w:rFonts w:ascii="Arial" w:hAnsi="Arial" w:cs="Arial"/>
                <w:color w:val="000000"/>
                <w:sz w:val="16"/>
                <w:szCs w:val="16"/>
                <w:lang w:eastAsia="es-MX"/>
              </w:rPr>
            </w:pPr>
            <w:r w:rsidRPr="00A93115">
              <w:rPr>
                <w:rFonts w:ascii="Arial" w:hAnsi="Arial" w:cs="Arial"/>
                <w:color w:val="000000"/>
                <w:sz w:val="16"/>
                <w:szCs w:val="16"/>
                <w:lang w:eastAsia="es-MX"/>
              </w:rPr>
              <w:t>2412-BIS</w:t>
            </w:r>
          </w:p>
        </w:tc>
        <w:tc>
          <w:tcPr>
            <w:tcW w:w="8322" w:type="dxa"/>
            <w:tcBorders>
              <w:top w:val="nil"/>
              <w:left w:val="nil"/>
              <w:bottom w:val="single" w:sz="4" w:space="0" w:color="auto"/>
              <w:right w:val="single" w:sz="4" w:space="0" w:color="auto"/>
            </w:tcBorders>
            <w:shd w:val="clear" w:color="auto" w:fill="auto"/>
            <w:vAlign w:val="center"/>
            <w:hideMark/>
          </w:tcPr>
          <w:p w:rsidR="00B9596B" w:rsidRPr="00A93115" w:rsidRDefault="00B9596B" w:rsidP="00B9596B">
            <w:pPr>
              <w:jc w:val="both"/>
              <w:rPr>
                <w:rFonts w:ascii="Arial" w:hAnsi="Arial" w:cs="Arial"/>
                <w:color w:val="000000"/>
                <w:sz w:val="16"/>
                <w:szCs w:val="16"/>
                <w:lang w:eastAsia="es-MX"/>
              </w:rPr>
            </w:pPr>
            <w:r w:rsidRPr="00A93115">
              <w:rPr>
                <w:rFonts w:ascii="Arial" w:hAnsi="Arial" w:cs="Arial"/>
                <w:b/>
                <w:bCs/>
                <w:color w:val="000000"/>
                <w:sz w:val="16"/>
                <w:szCs w:val="16"/>
                <w:lang w:eastAsia="es-MX"/>
              </w:rPr>
              <w:t>(T) (Comisiones Desarrollo Social y Especial contra las Adicciones en forma unida)</w:t>
            </w:r>
            <w:r w:rsidRPr="00A93115">
              <w:rPr>
                <w:rFonts w:ascii="Arial" w:hAnsi="Arial" w:cs="Arial"/>
                <w:color w:val="000000"/>
                <w:sz w:val="16"/>
                <w:szCs w:val="16"/>
                <w:lang w:eastAsia="es-MX"/>
              </w:rPr>
              <w:t>y Iniciativa que presentan los diputados integrantes del Grupo Parlamentario del Partido Revolucionario Institucional, con proyecto de Decreto que reforma y adiciona diversas disposiciones de la Ley de Prevención, Tratamiento, Rehabilitación y Control de Adicciones del Estado de Sonora y de la Ley de Asistencia Social.</w:t>
            </w:r>
          </w:p>
        </w:tc>
      </w:tr>
    </w:tbl>
    <w:p w:rsidR="00B9596B" w:rsidRDefault="00B9596B" w:rsidP="00B9596B">
      <w:pPr>
        <w:pStyle w:val="Sangradetextonormal"/>
      </w:pPr>
    </w:p>
    <w:p w:rsidR="00B9596B" w:rsidRDefault="00B9596B" w:rsidP="00B9596B">
      <w:pPr>
        <w:spacing w:line="360" w:lineRule="auto"/>
        <w:ind w:firstLine="2127"/>
        <w:jc w:val="both"/>
      </w:pPr>
      <w:r w:rsidRPr="00053C77">
        <w:rPr>
          <w:b/>
        </w:rPr>
        <w:t>CUARTA.-</w:t>
      </w:r>
      <w:r>
        <w:t xml:space="preserve"> C</w:t>
      </w:r>
      <w:r w:rsidRPr="00053C77">
        <w:t xml:space="preserve">on fundamento en el artículo 97 de la Ley Orgánica del Poder Legislativo del Estado de Sonora, </w:t>
      </w:r>
      <w:r>
        <w:t xml:space="preserve">los diputados integrantes de esta Comisión de Gobernación y Puntos Constitucionales hemos resuelto aprobar </w:t>
      </w:r>
      <w:r w:rsidRPr="00053C77">
        <w:t>la aplicación de la figura de caducidad</w:t>
      </w:r>
      <w:r w:rsidRPr="004E583C">
        <w:t xml:space="preserve">a los folios </w:t>
      </w:r>
      <w:r>
        <w:t>enlistados en la consideración anterior</w:t>
      </w:r>
      <w:r w:rsidRPr="004E583C">
        <w:t>, por actualizarse los supuestos</w:t>
      </w:r>
      <w:r w:rsidRPr="00053C77">
        <w:t xml:space="preserve"> establecidos en </w:t>
      </w:r>
      <w:r>
        <w:t>la norma en cita</w:t>
      </w:r>
      <w:r w:rsidRPr="00053C77">
        <w:t>, como es que las iniciativas no se hayan dictaminado en un término de un año, sin que la comisión respectiva haya solicitado de manera razonada una prorroga al plazo establecido</w:t>
      </w:r>
      <w:r>
        <w:t xml:space="preserve">, dejando asentado que </w:t>
      </w:r>
      <w:r w:rsidRPr="00053C77">
        <w:t>dichas iniciativas no son de las señaladas en el artículo 53 fracciones I,II,IV y V de la Constitución Política del Es</w:t>
      </w:r>
      <w:r>
        <w:t>tado de Sonora</w:t>
      </w:r>
      <w:r w:rsidRPr="00246A3B">
        <w:t>.</w:t>
      </w:r>
    </w:p>
    <w:p w:rsidR="00B9596B" w:rsidRDefault="00B9596B" w:rsidP="00B9596B">
      <w:pPr>
        <w:pStyle w:val="Sangradetextonormal"/>
        <w:ind w:firstLine="2126"/>
      </w:pPr>
    </w:p>
    <w:p w:rsidR="00B9596B" w:rsidRDefault="00B9596B" w:rsidP="00B9596B">
      <w:pPr>
        <w:pStyle w:val="Sangradetextonormal"/>
        <w:ind w:firstLine="2126"/>
      </w:pPr>
      <w:r>
        <w:t>Finalmente, se estima procedente desechar las iniciativas contenidas en los folios 585-61 y 3703-61 turnados a la Comisión de Gobernación y Puntos Constitucionales.</w:t>
      </w:r>
    </w:p>
    <w:p w:rsidR="00B9596B" w:rsidRDefault="00B9596B" w:rsidP="00B9596B">
      <w:pPr>
        <w:pStyle w:val="Sangradetextonormal"/>
        <w:ind w:firstLine="2126"/>
      </w:pPr>
    </w:p>
    <w:p w:rsidR="00B9596B" w:rsidRPr="00E70ECF" w:rsidRDefault="00B9596B" w:rsidP="00B9596B">
      <w:pPr>
        <w:pStyle w:val="Sangradetextonormal"/>
        <w:ind w:firstLine="2126"/>
      </w:pPr>
      <w:r w:rsidRPr="00E70ECF">
        <w:t>En razón de lo anterior, con apoyo en lo dispuesto por el artículo 52 de la Constitución Política del Estado de Sonora, sometemos a consideración del pleno el siguiente punto de:</w:t>
      </w:r>
    </w:p>
    <w:p w:rsidR="00B9596B" w:rsidRPr="00003FE1" w:rsidRDefault="00B9596B" w:rsidP="00B9596B"/>
    <w:p w:rsidR="00B9596B" w:rsidRDefault="00B9596B" w:rsidP="00B9596B">
      <w:pPr>
        <w:pStyle w:val="Ttulo2"/>
        <w:rPr>
          <w:bCs/>
          <w:sz w:val="24"/>
          <w:szCs w:val="24"/>
        </w:rPr>
      </w:pPr>
      <w:r w:rsidRPr="00E70ECF">
        <w:rPr>
          <w:bCs/>
          <w:sz w:val="24"/>
          <w:szCs w:val="24"/>
        </w:rPr>
        <w:t>ACUERDO:</w:t>
      </w:r>
    </w:p>
    <w:p w:rsidR="00B9596B" w:rsidRDefault="00B9596B" w:rsidP="00B9596B">
      <w:pPr>
        <w:pStyle w:val="Ttulo5"/>
        <w:spacing w:before="0"/>
        <w:jc w:val="both"/>
        <w:rPr>
          <w:rFonts w:ascii="Times New Roman" w:hAnsi="Times New Roman"/>
          <w:i/>
          <w:sz w:val="24"/>
          <w:szCs w:val="24"/>
        </w:rPr>
      </w:pPr>
    </w:p>
    <w:p w:rsidR="00B9596B" w:rsidRDefault="00B9596B" w:rsidP="00B9596B">
      <w:pPr>
        <w:jc w:val="both"/>
      </w:pPr>
      <w:r>
        <w:rPr>
          <w:b/>
        </w:rPr>
        <w:t>ÚNICO</w:t>
      </w:r>
      <w:r w:rsidRPr="00E07382">
        <w:rPr>
          <w:b/>
        </w:rPr>
        <w:t>.-</w:t>
      </w:r>
      <w:r w:rsidRPr="00C42D1D">
        <w:t xml:space="preserve">El Congreso del Estado de Sonora, con fundamento en lo dispuesto </w:t>
      </w:r>
      <w:r>
        <w:t>en</w:t>
      </w:r>
      <w:r w:rsidRPr="00C42D1D">
        <w:t xml:space="preserve"> el segundo párrafo del artículo 97 de la Ley Orgánica del Poder Legislativo del Estado de Sonora, resuelve que se ha actualizado la Caducidad Legislativa </w:t>
      </w:r>
      <w:r>
        <w:t>y, en consecuencia, deben desecharse</w:t>
      </w:r>
      <w:r w:rsidRPr="00C42D1D">
        <w:t xml:space="preserve"> las iniciativas contenidas en los folios número:</w:t>
      </w:r>
      <w:r>
        <w:t xml:space="preserve">49-61,64-61, 99-61, 122-61,132-61,133-61, 155-61,158-61,159-61,171-61, 172-61,175-61,662-Bis-61, 664-61,677-61, 685-61, 709-Bis-61,761-61, 799-61,876-61,888-61,906-61, 908-61, 910-61, 924-61,925-61, 943-61,945-61,969-61, 970-61, 983-61, 994-61, 1002-61,1020-61,1030-61, 1080-61, 1081-61, 1234-61,1244-61,1288-61,1293-61 1304-61,1305-61, 1314-61, 1323-61, 1325-61,1326-61,1332-61, 1349-61,1389-61, 1391-61, 1392-61, 1404-61,1411-61,1428-61, 1454-61,1470-61,1494-61, 1505-61,1507-61, 1516-61, 1574-61, 1579-61, 1665-61, 1676-61, 1683-61, 1684-61,1825-61, 1826-61, 1832-61, 1855-61, 1887-61, 1907-61,1913-61, 1917-61, 1931-61, 1948-61,1969-61, 1990-61, 2001-61,2002-61, 2015-61, 2019-61, 2044-61, 2046-61, 2052-61, 2074-61, 2077-61,2099-61, </w:t>
      </w:r>
      <w:r w:rsidRPr="004249D9">
        <w:t>2100</w:t>
      </w:r>
      <w:r>
        <w:t>-61, 2136-61, 2144-61,2188-61, 2208-61, 2244-61, 2407-61,2408-61, 2412-BIS-61, 2424-61,2425-61</w:t>
      </w:r>
      <w:r w:rsidRPr="00B61E3A">
        <w:t xml:space="preserve">, </w:t>
      </w:r>
      <w:r>
        <w:t>2438-BIS-61,</w:t>
      </w:r>
      <w:r w:rsidRPr="00B61E3A">
        <w:t xml:space="preserve">2439-61, </w:t>
      </w:r>
      <w:r>
        <w:t xml:space="preserve">2443-61, 2444-61, </w:t>
      </w:r>
      <w:r w:rsidRPr="00B61E3A">
        <w:t>2445</w:t>
      </w:r>
      <w:r>
        <w:t>-</w:t>
      </w:r>
      <w:r w:rsidRPr="00C04A6A">
        <w:t>61, 2446-61, 2459-BIS-61, 2505-61, 2506-61, 2535-61, 2568-61, 2583-61 y 2607-61</w:t>
      </w:r>
      <w:r>
        <w:t>; asimismo, se desechan los folios585-61 y 3703-61.</w:t>
      </w:r>
    </w:p>
    <w:p w:rsidR="00B9596B" w:rsidRPr="00E70ECF" w:rsidRDefault="00B9596B" w:rsidP="00B9596B">
      <w:pPr>
        <w:jc w:val="both"/>
      </w:pPr>
    </w:p>
    <w:p w:rsidR="00B9596B" w:rsidRPr="00E70ECF" w:rsidRDefault="00B9596B" w:rsidP="00B9596B">
      <w:pPr>
        <w:pStyle w:val="Textoindependiente"/>
        <w:ind w:firstLine="2127"/>
      </w:pPr>
      <w:r w:rsidRPr="00E70ECF">
        <w:t>Por estimar que el presente dictamen debe ser considerado como de obvia resolución, con fundamento en lo dispuesto por el artículo 127 de la Ley Orgánica del Poder Legislativo de Sonora, se solicita la dispensa al trámite de segunda lectura, para que sea discutido y aprobado en esta misma sesión.</w:t>
      </w:r>
    </w:p>
    <w:p w:rsidR="00B9596B" w:rsidRPr="00E70ECF" w:rsidRDefault="00B9596B" w:rsidP="00B9596B">
      <w:pPr>
        <w:jc w:val="both"/>
      </w:pPr>
    </w:p>
    <w:p w:rsidR="00B9596B" w:rsidRPr="00E70ECF" w:rsidRDefault="00B9596B" w:rsidP="00B9596B">
      <w:pPr>
        <w:pStyle w:val="Textoindependiente"/>
        <w:jc w:val="center"/>
        <w:rPr>
          <w:b/>
        </w:rPr>
      </w:pPr>
      <w:r w:rsidRPr="00E70ECF">
        <w:rPr>
          <w:b/>
        </w:rPr>
        <w:t>SALA DE COMISIONES DEL H. CONGRESO DEL ESTADO</w:t>
      </w:r>
    </w:p>
    <w:p w:rsidR="00B9596B" w:rsidRPr="00E70ECF" w:rsidRDefault="00B9596B" w:rsidP="00B9596B">
      <w:pPr>
        <w:pStyle w:val="Textoindependiente"/>
        <w:jc w:val="center"/>
        <w:rPr>
          <w:b/>
        </w:rPr>
      </w:pPr>
      <w:r w:rsidRPr="00E70ECF">
        <w:rPr>
          <w:b/>
        </w:rPr>
        <w:t>"CONSTITUYENTES SONORENSES DE 1917"</w:t>
      </w:r>
    </w:p>
    <w:p w:rsidR="00B9596B" w:rsidRDefault="00B9596B" w:rsidP="00B9596B">
      <w:pPr>
        <w:pStyle w:val="Textoindependiente"/>
        <w:jc w:val="center"/>
      </w:pPr>
      <w:r>
        <w:t>Hermosillo, Sonora, a 07 de septiembre de 2018</w:t>
      </w:r>
      <w:r w:rsidRPr="00E70ECF">
        <w:t>.</w:t>
      </w:r>
    </w:p>
    <w:p w:rsidR="00B9596B" w:rsidRDefault="00B9596B" w:rsidP="00B9596B">
      <w:pPr>
        <w:pStyle w:val="Textoindependiente"/>
        <w:jc w:val="center"/>
      </w:pPr>
    </w:p>
    <w:p w:rsidR="00B9596B" w:rsidRDefault="00B9596B" w:rsidP="00B9596B">
      <w:pPr>
        <w:pStyle w:val="Textoindependiente"/>
        <w:jc w:val="center"/>
      </w:pPr>
    </w:p>
    <w:p w:rsidR="00B9596B" w:rsidRDefault="00B9596B" w:rsidP="00B9596B">
      <w:pPr>
        <w:pStyle w:val="Textoindependiente"/>
        <w:jc w:val="center"/>
      </w:pPr>
    </w:p>
    <w:p w:rsidR="00B9596B" w:rsidRDefault="00B9596B" w:rsidP="00B9596B">
      <w:pPr>
        <w:pStyle w:val="Textoindependiente"/>
        <w:jc w:val="center"/>
        <w:rPr>
          <w:b/>
        </w:rPr>
      </w:pPr>
      <w:r w:rsidRPr="00334C1C">
        <w:rPr>
          <w:b/>
        </w:rPr>
        <w:t xml:space="preserve">C. </w:t>
      </w:r>
      <w:r w:rsidRPr="00911EE8">
        <w:rPr>
          <w:b/>
        </w:rPr>
        <w:t xml:space="preserve">DIP. LISETTE LÓPEZ GODÍNEZ </w:t>
      </w:r>
    </w:p>
    <w:p w:rsidR="00B9596B" w:rsidRDefault="00B9596B" w:rsidP="00B9596B">
      <w:pPr>
        <w:pStyle w:val="Textoindependiente"/>
        <w:jc w:val="center"/>
        <w:rPr>
          <w:b/>
        </w:rPr>
      </w:pPr>
    </w:p>
    <w:p w:rsidR="00B9596B" w:rsidRPr="00911EE8" w:rsidRDefault="00B9596B" w:rsidP="00B9596B">
      <w:pPr>
        <w:pStyle w:val="Textoindependiente"/>
        <w:jc w:val="center"/>
        <w:rPr>
          <w:b/>
        </w:rPr>
      </w:pPr>
    </w:p>
    <w:p w:rsidR="00B9596B" w:rsidRDefault="00B9596B" w:rsidP="00B9596B">
      <w:pPr>
        <w:pStyle w:val="Textoindependiente"/>
        <w:jc w:val="center"/>
        <w:rPr>
          <w:b/>
        </w:rPr>
      </w:pPr>
      <w:r>
        <w:rPr>
          <w:b/>
        </w:rPr>
        <w:t xml:space="preserve">C. </w:t>
      </w:r>
      <w:r w:rsidRPr="00911EE8">
        <w:rPr>
          <w:b/>
        </w:rPr>
        <w:t>DIP. MARTHA CECILIA CAMACHO CAMACHO</w:t>
      </w:r>
    </w:p>
    <w:p w:rsidR="00B9596B" w:rsidRDefault="00B9596B" w:rsidP="00B9596B">
      <w:pPr>
        <w:pStyle w:val="Textoindependiente"/>
        <w:jc w:val="center"/>
        <w:rPr>
          <w:b/>
        </w:rPr>
      </w:pPr>
    </w:p>
    <w:p w:rsidR="00B9596B" w:rsidRPr="00911EE8" w:rsidRDefault="00B9596B" w:rsidP="00B9596B">
      <w:pPr>
        <w:pStyle w:val="Textoindependiente"/>
        <w:jc w:val="center"/>
        <w:rPr>
          <w:b/>
        </w:rPr>
      </w:pPr>
    </w:p>
    <w:p w:rsidR="00B9596B" w:rsidRDefault="00B9596B" w:rsidP="00B9596B">
      <w:pPr>
        <w:pStyle w:val="Textoindependiente"/>
        <w:jc w:val="center"/>
        <w:rPr>
          <w:b/>
        </w:rPr>
      </w:pPr>
      <w:r>
        <w:rPr>
          <w:b/>
        </w:rPr>
        <w:t xml:space="preserve">C. </w:t>
      </w:r>
      <w:r w:rsidRPr="00911EE8">
        <w:rPr>
          <w:b/>
        </w:rPr>
        <w:t xml:space="preserve">DIP. RAMÓN ANTONIO DÍAZ NIEBLAS </w:t>
      </w:r>
    </w:p>
    <w:p w:rsidR="00B9596B" w:rsidRDefault="00B9596B" w:rsidP="00B9596B">
      <w:pPr>
        <w:pStyle w:val="Textoindependiente"/>
        <w:jc w:val="center"/>
        <w:rPr>
          <w:b/>
        </w:rPr>
      </w:pPr>
    </w:p>
    <w:p w:rsidR="00B9596B" w:rsidRPr="00911EE8" w:rsidRDefault="00B9596B" w:rsidP="00B9596B">
      <w:pPr>
        <w:pStyle w:val="Textoindependiente"/>
        <w:jc w:val="center"/>
        <w:rPr>
          <w:b/>
        </w:rPr>
      </w:pPr>
    </w:p>
    <w:p w:rsidR="00B9596B" w:rsidRDefault="00B9596B" w:rsidP="00B9596B">
      <w:pPr>
        <w:pStyle w:val="Textoindependiente"/>
        <w:jc w:val="center"/>
        <w:rPr>
          <w:b/>
        </w:rPr>
      </w:pPr>
      <w:r>
        <w:rPr>
          <w:b/>
        </w:rPr>
        <w:t xml:space="preserve">C. </w:t>
      </w:r>
      <w:r w:rsidRPr="00911EE8">
        <w:rPr>
          <w:b/>
        </w:rPr>
        <w:t xml:space="preserve">DIP. JAVIER VILLARREAL GÁMEZ </w:t>
      </w:r>
    </w:p>
    <w:p w:rsidR="00B9596B" w:rsidRDefault="00B9596B" w:rsidP="00B9596B">
      <w:pPr>
        <w:pStyle w:val="Textoindependiente"/>
        <w:jc w:val="center"/>
        <w:rPr>
          <w:b/>
        </w:rPr>
      </w:pPr>
    </w:p>
    <w:p w:rsidR="00B9596B" w:rsidRPr="00911EE8" w:rsidRDefault="00B9596B" w:rsidP="00B9596B">
      <w:pPr>
        <w:pStyle w:val="Textoindependiente"/>
        <w:jc w:val="center"/>
        <w:rPr>
          <w:b/>
        </w:rPr>
      </w:pPr>
    </w:p>
    <w:p w:rsidR="00B9596B" w:rsidRDefault="00B9596B" w:rsidP="00B9596B">
      <w:pPr>
        <w:pStyle w:val="Textoindependiente"/>
        <w:jc w:val="center"/>
        <w:rPr>
          <w:b/>
        </w:rPr>
      </w:pPr>
      <w:r>
        <w:rPr>
          <w:b/>
        </w:rPr>
        <w:t xml:space="preserve">C. </w:t>
      </w:r>
      <w:r w:rsidRPr="00911EE8">
        <w:rPr>
          <w:b/>
        </w:rPr>
        <w:t xml:space="preserve">DIP. JORGE LUIS MÁRQUEZ CAZARES </w:t>
      </w:r>
    </w:p>
    <w:p w:rsidR="00B9596B" w:rsidRDefault="00B9596B" w:rsidP="00B9596B">
      <w:pPr>
        <w:pStyle w:val="Textoindependiente"/>
        <w:jc w:val="center"/>
        <w:rPr>
          <w:b/>
        </w:rPr>
      </w:pPr>
    </w:p>
    <w:p w:rsidR="00B9596B" w:rsidRPr="00911EE8" w:rsidRDefault="00B9596B" w:rsidP="00B9596B">
      <w:pPr>
        <w:pStyle w:val="Textoindependiente"/>
        <w:jc w:val="center"/>
        <w:rPr>
          <w:b/>
        </w:rPr>
      </w:pPr>
    </w:p>
    <w:p w:rsidR="00B9596B" w:rsidRDefault="00B9596B" w:rsidP="00B9596B">
      <w:pPr>
        <w:pStyle w:val="Textoindependiente"/>
        <w:jc w:val="center"/>
        <w:rPr>
          <w:b/>
        </w:rPr>
      </w:pPr>
      <w:r>
        <w:rPr>
          <w:b/>
        </w:rPr>
        <w:t xml:space="preserve">C. </w:t>
      </w:r>
      <w:r w:rsidRPr="00911EE8">
        <w:rPr>
          <w:b/>
        </w:rPr>
        <w:t xml:space="preserve">DIP. FLOR AYALA ROBLES LINARES </w:t>
      </w:r>
    </w:p>
    <w:p w:rsidR="00B9596B" w:rsidRDefault="00B9596B" w:rsidP="00B9596B">
      <w:pPr>
        <w:pStyle w:val="Textoindependiente"/>
        <w:jc w:val="center"/>
        <w:rPr>
          <w:b/>
        </w:rPr>
      </w:pPr>
    </w:p>
    <w:p w:rsidR="00B9596B" w:rsidRPr="00911EE8" w:rsidRDefault="00B9596B" w:rsidP="00B9596B">
      <w:pPr>
        <w:pStyle w:val="Textoindependiente"/>
        <w:jc w:val="center"/>
        <w:rPr>
          <w:b/>
        </w:rPr>
      </w:pPr>
    </w:p>
    <w:p w:rsidR="00B9596B" w:rsidRDefault="00B9596B" w:rsidP="00B9596B">
      <w:pPr>
        <w:pStyle w:val="Textoindependiente"/>
        <w:jc w:val="center"/>
        <w:rPr>
          <w:b/>
        </w:rPr>
      </w:pPr>
      <w:r>
        <w:rPr>
          <w:b/>
        </w:rPr>
        <w:t xml:space="preserve">C. </w:t>
      </w:r>
      <w:r w:rsidRPr="00911EE8">
        <w:rPr>
          <w:b/>
        </w:rPr>
        <w:t xml:space="preserve">DIP. </w:t>
      </w:r>
      <w:r>
        <w:rPr>
          <w:b/>
        </w:rPr>
        <w:t>FERMÍN TRUJILLO FUENTES</w:t>
      </w: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ANA MARÍA LUISA VALDÉS AVILÉS</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LINA ACOSTA CID</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ROSARIO CAROLINA LARA MORENO</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JOSÉ ARMANDO GUTIÉRREZ JIMÉNEZ</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MOISÉS GÓMEZ REYNA</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JOSÉ LUIS CASTILLO GODÍNEZ</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RAFAEL BUELNA CLARK</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CARLOS ALBERTO LEÓN GARCÍA</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ANGÉLICA MARÍA PAYÁN GARCÍA</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JOSÉ RAMÓN RUÍZ TORRES</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TERESA MARÍA OLIVARES OCHOA</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BRENDA ELIZABETH JAIME MONTOYA</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MARÍA CRISTINA MARGARITA GUTIÉRREZ MAZÓN</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SANDRA MERCEDES HERNÁNDEZ BARAJAS</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CARLOS MANUEL FU SALCIDO</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JAVIER DAGNINO ESCOBOSA</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OMAR ALBERTO GUILLEN PARTIDA</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IRIS FERNANDA SÁNCHEZ CHIU</w:t>
      </w: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DAVID HOMERO PALAFOX CELAYA</w:t>
      </w:r>
    </w:p>
    <w:p w:rsidR="00B9596B" w:rsidRDefault="00B9596B" w:rsidP="00B9596B">
      <w:pPr>
        <w:pStyle w:val="Textoindependiente"/>
        <w:jc w:val="center"/>
        <w:rPr>
          <w:b/>
        </w:rPr>
      </w:pPr>
    </w:p>
    <w:p w:rsidR="0092650A" w:rsidRDefault="0092650A" w:rsidP="00B9596B">
      <w:pPr>
        <w:pStyle w:val="Textoindependiente"/>
        <w:jc w:val="center"/>
        <w:rPr>
          <w:b/>
        </w:rPr>
      </w:pPr>
    </w:p>
    <w:p w:rsidR="00B9596B" w:rsidRDefault="00B9596B" w:rsidP="00B9596B">
      <w:pPr>
        <w:pStyle w:val="Textoindependiente"/>
        <w:jc w:val="center"/>
        <w:rPr>
          <w:b/>
        </w:rPr>
      </w:pPr>
      <w:r>
        <w:rPr>
          <w:b/>
        </w:rPr>
        <w:t>C. DIP. MANUEL VILLEGAS RODRÍGUEZ</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ENRIQUE EVANGELISTA VELÁZQUEZ</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JOSÉ ÁNGEL ROCHÍN LÓPEZ</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KARMEN AIDA DÍAZ BROWN OJEDA</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LUIS GERARDO SERRATO CASTELL</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JESÚS EPIFANIO SALIDO PAVLOVICH</w:t>
      </w:r>
    </w:p>
    <w:p w:rsidR="00B9596B" w:rsidRDefault="00B9596B" w:rsidP="00B9596B">
      <w:pPr>
        <w:pStyle w:val="Textoindependiente"/>
        <w:jc w:val="center"/>
        <w:rPr>
          <w:b/>
        </w:rPr>
      </w:pPr>
    </w:p>
    <w:p w:rsidR="00B9596B" w:rsidRDefault="00B9596B" w:rsidP="00B9596B">
      <w:pPr>
        <w:pStyle w:val="Textoindependiente"/>
        <w:jc w:val="center"/>
        <w:rPr>
          <w:b/>
        </w:rPr>
      </w:pPr>
    </w:p>
    <w:p w:rsidR="00B9596B" w:rsidRDefault="00B9596B" w:rsidP="00B9596B">
      <w:pPr>
        <w:pStyle w:val="Textoindependiente"/>
        <w:jc w:val="center"/>
        <w:rPr>
          <w:b/>
        </w:rPr>
      </w:pPr>
      <w:r>
        <w:rPr>
          <w:b/>
        </w:rPr>
        <w:t>C. DIP. JUAN JOSÉ LAM ANGULO</w:t>
      </w:r>
    </w:p>
    <w:p w:rsidR="00B9596B" w:rsidRPr="00334C1C" w:rsidRDefault="00B9596B" w:rsidP="00B9596B">
      <w:pPr>
        <w:pStyle w:val="Textoindependiente"/>
        <w:jc w:val="center"/>
      </w:pPr>
    </w:p>
    <w:p w:rsidR="00B9596B" w:rsidRPr="00334C1C" w:rsidRDefault="00B9596B" w:rsidP="00B9596B">
      <w:pPr>
        <w:pStyle w:val="Textoindependiente"/>
        <w:jc w:val="center"/>
      </w:pPr>
    </w:p>
    <w:p w:rsidR="009F2886" w:rsidRDefault="009F2886" w:rsidP="00B9596B">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Pr>
          <w:rFonts w:ascii="Arial" w:eastAsia="Times New Roman" w:hAnsi="Arial" w:cs="Times New Roman"/>
          <w:color w:val="000000"/>
          <w:sz w:val="24"/>
          <w:szCs w:val="18"/>
        </w:rPr>
        <w:t xml:space="preserve"> A discusión la dispensa al trámite de primera y segunda lectura solicitado por la comisión: No habiendo discusión se pregunta en votación económica si es de aprobarse la dispensa al trámite de primera y segunda lectura del dictamen, los que estén de acuerdo sírvanse manifestarlo poniéndose de pie </w:t>
      </w:r>
      <w:r>
        <w:rPr>
          <w:rFonts w:ascii="Arial" w:eastAsia="Times New Roman" w:hAnsi="Arial" w:cs="Times New Roman"/>
          <w:b/>
          <w:color w:val="000000"/>
          <w:sz w:val="24"/>
          <w:szCs w:val="18"/>
        </w:rPr>
        <w:t xml:space="preserve">(aprobado por unanimidad) </w:t>
      </w:r>
      <w:r>
        <w:rPr>
          <w:rFonts w:ascii="Arial" w:eastAsia="Times New Roman" w:hAnsi="Arial" w:cs="Times New Roman"/>
          <w:color w:val="000000"/>
          <w:sz w:val="24"/>
          <w:szCs w:val="18"/>
          <w:lang w:val="es-ES"/>
        </w:rPr>
        <w:t xml:space="preserve">aprobada la dispensa. Pregunto ahora a la asamblea si algún diputado le interesa discutir el presente asunto en lo general o en lo particular, para </w:t>
      </w:r>
      <w:r>
        <w:rPr>
          <w:rFonts w:ascii="Arial" w:eastAsia="Times New Roman" w:hAnsi="Arial" w:cs="Times New Roman"/>
          <w:color w:val="000000"/>
          <w:sz w:val="24"/>
          <w:szCs w:val="18"/>
        </w:rPr>
        <w:t xml:space="preserve">que </w:t>
      </w:r>
      <w:r>
        <w:rPr>
          <w:rFonts w:ascii="Arial" w:eastAsia="Times New Roman" w:hAnsi="Arial" w:cs="Times New Roman"/>
          <w:color w:val="000000"/>
          <w:sz w:val="24"/>
          <w:szCs w:val="18"/>
          <w:lang w:val="es-ES"/>
        </w:rPr>
        <w:t xml:space="preserve">de no </w:t>
      </w:r>
      <w:r>
        <w:rPr>
          <w:rFonts w:ascii="Arial" w:eastAsia="Times New Roman" w:hAnsi="Arial" w:cs="Times New Roman"/>
          <w:color w:val="000000"/>
          <w:sz w:val="24"/>
          <w:szCs w:val="18"/>
        </w:rPr>
        <w:t xml:space="preserve">presentarse </w:t>
      </w:r>
      <w:r>
        <w:rPr>
          <w:rFonts w:ascii="Arial" w:eastAsia="Times New Roman" w:hAnsi="Arial" w:cs="Times New Roman"/>
          <w:color w:val="000000"/>
          <w:sz w:val="24"/>
          <w:szCs w:val="18"/>
          <w:lang w:val="es-ES"/>
        </w:rPr>
        <w:t xml:space="preserve">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w:t>
      </w:r>
      <w:r>
        <w:rPr>
          <w:rFonts w:ascii="Arial" w:eastAsia="Times New Roman" w:hAnsi="Arial" w:cs="Times New Roman"/>
          <w:color w:val="000000"/>
          <w:sz w:val="24"/>
          <w:szCs w:val="18"/>
        </w:rPr>
        <w:t xml:space="preserve">o el Acuerdo </w:t>
      </w:r>
      <w:r>
        <w:rPr>
          <w:rFonts w:ascii="Arial" w:eastAsia="Times New Roman" w:hAnsi="Arial" w:cs="Times New Roman"/>
          <w:color w:val="000000"/>
          <w:sz w:val="24"/>
          <w:szCs w:val="18"/>
          <w:lang w:val="es-ES"/>
        </w:rPr>
        <w:t>y comuníquese</w:t>
      </w:r>
      <w:r>
        <w:rPr>
          <w:rFonts w:ascii="Arial" w:eastAsia="Times New Roman" w:hAnsi="Arial" w:cs="Times New Roman"/>
          <w:color w:val="000000"/>
          <w:sz w:val="24"/>
          <w:szCs w:val="18"/>
        </w:rPr>
        <w:t xml:space="preserve">. A continuación cedemos el uso de la voz al diputado Manuel Villegas Rodríguez, con el objeto de que realice la lectura de la iniciativa con punto de acuerdo que presenta para conocimiento y resolución de esta asamblea. </w:t>
      </w:r>
    </w:p>
    <w:p w:rsidR="009F2886" w:rsidRPr="00B9596B" w:rsidRDefault="009F2886" w:rsidP="00B9596B">
      <w:pPr>
        <w:autoSpaceDE w:val="0"/>
        <w:autoSpaceDN w:val="0"/>
        <w:adjustRightInd w:val="0"/>
        <w:spacing w:before="120" w:after="120" w:line="360" w:lineRule="auto"/>
        <w:jc w:val="both"/>
        <w:rPr>
          <w:rFonts w:ascii="Times New Roman" w:eastAsia="Times New Roman" w:hAnsi="Times New Roman" w:cs="Times New Roman"/>
          <w:i/>
          <w:color w:val="000000"/>
          <w:sz w:val="24"/>
          <w:szCs w:val="18"/>
        </w:rPr>
      </w:pPr>
      <w:r>
        <w:rPr>
          <w:rFonts w:ascii="Arial" w:eastAsia="Times New Roman" w:hAnsi="Arial" w:cs="Times New Roman"/>
          <w:b/>
          <w:color w:val="000000"/>
          <w:sz w:val="24"/>
          <w:szCs w:val="18"/>
          <w:u w:val="single"/>
        </w:rPr>
        <w:t>C. DIP. MANUEL VILLEGAS RODRÍGUEZ</w:t>
      </w:r>
      <w:r>
        <w:rPr>
          <w:rFonts w:ascii="Arial" w:eastAsia="Times New Roman" w:hAnsi="Arial" w:cs="Times New Roman"/>
          <w:color w:val="000000"/>
          <w:sz w:val="24"/>
          <w:szCs w:val="18"/>
        </w:rPr>
        <w:t>: (</w:t>
      </w:r>
      <w:r w:rsidRPr="00B9596B">
        <w:rPr>
          <w:rFonts w:ascii="Times New Roman" w:eastAsia="Times New Roman" w:hAnsi="Times New Roman" w:cs="Times New Roman"/>
          <w:i/>
          <w:color w:val="000000"/>
          <w:sz w:val="24"/>
          <w:szCs w:val="18"/>
        </w:rPr>
        <w:t>Antes de iniciar quisiera agradecer la oportunidad de trabajar con los diputados de los 21 distritos y los diputados plurinominales en esta sexagésima primera legislatura, donde tuvo una principal atención a la celeridad de los asuntos y sobre todo donde hubo asuntos la mayoría de ellos aprobados por unanimidad, prueba de la gran armonía que tuvimos en esta legislatura. (Solicito el uso de las pantallas para poder transmitir imágenes (aceptado).</w:t>
      </w:r>
    </w:p>
    <w:p w:rsidR="00B9596B" w:rsidRPr="007F2B27" w:rsidRDefault="00B9596B" w:rsidP="00B9596B">
      <w:pPr>
        <w:pStyle w:val="NormalWeb"/>
        <w:spacing w:before="0" w:beforeAutospacing="0" w:after="0" w:afterAutospacing="0" w:line="360" w:lineRule="auto"/>
        <w:rPr>
          <w:b/>
          <w:color w:val="000000"/>
        </w:rPr>
      </w:pPr>
      <w:r w:rsidRPr="007F2B27">
        <w:rPr>
          <w:b/>
          <w:color w:val="000000"/>
        </w:rPr>
        <w:t>HONORABLE ASAMBLEA:</w:t>
      </w:r>
    </w:p>
    <w:p w:rsidR="00B9596B" w:rsidRDefault="00B9596B" w:rsidP="00B9596B">
      <w:pPr>
        <w:spacing w:after="0" w:line="360" w:lineRule="auto"/>
        <w:ind w:firstLine="2127"/>
        <w:jc w:val="both"/>
        <w:rPr>
          <w:rFonts w:ascii="Times New Roman" w:hAnsi="Times New Roman" w:cs="Times New Roman"/>
          <w:color w:val="000000"/>
          <w:sz w:val="24"/>
          <w:szCs w:val="24"/>
        </w:rPr>
      </w:pPr>
    </w:p>
    <w:p w:rsidR="00B9596B" w:rsidRPr="007F2B27" w:rsidRDefault="00B9596B" w:rsidP="00B9596B">
      <w:pPr>
        <w:spacing w:after="0" w:line="360" w:lineRule="auto"/>
        <w:ind w:firstLine="2127"/>
        <w:jc w:val="both"/>
        <w:rPr>
          <w:rFonts w:ascii="Times New Roman" w:hAnsi="Times New Roman" w:cs="Times New Roman"/>
          <w:color w:val="000000"/>
          <w:sz w:val="24"/>
          <w:szCs w:val="24"/>
        </w:rPr>
      </w:pPr>
      <w:r w:rsidRPr="007F2B27">
        <w:rPr>
          <w:rFonts w:ascii="Times New Roman" w:hAnsi="Times New Roman" w:cs="Times New Roman"/>
          <w:color w:val="000000"/>
          <w:sz w:val="24"/>
          <w:szCs w:val="24"/>
        </w:rPr>
        <w:t>El suscrito Manuel Villegas Rodríguez, diputado electo por el Partido Acción Nacional en ésta Sexagésima Primera Legislatura, en ejercicio del derecho de iniciativa previsto por los artículos 53, fracción III de la Constitución Política del Estado de Sonora y 32, fracción II de la Ley Orgánica del Poder Legislativo, acudo ante este Honorable Pleno con el objeto de someter a su consideración, la siguiente</w:t>
      </w:r>
      <w:r w:rsidRPr="007F2B27">
        <w:rPr>
          <w:rFonts w:ascii="Times New Roman" w:hAnsi="Times New Roman" w:cs="Times New Roman"/>
          <w:b/>
          <w:sz w:val="24"/>
          <w:szCs w:val="24"/>
        </w:rPr>
        <w:t>INICIATIVA CON PUNTO DE ACUERDO MEDIANTE EL CUAL ESTE PODER LEGISLATIVO RESUELVE EXHORTAR, RESPETUOSAMENTE, A LA TITLAR DEL PODER EJECUTIVO DEL ESTADO, AL TITULAR DE LA SECRETARÍA DE SALUD PÚBLICA Y AL PRESIDENTE MUNICIPAL DEL AYUNTAMIENTO DE GUAYMAS,</w:t>
      </w:r>
      <w:r w:rsidRPr="007F2B27">
        <w:rPr>
          <w:rFonts w:ascii="Times New Roman" w:hAnsi="Times New Roman" w:cs="Times New Roman"/>
          <w:sz w:val="24"/>
          <w:szCs w:val="24"/>
        </w:rPr>
        <w:t xml:space="preserve"> para efecto de que se analice el problema de contaminación y se ponga en práctica una solución viable en dicho municipio, con la finalidad de combatir todos los efectos nocivos a la salud en los guaymenses</w:t>
      </w:r>
      <w:r w:rsidRPr="007F2B27">
        <w:rPr>
          <w:rFonts w:ascii="Times New Roman" w:hAnsi="Times New Roman" w:cs="Times New Roman"/>
          <w:color w:val="000000"/>
          <w:sz w:val="24"/>
          <w:szCs w:val="24"/>
        </w:rPr>
        <w:t>, por lo que fundamento la procedencia de la misma bajo la siguiente:</w:t>
      </w:r>
    </w:p>
    <w:p w:rsidR="00B9596B" w:rsidRPr="007F2B27" w:rsidRDefault="00B9596B" w:rsidP="00B9596B">
      <w:pPr>
        <w:spacing w:after="0" w:line="360" w:lineRule="auto"/>
        <w:jc w:val="center"/>
        <w:rPr>
          <w:rFonts w:ascii="Times New Roman" w:hAnsi="Times New Roman" w:cs="Times New Roman"/>
          <w:b/>
          <w:color w:val="000000"/>
          <w:sz w:val="24"/>
          <w:szCs w:val="24"/>
        </w:rPr>
      </w:pPr>
      <w:r w:rsidRPr="007F2B27">
        <w:rPr>
          <w:rFonts w:ascii="Times New Roman" w:hAnsi="Times New Roman" w:cs="Times New Roman"/>
          <w:b/>
          <w:color w:val="000000"/>
          <w:sz w:val="24"/>
          <w:szCs w:val="24"/>
        </w:rPr>
        <w:t>EXPOSICION DE MOTIVOS:</w:t>
      </w:r>
    </w:p>
    <w:p w:rsidR="00B9596B" w:rsidRPr="007F2B27" w:rsidRDefault="00B9596B" w:rsidP="00B9596B">
      <w:pPr>
        <w:spacing w:after="0" w:line="360" w:lineRule="auto"/>
        <w:rPr>
          <w:sz w:val="24"/>
          <w:szCs w:val="24"/>
        </w:rPr>
      </w:pPr>
    </w:p>
    <w:p w:rsidR="00B9596B" w:rsidRPr="007F2B27" w:rsidRDefault="00B9596B" w:rsidP="00B9596B">
      <w:pPr>
        <w:pStyle w:val="xmsonormal"/>
        <w:shd w:val="clear" w:color="auto" w:fill="FFFFFF"/>
        <w:spacing w:before="0" w:beforeAutospacing="0" w:after="0" w:afterAutospacing="0" w:line="360" w:lineRule="auto"/>
        <w:ind w:firstLine="2127"/>
        <w:jc w:val="both"/>
        <w:rPr>
          <w:shd w:val="clear" w:color="auto" w:fill="FFFFFF"/>
        </w:rPr>
      </w:pPr>
      <w:r w:rsidRPr="007F2B27">
        <w:rPr>
          <w:shd w:val="clear" w:color="auto" w:fill="FFFFFF"/>
        </w:rPr>
        <w:t>Desde hace varios meses la situación de la contaminación en Guaymas se ha salido de las manos de la Administración Municipal, toda vez que las consecuencias de esta problemática han comenzado a afectar la salud de los ciudadanos.</w:t>
      </w:r>
    </w:p>
    <w:p w:rsidR="00B9596B" w:rsidRPr="007F2B27" w:rsidRDefault="00B9596B" w:rsidP="00B9596B">
      <w:pPr>
        <w:pStyle w:val="xmsonormal"/>
        <w:shd w:val="clear" w:color="auto" w:fill="FFFFFF"/>
        <w:spacing w:before="0" w:beforeAutospacing="0" w:after="0" w:afterAutospacing="0" w:line="360" w:lineRule="auto"/>
        <w:ind w:firstLine="2127"/>
        <w:jc w:val="both"/>
        <w:rPr>
          <w:shd w:val="clear" w:color="auto" w:fill="FFFFFF"/>
        </w:rPr>
      </w:pPr>
    </w:p>
    <w:p w:rsidR="00B9596B" w:rsidRPr="007F2B27" w:rsidRDefault="00B9596B" w:rsidP="00B9596B">
      <w:pPr>
        <w:pStyle w:val="xmsonormal"/>
        <w:shd w:val="clear" w:color="auto" w:fill="FFFFFF"/>
        <w:spacing w:before="0" w:beforeAutospacing="0" w:after="0" w:afterAutospacing="0" w:line="360" w:lineRule="auto"/>
        <w:ind w:firstLine="2127"/>
        <w:jc w:val="both"/>
        <w:rPr>
          <w:shd w:val="clear" w:color="auto" w:fill="FFFFFF"/>
        </w:rPr>
      </w:pPr>
      <w:r w:rsidRPr="007F2B27">
        <w:rPr>
          <w:shd w:val="clear" w:color="auto" w:fill="FFFFFF"/>
        </w:rPr>
        <w:t>Lamentablemente para la mayoría de las personas es algo común ver basura en las calles, sin embargo, esto ha excedido los límitesal darnos cuenta que los recolectores de basura han dejado de asistir regularmente a sus rondas o simplemente han dejado de acudir totalmente.</w:t>
      </w:r>
    </w:p>
    <w:p w:rsidR="00B9596B" w:rsidRPr="007F2B27" w:rsidRDefault="00B9596B" w:rsidP="00B9596B">
      <w:pPr>
        <w:pStyle w:val="xmsonormal"/>
        <w:shd w:val="clear" w:color="auto" w:fill="FFFFFF"/>
        <w:spacing w:before="0" w:beforeAutospacing="0" w:after="0" w:afterAutospacing="0" w:line="360" w:lineRule="auto"/>
        <w:ind w:firstLine="2127"/>
        <w:jc w:val="both"/>
        <w:rPr>
          <w:shd w:val="clear" w:color="auto" w:fill="FFFFFF"/>
        </w:rPr>
      </w:pPr>
      <w:r w:rsidRPr="007F2B27">
        <w:rPr>
          <w:shd w:val="clear" w:color="auto" w:fill="FFFFFF"/>
        </w:rPr>
        <w:t>Es de conocimiento público que el municipio de Guaymas adeuda grandes cantidades a la empresa recolectora de basura quienes, ante la falta de pago, se vieron en la necesidad de dejar de prestar sus servicios.</w:t>
      </w:r>
    </w:p>
    <w:p w:rsidR="00B9596B" w:rsidRPr="007F2B27" w:rsidRDefault="00B9596B" w:rsidP="00B9596B">
      <w:pPr>
        <w:pStyle w:val="xmsonormal"/>
        <w:shd w:val="clear" w:color="auto" w:fill="FFFFFF"/>
        <w:spacing w:before="0" w:beforeAutospacing="0" w:after="0" w:afterAutospacing="0" w:line="360" w:lineRule="auto"/>
        <w:ind w:firstLine="2127"/>
        <w:jc w:val="both"/>
        <w:rPr>
          <w:shd w:val="clear" w:color="auto" w:fill="FFFFFF"/>
        </w:rPr>
      </w:pPr>
    </w:p>
    <w:p w:rsidR="00B9596B" w:rsidRPr="007F2B27" w:rsidRDefault="00B9596B" w:rsidP="00B9596B">
      <w:pPr>
        <w:pStyle w:val="xmsonormal"/>
        <w:shd w:val="clear" w:color="auto" w:fill="FFFFFF"/>
        <w:spacing w:before="0" w:beforeAutospacing="0" w:after="0" w:afterAutospacing="0" w:line="360" w:lineRule="auto"/>
        <w:ind w:firstLine="2127"/>
        <w:jc w:val="both"/>
        <w:rPr>
          <w:shd w:val="clear" w:color="auto" w:fill="FFFFFF"/>
        </w:rPr>
      </w:pPr>
      <w:r w:rsidRPr="007F2B27">
        <w:rPr>
          <w:shd w:val="clear" w:color="auto" w:fill="FFFFFF"/>
        </w:rPr>
        <w:t>Ésta situación llevó a que los ciudadanos,frustrados por el modo en que la basura en las calles afecta tan drásticamente su calidad de vida, a manera de protesta descargaron grandes cantidades de basura en las puertas del Palacio Municipal.</w:t>
      </w:r>
    </w:p>
    <w:p w:rsidR="00B9596B" w:rsidRPr="007F2B27" w:rsidRDefault="00B9596B" w:rsidP="00B9596B">
      <w:pPr>
        <w:pStyle w:val="xmsonormal"/>
        <w:shd w:val="clear" w:color="auto" w:fill="FFFFFF"/>
        <w:spacing w:before="0" w:beforeAutospacing="0" w:after="0" w:afterAutospacing="0" w:line="360" w:lineRule="auto"/>
        <w:ind w:firstLine="2127"/>
        <w:jc w:val="both"/>
        <w:rPr>
          <w:shd w:val="clear" w:color="auto" w:fill="FFFFFF"/>
        </w:rPr>
      </w:pPr>
    </w:p>
    <w:p w:rsidR="00B9596B" w:rsidRPr="007F2B27" w:rsidRDefault="00B9596B" w:rsidP="00B9596B">
      <w:pPr>
        <w:pStyle w:val="xmsonormal"/>
        <w:shd w:val="clear" w:color="auto" w:fill="FFFFFF"/>
        <w:spacing w:before="0" w:beforeAutospacing="0" w:after="0" w:afterAutospacing="0" w:line="360" w:lineRule="auto"/>
        <w:ind w:firstLine="2127"/>
        <w:jc w:val="both"/>
        <w:rPr>
          <w:shd w:val="clear" w:color="auto" w:fill="FFFFFF"/>
        </w:rPr>
      </w:pPr>
      <w:r w:rsidRPr="007F2B27">
        <w:rPr>
          <w:shd w:val="clear" w:color="auto" w:fill="FFFFFF"/>
        </w:rPr>
        <w:t>De esta manera, poco a poco la bella ciudad de Guaymas, Sonora se ha convertido en un lugar por completo sucio, lo cual ha llegado incluso a afectar a nuestras playas.</w:t>
      </w:r>
    </w:p>
    <w:p w:rsidR="00B9596B" w:rsidRPr="007F2B27" w:rsidRDefault="00B9596B" w:rsidP="00B9596B">
      <w:pPr>
        <w:pStyle w:val="xmsonormal"/>
        <w:shd w:val="clear" w:color="auto" w:fill="FFFFFF"/>
        <w:spacing w:before="0" w:beforeAutospacing="0" w:after="0" w:afterAutospacing="0" w:line="360" w:lineRule="auto"/>
        <w:ind w:firstLine="2127"/>
        <w:jc w:val="both"/>
        <w:rPr>
          <w:shd w:val="clear" w:color="auto" w:fill="FFFFFF"/>
        </w:rPr>
      </w:pPr>
      <w:r w:rsidRPr="007F2B27">
        <w:rPr>
          <w:shd w:val="clear" w:color="auto" w:fill="FFFFFF"/>
        </w:rPr>
        <w:t>Esta serie de eventos ha llevado a que la contaminación por basura en las calles aumentara exponencialmente, causando de esta manera diversas enfermedades en los ciudadanos.</w:t>
      </w:r>
    </w:p>
    <w:p w:rsidR="00B9596B" w:rsidRPr="007F2B27" w:rsidRDefault="00B9596B" w:rsidP="00B9596B">
      <w:pPr>
        <w:pStyle w:val="xmsonormal"/>
        <w:shd w:val="clear" w:color="auto" w:fill="FFFFFF"/>
        <w:spacing w:before="0" w:beforeAutospacing="0" w:after="0" w:afterAutospacing="0" w:line="360" w:lineRule="auto"/>
        <w:ind w:firstLine="2127"/>
        <w:jc w:val="both"/>
        <w:rPr>
          <w:shd w:val="clear" w:color="auto" w:fill="FFFFFF"/>
        </w:rPr>
      </w:pPr>
    </w:p>
    <w:p w:rsidR="00B9596B" w:rsidRPr="007F2B27" w:rsidRDefault="00B9596B" w:rsidP="00B9596B">
      <w:pPr>
        <w:pStyle w:val="xmsonormal"/>
        <w:shd w:val="clear" w:color="auto" w:fill="FFFFFF"/>
        <w:spacing w:before="0" w:beforeAutospacing="0" w:after="0" w:afterAutospacing="0" w:line="360" w:lineRule="auto"/>
        <w:ind w:firstLine="2127"/>
        <w:jc w:val="both"/>
        <w:rPr>
          <w:shd w:val="clear" w:color="auto" w:fill="FFFFFF"/>
        </w:rPr>
      </w:pPr>
      <w:r w:rsidRPr="007F2B27">
        <w:rPr>
          <w:shd w:val="clear" w:color="auto" w:fill="FFFFFF"/>
        </w:rPr>
        <w:t>Personalmente he sido testigo de cómo las autoridades sanitarias, específicamente la Secretaría de Salud, por medio de la Comisión Estatal de Protección Contra Riesgos Sanitarios (COESPRISON), ha tratado de encontrar soluciones rápidas y efectivas, notando la seriedad de este conflicto y atendiéndolo, sin embargo es necesario darle continuidad para lograr resultados permanentes.</w:t>
      </w:r>
    </w:p>
    <w:p w:rsidR="00B9596B" w:rsidRPr="007F2B27" w:rsidRDefault="00B9596B" w:rsidP="00B9596B">
      <w:pPr>
        <w:pStyle w:val="xmsonormal"/>
        <w:shd w:val="clear" w:color="auto" w:fill="FFFFFF"/>
        <w:spacing w:before="0" w:beforeAutospacing="0" w:after="0" w:afterAutospacing="0" w:line="360" w:lineRule="auto"/>
        <w:ind w:firstLine="2127"/>
        <w:jc w:val="both"/>
        <w:rPr>
          <w:shd w:val="clear" w:color="auto" w:fill="FFFFFF"/>
        </w:rPr>
      </w:pPr>
    </w:p>
    <w:p w:rsidR="00B9596B" w:rsidRPr="007F2B27" w:rsidRDefault="00B9596B" w:rsidP="00B9596B">
      <w:pPr>
        <w:pStyle w:val="xmsonormal"/>
        <w:shd w:val="clear" w:color="auto" w:fill="FFFFFF"/>
        <w:spacing w:before="0" w:beforeAutospacing="0" w:after="0" w:afterAutospacing="0" w:line="360" w:lineRule="auto"/>
        <w:ind w:firstLine="2127"/>
        <w:jc w:val="both"/>
        <w:rPr>
          <w:shd w:val="clear" w:color="auto" w:fill="FFFFFF"/>
        </w:rPr>
      </w:pPr>
      <w:r w:rsidRPr="007F2B27">
        <w:rPr>
          <w:shd w:val="clear" w:color="auto" w:fill="FFFFFF"/>
        </w:rPr>
        <w:t>Constantemente los medios de comunicación de Guaymas hacen público el problema, sin embargo, no ha habido una solución suficiente y continuada, por lo que me permito traer este grave problema a este recinto, solicitando el apoyo de ustedes compañeros con el propósito de exhortar respetuosamente a la Gobernadora Claudia Pavlovich, al Secretario de Salud Pública, el Contador Público Adolfo Enrique ClausenIberri, pero especialmente al Presidente Municipal, Lorenzo de Cima Dworak, para que atiendan el conflicto que al día de hoy comienza a afectar de manera seria la salud de los guaymenses, tratándose de un riesgo sanitario al que la población se está viendo expuesta desde hace varios meses.</w:t>
      </w:r>
    </w:p>
    <w:p w:rsidR="00B9596B" w:rsidRPr="007F2B27" w:rsidRDefault="00B9596B" w:rsidP="00B9596B">
      <w:pPr>
        <w:pStyle w:val="xmsonormal"/>
        <w:shd w:val="clear" w:color="auto" w:fill="FFFFFF"/>
        <w:spacing w:before="0" w:beforeAutospacing="0" w:after="0" w:afterAutospacing="0" w:line="360" w:lineRule="auto"/>
        <w:ind w:firstLine="2127"/>
        <w:jc w:val="both"/>
        <w:rPr>
          <w:shd w:val="clear" w:color="auto" w:fill="FFFFFF"/>
        </w:rPr>
      </w:pPr>
    </w:p>
    <w:p w:rsidR="00B9596B" w:rsidRPr="007F2B27" w:rsidRDefault="00B9596B" w:rsidP="00B9596B">
      <w:pPr>
        <w:pStyle w:val="xmsonormal"/>
        <w:shd w:val="clear" w:color="auto" w:fill="FFFFFF"/>
        <w:spacing w:before="0" w:beforeAutospacing="0" w:after="0" w:afterAutospacing="0" w:line="360" w:lineRule="auto"/>
        <w:ind w:firstLine="2127"/>
        <w:jc w:val="both"/>
      </w:pPr>
      <w:r w:rsidRPr="007F2B27">
        <w:t xml:space="preserve">Por lo anteriormente expuesto y fundado, someto a la consideración de esta Honorable Asamblea, la presente propuesta con punto de: </w:t>
      </w:r>
    </w:p>
    <w:p w:rsidR="00B9596B" w:rsidRPr="007F2B27" w:rsidRDefault="00B9596B" w:rsidP="00B9596B">
      <w:pPr>
        <w:pStyle w:val="xmsonormal"/>
        <w:shd w:val="clear" w:color="auto" w:fill="FFFFFF"/>
        <w:spacing w:before="0" w:beforeAutospacing="0" w:after="0" w:afterAutospacing="0" w:line="360" w:lineRule="auto"/>
        <w:jc w:val="both"/>
      </w:pPr>
    </w:p>
    <w:p w:rsidR="00B9596B" w:rsidRPr="007F2B27" w:rsidRDefault="00B9596B" w:rsidP="00B9596B">
      <w:pPr>
        <w:pStyle w:val="xmsonormal"/>
        <w:shd w:val="clear" w:color="auto" w:fill="FFFFFF"/>
        <w:spacing w:before="0" w:beforeAutospacing="0" w:after="0" w:afterAutospacing="0"/>
        <w:jc w:val="center"/>
        <w:rPr>
          <w:b/>
        </w:rPr>
      </w:pPr>
      <w:r w:rsidRPr="007F2B27">
        <w:rPr>
          <w:b/>
        </w:rPr>
        <w:t>ACUERDO</w:t>
      </w:r>
    </w:p>
    <w:p w:rsidR="00B9596B" w:rsidRPr="007F2B27" w:rsidRDefault="00B9596B" w:rsidP="00B9596B">
      <w:pPr>
        <w:pStyle w:val="xmsonormal"/>
        <w:shd w:val="clear" w:color="auto" w:fill="FFFFFF"/>
        <w:spacing w:before="0" w:beforeAutospacing="0" w:after="0" w:afterAutospacing="0"/>
        <w:jc w:val="both"/>
      </w:pPr>
    </w:p>
    <w:p w:rsidR="00B9596B" w:rsidRPr="007F2B27" w:rsidRDefault="00B9596B" w:rsidP="00B9596B">
      <w:pPr>
        <w:pStyle w:val="xmsonormal"/>
        <w:shd w:val="clear" w:color="auto" w:fill="FFFFFF"/>
        <w:spacing w:before="0" w:beforeAutospacing="0" w:after="0" w:afterAutospacing="0"/>
        <w:jc w:val="both"/>
      </w:pPr>
      <w:r w:rsidRPr="007F2B27">
        <w:rPr>
          <w:b/>
        </w:rPr>
        <w:t>ÚNICO.-</w:t>
      </w:r>
      <w:r w:rsidRPr="007F2B27">
        <w:t xml:space="preserve"> El Congreso del Estado de Sonora, resuelve exhortar, respetuosamente, a la Titular del Poder Ejecutivo del Estado, al titular de la Secretaría de Salud Pública y al Presidente Municipal del Ayuntamiento de Guaymas,</w:t>
      </w:r>
      <w:r>
        <w:t xml:space="preserve"> Sonora,</w:t>
      </w:r>
      <w:r w:rsidRPr="007F2B27">
        <w:t xml:space="preserve"> para efecto de que se analice el problema de contaminación y se ponga en práctic</w:t>
      </w:r>
      <w:r>
        <w:t>a una solución viable en dicho M</w:t>
      </w:r>
      <w:r w:rsidRPr="007F2B27">
        <w:t>unicipio, con la finalidad de combatir todos l</w:t>
      </w:r>
      <w:r>
        <w:t>os efectos nocivos a la salud de</w:t>
      </w:r>
      <w:r w:rsidRPr="007F2B27">
        <w:t xml:space="preserve"> los guaymenses</w:t>
      </w:r>
      <w:r w:rsidRPr="007F2B27">
        <w:rPr>
          <w:color w:val="000000"/>
        </w:rPr>
        <w:t>.</w:t>
      </w:r>
    </w:p>
    <w:p w:rsidR="00B9596B" w:rsidRPr="007F2B27" w:rsidRDefault="00B9596B" w:rsidP="00B9596B">
      <w:pPr>
        <w:pStyle w:val="xmsonormal"/>
        <w:shd w:val="clear" w:color="auto" w:fill="FFFFFF"/>
        <w:spacing w:before="0" w:beforeAutospacing="0" w:after="0" w:afterAutospacing="0" w:line="360" w:lineRule="auto"/>
        <w:jc w:val="both"/>
      </w:pPr>
    </w:p>
    <w:p w:rsidR="00B9596B" w:rsidRPr="007F2B27" w:rsidRDefault="00B9596B" w:rsidP="00B9596B">
      <w:pPr>
        <w:pStyle w:val="xmsonormal"/>
        <w:shd w:val="clear" w:color="auto" w:fill="FFFFFF"/>
        <w:spacing w:before="0" w:beforeAutospacing="0" w:after="0" w:afterAutospacing="0" w:line="360" w:lineRule="auto"/>
        <w:ind w:firstLine="2127"/>
        <w:jc w:val="both"/>
      </w:pPr>
      <w:r w:rsidRPr="007F2B27">
        <w:t xml:space="preserve">Finalmente, con fundamento en lo establecido por la fracción III del artículo 124 de la ley Orgánica del Poder Legislativo del Estado de Sonora, solicitamos que el presente asunto sea considerado como de urgente y obvia resolución </w:t>
      </w:r>
      <w:r>
        <w:t>y sea dispensado el trámite de c</w:t>
      </w:r>
      <w:r w:rsidRPr="007F2B27">
        <w:t xml:space="preserve">omisión para que sea discutido y decidido, en su caso, en esta sesión. </w:t>
      </w:r>
    </w:p>
    <w:p w:rsidR="00B9596B" w:rsidRPr="007F2B27" w:rsidRDefault="00B9596B" w:rsidP="00B9596B">
      <w:pPr>
        <w:pStyle w:val="xmsonormal"/>
        <w:shd w:val="clear" w:color="auto" w:fill="FFFFFF"/>
        <w:spacing w:before="0" w:beforeAutospacing="0" w:after="0" w:afterAutospacing="0" w:line="360" w:lineRule="auto"/>
        <w:jc w:val="both"/>
      </w:pPr>
    </w:p>
    <w:p w:rsidR="00B9596B" w:rsidRPr="007F2B27" w:rsidRDefault="00B9596B" w:rsidP="00B9596B">
      <w:pPr>
        <w:pStyle w:val="xmsonormal"/>
        <w:shd w:val="clear" w:color="auto" w:fill="FFFFFF"/>
        <w:spacing w:before="0" w:beforeAutospacing="0" w:after="0" w:afterAutospacing="0" w:line="360" w:lineRule="auto"/>
        <w:jc w:val="center"/>
        <w:rPr>
          <w:b/>
        </w:rPr>
      </w:pPr>
      <w:r w:rsidRPr="007F2B27">
        <w:rPr>
          <w:b/>
        </w:rPr>
        <w:t>ATENTAMENTE</w:t>
      </w:r>
    </w:p>
    <w:p w:rsidR="00B9596B" w:rsidRPr="007F2B27" w:rsidRDefault="00B9596B" w:rsidP="00B9596B">
      <w:pPr>
        <w:pStyle w:val="xmsonormal"/>
        <w:shd w:val="clear" w:color="auto" w:fill="FFFFFF"/>
        <w:spacing w:before="0" w:beforeAutospacing="0" w:after="0" w:afterAutospacing="0" w:line="360" w:lineRule="auto"/>
        <w:jc w:val="center"/>
      </w:pPr>
      <w:r w:rsidRPr="007F2B27">
        <w:t>Hermosillo, Sonora, a 10 de septiembre de 2018.</w:t>
      </w:r>
    </w:p>
    <w:p w:rsidR="00B9596B" w:rsidRPr="007F2B27" w:rsidRDefault="00B9596B" w:rsidP="00B9596B">
      <w:pPr>
        <w:pStyle w:val="xmsonormal"/>
        <w:shd w:val="clear" w:color="auto" w:fill="FFFFFF"/>
        <w:spacing w:before="0" w:beforeAutospacing="0" w:after="0" w:afterAutospacing="0" w:line="360" w:lineRule="auto"/>
        <w:jc w:val="center"/>
      </w:pPr>
    </w:p>
    <w:p w:rsidR="00B9596B" w:rsidRPr="007F2B27" w:rsidRDefault="00B9596B" w:rsidP="00B9596B">
      <w:pPr>
        <w:pStyle w:val="xmsonormal"/>
        <w:shd w:val="clear" w:color="auto" w:fill="FFFFFF"/>
        <w:spacing w:before="0" w:beforeAutospacing="0" w:after="0" w:afterAutospacing="0" w:line="360" w:lineRule="auto"/>
        <w:jc w:val="center"/>
        <w:rPr>
          <w:b/>
          <w:shd w:val="clear" w:color="auto" w:fill="FFFFFF"/>
        </w:rPr>
      </w:pPr>
      <w:r w:rsidRPr="007F2B27">
        <w:rPr>
          <w:b/>
        </w:rPr>
        <w:t>Dip. Manuel Villegas Rodríguez.</w:t>
      </w:r>
    </w:p>
    <w:p w:rsidR="009F2886" w:rsidRDefault="009F2886" w:rsidP="00B9596B">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b/>
          <w:color w:val="000000"/>
          <w:sz w:val="24"/>
          <w:szCs w:val="18"/>
          <w:lang w:val="es-ES"/>
        </w:rPr>
        <w:t xml:space="preserve">: </w:t>
      </w:r>
      <w:r>
        <w:rPr>
          <w:rFonts w:ascii="Arial" w:eastAsia="Times New Roman" w:hAnsi="Arial" w:cs="Times New Roman"/>
          <w:color w:val="000000"/>
          <w:sz w:val="24"/>
          <w:szCs w:val="18"/>
          <w:lang w:val="es-ES"/>
        </w:rPr>
        <w:t xml:space="preserve">A discusión el trámite de urgente y obvia resolución y se le dispense el trámite de comisión al presente asunto: No habiendo discusión se pregunta en votación económica si es de considerarse este asunto como de urgente y obvia resolución y se dispense el trámite de comisión, los que estén de acuerdo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aprobada la dispensa. Pregunto ahora a la asamblea si algún diputado le interesa discutir el presente asunto en lo general o en lo particular, para de no presentarse 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aprobado el acuerdo y comuníquese. </w:t>
      </w:r>
      <w:r>
        <w:rPr>
          <w:rFonts w:ascii="Arial" w:eastAsia="Times New Roman" w:hAnsi="Arial" w:cs="Times New Roman"/>
          <w:color w:val="000000"/>
          <w:sz w:val="24"/>
          <w:szCs w:val="18"/>
        </w:rPr>
        <w:t xml:space="preserve">Se concede el uso de la voz a la diputada Ana María Luisa Valdés Avilés, con el objeto de que realice la lectura de la Iniciativa con punto de acuerdo que presenta para conocimiento y resolución de esta asamblea. </w:t>
      </w:r>
    </w:p>
    <w:p w:rsidR="00B9596B" w:rsidRPr="00EA169B" w:rsidRDefault="009F2886" w:rsidP="0092650A">
      <w:pPr>
        <w:autoSpaceDE w:val="0"/>
        <w:autoSpaceDN w:val="0"/>
        <w:adjustRightInd w:val="0"/>
        <w:spacing w:before="120" w:after="120" w:line="360" w:lineRule="auto"/>
        <w:jc w:val="both"/>
        <w:rPr>
          <w:rFonts w:ascii="Times New Roman" w:hAnsi="Times New Roman" w:cs="Times New Roman"/>
          <w:b/>
          <w:sz w:val="24"/>
          <w:szCs w:val="24"/>
        </w:rPr>
      </w:pPr>
      <w:r>
        <w:rPr>
          <w:rFonts w:ascii="Arial" w:eastAsia="Times New Roman" w:hAnsi="Arial" w:cs="Times New Roman"/>
          <w:b/>
          <w:color w:val="000000"/>
          <w:sz w:val="24"/>
          <w:szCs w:val="18"/>
          <w:u w:val="single"/>
        </w:rPr>
        <w:t>C. DIP. ANA MARÍA LUISA VALDÉS AVILÉS</w:t>
      </w:r>
      <w:r>
        <w:rPr>
          <w:rFonts w:ascii="Arial" w:eastAsia="Times New Roman" w:hAnsi="Arial" w:cs="Times New Roman"/>
          <w:color w:val="000000"/>
          <w:sz w:val="24"/>
          <w:szCs w:val="18"/>
        </w:rPr>
        <w:t xml:space="preserve">: </w:t>
      </w:r>
      <w:r w:rsidR="00B9596B" w:rsidRPr="00EA169B">
        <w:rPr>
          <w:rFonts w:ascii="Times New Roman" w:hAnsi="Times New Roman" w:cs="Times New Roman"/>
          <w:b/>
          <w:sz w:val="24"/>
          <w:szCs w:val="24"/>
        </w:rPr>
        <w:t>HONORABLE ASAMBLEA:</w:t>
      </w:r>
    </w:p>
    <w:p w:rsidR="00B9596B" w:rsidRPr="00EA169B" w:rsidRDefault="00B9596B" w:rsidP="00B9596B">
      <w:pPr>
        <w:rPr>
          <w:sz w:val="24"/>
          <w:szCs w:val="24"/>
        </w:rPr>
      </w:pPr>
    </w:p>
    <w:p w:rsidR="00B9596B" w:rsidRPr="00EA169B" w:rsidRDefault="00B9596B" w:rsidP="00B9596B">
      <w:pPr>
        <w:spacing w:after="0" w:line="360" w:lineRule="auto"/>
        <w:ind w:firstLine="2126"/>
        <w:jc w:val="both"/>
        <w:rPr>
          <w:rFonts w:ascii="Times New Roman" w:hAnsi="Times New Roman" w:cs="Times New Roman"/>
          <w:bCs/>
          <w:sz w:val="24"/>
          <w:szCs w:val="24"/>
        </w:rPr>
      </w:pPr>
      <w:r w:rsidRPr="00EA169B">
        <w:rPr>
          <w:rFonts w:ascii="Times New Roman" w:hAnsi="Times New Roman" w:cs="Times New Roman"/>
          <w:sz w:val="24"/>
          <w:szCs w:val="24"/>
        </w:rPr>
        <w:t xml:space="preserve">La suscrita, diputada integrante del Grupo Parlamentario del Partido Revolucionario Institucional de esta Sexagésima Primera Legislatura, en ejercicio de las atribuciones previstas por los artículos 53, fracción III de la Constitución Política del Estado de Sonora y 32, fracción II de la Ley Orgánica del Poder Legislativo del Estado de Sonora, presento a la consideración de esta Honorable Asamblea el siguiente PUNTO DE ACUERDO mediante el cual se EXHORTA, respetuosamente, a la GOBERNADORA DEL ESTADO, para que se analice la posibilidad de establecer en nuestra entidad “El Premio Estatal de Acción Voluntaria y Solidaria”, con el propósito de reconocer el trabajo humanitario de las organizaciones civiles y ciudadanos que trabajan en nuestro estado, </w:t>
      </w:r>
      <w:r w:rsidRPr="00EA169B">
        <w:rPr>
          <w:rFonts w:ascii="Times New Roman" w:hAnsi="Times New Roman" w:cs="Times New Roman"/>
          <w:bCs/>
          <w:sz w:val="24"/>
          <w:szCs w:val="24"/>
        </w:rPr>
        <w:t>todo en relación con el planteamiento que se hará en el cuerpo del presente y bajo lo siguiente:</w:t>
      </w:r>
    </w:p>
    <w:p w:rsidR="00B9596B" w:rsidRPr="00EA169B" w:rsidRDefault="00B9596B" w:rsidP="00B9596B">
      <w:pPr>
        <w:spacing w:after="0" w:line="360" w:lineRule="auto"/>
        <w:ind w:firstLine="2126"/>
        <w:jc w:val="both"/>
        <w:rPr>
          <w:rFonts w:ascii="Times New Roman" w:hAnsi="Times New Roman" w:cs="Times New Roman"/>
          <w:bCs/>
          <w:sz w:val="24"/>
          <w:szCs w:val="24"/>
        </w:rPr>
      </w:pPr>
    </w:p>
    <w:p w:rsidR="00B9596B" w:rsidRPr="00EA169B" w:rsidRDefault="00B9596B" w:rsidP="00B9596B">
      <w:pPr>
        <w:spacing w:after="0" w:line="360" w:lineRule="auto"/>
        <w:jc w:val="center"/>
        <w:rPr>
          <w:rFonts w:ascii="Times New Roman" w:hAnsi="Times New Roman" w:cs="Times New Roman"/>
          <w:b/>
          <w:bCs/>
          <w:sz w:val="24"/>
          <w:szCs w:val="24"/>
        </w:rPr>
      </w:pPr>
      <w:r w:rsidRPr="00EA169B">
        <w:rPr>
          <w:rFonts w:ascii="Times New Roman" w:hAnsi="Times New Roman" w:cs="Times New Roman"/>
          <w:b/>
          <w:bCs/>
          <w:sz w:val="24"/>
          <w:szCs w:val="24"/>
        </w:rPr>
        <w:t>EXPOSICIÓN DE MOTIVOS</w:t>
      </w:r>
    </w:p>
    <w:p w:rsidR="00B9596B" w:rsidRPr="00EA169B" w:rsidRDefault="00B9596B" w:rsidP="00B9596B">
      <w:pPr>
        <w:spacing w:after="0" w:line="360" w:lineRule="auto"/>
        <w:rPr>
          <w:rFonts w:ascii="Times New Roman" w:hAnsi="Times New Roman" w:cs="Times New Roman"/>
          <w:b/>
          <w:bCs/>
          <w:sz w:val="24"/>
          <w:szCs w:val="24"/>
        </w:rPr>
      </w:pPr>
    </w:p>
    <w:p w:rsidR="00B9596B" w:rsidRPr="00EA169B" w:rsidRDefault="00B9596B" w:rsidP="00B9596B">
      <w:pPr>
        <w:spacing w:after="0" w:line="360" w:lineRule="auto"/>
        <w:ind w:firstLine="2126"/>
        <w:jc w:val="both"/>
        <w:rPr>
          <w:rFonts w:ascii="Times New Roman" w:hAnsi="Times New Roman" w:cs="Times New Roman"/>
          <w:bCs/>
          <w:sz w:val="24"/>
          <w:szCs w:val="24"/>
        </w:rPr>
      </w:pPr>
      <w:r w:rsidRPr="00EA169B">
        <w:rPr>
          <w:rFonts w:ascii="Times New Roman" w:hAnsi="Times New Roman" w:cs="Times New Roman"/>
          <w:bCs/>
          <w:sz w:val="24"/>
          <w:szCs w:val="24"/>
        </w:rPr>
        <w:t>El 17 de diciembre de 1985, la Asamblea General de las Naciones Unidad invitó a los gobiernos a celebrar todos los años, el 5 de diciembre, el día Internacional de los Voluntarios para el Desarrollo, Económico y Social, a fin de estimular la labor de todos los voluntarios en el marco de organizaciones no gubernamentales o con apoyo de los gobiernos.ONU (1984).</w:t>
      </w:r>
      <w:r w:rsidRPr="00EA169B">
        <w:rPr>
          <w:rStyle w:val="Refdenotaalpie"/>
          <w:rFonts w:ascii="Times New Roman" w:hAnsi="Times New Roman" w:cs="Times New Roman"/>
          <w:bCs/>
          <w:sz w:val="24"/>
          <w:szCs w:val="24"/>
        </w:rPr>
        <w:footnoteReference w:id="32"/>
      </w:r>
    </w:p>
    <w:p w:rsidR="00B9596B" w:rsidRPr="00EA169B" w:rsidRDefault="00B9596B" w:rsidP="00B9596B">
      <w:pPr>
        <w:spacing w:after="0" w:line="360" w:lineRule="auto"/>
        <w:ind w:firstLine="2126"/>
        <w:jc w:val="both"/>
        <w:rPr>
          <w:rFonts w:ascii="Times New Roman" w:hAnsi="Times New Roman" w:cs="Times New Roman"/>
          <w:bCs/>
          <w:sz w:val="24"/>
          <w:szCs w:val="24"/>
        </w:rPr>
      </w:pPr>
    </w:p>
    <w:p w:rsidR="00B9596B" w:rsidRPr="00EA169B" w:rsidRDefault="00B9596B" w:rsidP="00B9596B">
      <w:pPr>
        <w:spacing w:after="0" w:line="360" w:lineRule="auto"/>
        <w:ind w:firstLine="2126"/>
        <w:jc w:val="both"/>
        <w:rPr>
          <w:rFonts w:ascii="Times New Roman" w:hAnsi="Times New Roman" w:cs="Times New Roman"/>
          <w:bCs/>
          <w:sz w:val="24"/>
          <w:szCs w:val="24"/>
        </w:rPr>
      </w:pPr>
      <w:r w:rsidRPr="00EA169B">
        <w:rPr>
          <w:rFonts w:ascii="Times New Roman" w:hAnsi="Times New Roman" w:cs="Times New Roman"/>
          <w:bCs/>
          <w:sz w:val="24"/>
          <w:szCs w:val="24"/>
        </w:rPr>
        <w:t>La Ley General de Salud establece que los servicios de salud se clasifican en tres tipos, entre los que se encuentran la asistencia social, que se define como el conjunto de acciones tendientes a modificar y mejorar las circunstancias de carácter social que impiden al individuo su desarrollo integral, así como la protección física, mental y social de personal en estado de necesidad, desprotección o desventaja física o mental, hasta lograr su incorporación a una vida plena y productiva.</w:t>
      </w:r>
      <w:r w:rsidRPr="00EA169B">
        <w:rPr>
          <w:rStyle w:val="Refdenotaalpie"/>
          <w:rFonts w:ascii="Times New Roman" w:hAnsi="Times New Roman" w:cs="Times New Roman"/>
          <w:bCs/>
          <w:sz w:val="24"/>
          <w:szCs w:val="24"/>
        </w:rPr>
        <w:footnoteReference w:id="33"/>
      </w:r>
    </w:p>
    <w:p w:rsidR="00B9596B" w:rsidRPr="00EA169B" w:rsidRDefault="00B9596B" w:rsidP="00B9596B">
      <w:pPr>
        <w:spacing w:after="0" w:line="360" w:lineRule="auto"/>
        <w:ind w:firstLine="2126"/>
        <w:jc w:val="both"/>
        <w:rPr>
          <w:rFonts w:ascii="Times New Roman" w:hAnsi="Times New Roman" w:cs="Times New Roman"/>
          <w:bCs/>
          <w:sz w:val="24"/>
          <w:szCs w:val="24"/>
        </w:rPr>
      </w:pPr>
    </w:p>
    <w:p w:rsidR="00B9596B" w:rsidRPr="00EA169B" w:rsidRDefault="00B9596B" w:rsidP="00B9596B">
      <w:pPr>
        <w:spacing w:after="0" w:line="360" w:lineRule="auto"/>
        <w:ind w:firstLine="2126"/>
        <w:jc w:val="both"/>
        <w:rPr>
          <w:rFonts w:ascii="Times New Roman" w:hAnsi="Times New Roman" w:cs="Times New Roman"/>
          <w:bCs/>
          <w:sz w:val="24"/>
          <w:szCs w:val="24"/>
        </w:rPr>
      </w:pPr>
      <w:r w:rsidRPr="00EA169B">
        <w:rPr>
          <w:rFonts w:ascii="Times New Roman" w:hAnsi="Times New Roman" w:cs="Times New Roman"/>
          <w:bCs/>
          <w:sz w:val="24"/>
          <w:szCs w:val="24"/>
        </w:rPr>
        <w:t xml:space="preserve">Con fecha 7 de septiembre de 2009 se </w:t>
      </w:r>
      <w:r w:rsidR="0092650A" w:rsidRPr="00EA169B">
        <w:rPr>
          <w:rFonts w:ascii="Times New Roman" w:hAnsi="Times New Roman" w:cs="Times New Roman"/>
          <w:bCs/>
          <w:sz w:val="24"/>
          <w:szCs w:val="24"/>
        </w:rPr>
        <w:t>creó</w:t>
      </w:r>
      <w:r w:rsidRPr="00EA169B">
        <w:rPr>
          <w:rFonts w:ascii="Times New Roman" w:hAnsi="Times New Roman" w:cs="Times New Roman"/>
          <w:bCs/>
          <w:sz w:val="24"/>
          <w:szCs w:val="24"/>
        </w:rPr>
        <w:t xml:space="preserve"> el Premio Nacional de Acción Voluntaria y Solidaria</w:t>
      </w:r>
      <w:r w:rsidRPr="00EA169B">
        <w:rPr>
          <w:rStyle w:val="Refdenotaalpie"/>
          <w:rFonts w:ascii="Times New Roman" w:hAnsi="Times New Roman" w:cs="Times New Roman"/>
          <w:bCs/>
          <w:sz w:val="24"/>
          <w:szCs w:val="24"/>
        </w:rPr>
        <w:footnoteReference w:id="34"/>
      </w:r>
      <w:r w:rsidRPr="00EA169B">
        <w:rPr>
          <w:rFonts w:ascii="Times New Roman" w:hAnsi="Times New Roman" w:cs="Times New Roman"/>
          <w:bCs/>
          <w:sz w:val="24"/>
          <w:szCs w:val="24"/>
        </w:rPr>
        <w:t xml:space="preserve"> con el propósito de reconocer anualmente a las personas y actores de la sociedad civil que relación actividades básicas de asistencia social, de manera voluntaria y no remunerada. Desde entonces el Gobierno federal emite una convocatoria para otorgar el premio previa instalación de un Comité Organizador quien se encarga del desarrollo del proceso, posteriormente y en apego de las bases se establece un Jurado calificador quien selecciona a las personas o grupos voluntarios, cuyas acciones se distinguen por su labor humanitaria voluntaria (no remunerada) en beneficio de la comunidad.</w:t>
      </w:r>
    </w:p>
    <w:p w:rsidR="00B9596B" w:rsidRPr="00EA169B" w:rsidRDefault="00B9596B" w:rsidP="00B9596B">
      <w:pPr>
        <w:spacing w:after="0" w:line="360" w:lineRule="auto"/>
        <w:ind w:firstLine="2126"/>
        <w:jc w:val="both"/>
        <w:rPr>
          <w:rFonts w:ascii="Times New Roman" w:hAnsi="Times New Roman" w:cs="Times New Roman"/>
          <w:bCs/>
          <w:sz w:val="24"/>
          <w:szCs w:val="24"/>
        </w:rPr>
      </w:pPr>
    </w:p>
    <w:p w:rsidR="00B9596B" w:rsidRPr="00EA169B" w:rsidRDefault="00B9596B" w:rsidP="00B9596B">
      <w:pPr>
        <w:spacing w:after="0" w:line="360" w:lineRule="auto"/>
        <w:ind w:firstLine="2126"/>
        <w:jc w:val="both"/>
        <w:rPr>
          <w:rFonts w:ascii="Times New Roman" w:hAnsi="Times New Roman" w:cs="Times New Roman"/>
          <w:bCs/>
          <w:sz w:val="24"/>
          <w:szCs w:val="24"/>
        </w:rPr>
      </w:pPr>
      <w:r w:rsidRPr="00EA169B">
        <w:rPr>
          <w:rFonts w:ascii="Times New Roman" w:hAnsi="Times New Roman" w:cs="Times New Roman"/>
          <w:bCs/>
          <w:sz w:val="24"/>
          <w:szCs w:val="24"/>
        </w:rPr>
        <w:t>Dicho Premio cuenta con tres categorías que son: Grupal, Individual y Juvenil, para el primero el monto asciende a $200,000.00 y para el segundo y tercero por $100,000.00, las y los candidatos deber ser propuesto a través de un escrito y ser presentadas por personas físicas, académicos, organizaciones de la sociedad civil e instituciones públicas o privadas.</w:t>
      </w:r>
    </w:p>
    <w:p w:rsidR="00B9596B" w:rsidRPr="00EA169B" w:rsidRDefault="00B9596B" w:rsidP="00B9596B">
      <w:pPr>
        <w:spacing w:after="0" w:line="360" w:lineRule="auto"/>
        <w:ind w:firstLine="2126"/>
        <w:jc w:val="both"/>
        <w:rPr>
          <w:rFonts w:ascii="Times New Roman" w:hAnsi="Times New Roman" w:cs="Times New Roman"/>
          <w:bCs/>
          <w:sz w:val="24"/>
          <w:szCs w:val="24"/>
        </w:rPr>
      </w:pPr>
    </w:p>
    <w:p w:rsidR="00B9596B" w:rsidRPr="00EA169B" w:rsidRDefault="00B9596B" w:rsidP="00B9596B">
      <w:pPr>
        <w:spacing w:after="0" w:line="360" w:lineRule="auto"/>
        <w:ind w:firstLine="2126"/>
        <w:jc w:val="both"/>
        <w:rPr>
          <w:rFonts w:ascii="Times New Roman" w:hAnsi="Times New Roman" w:cs="Times New Roman"/>
          <w:bCs/>
          <w:sz w:val="24"/>
          <w:szCs w:val="24"/>
        </w:rPr>
      </w:pPr>
      <w:r w:rsidRPr="00EA169B">
        <w:rPr>
          <w:rFonts w:ascii="Times New Roman" w:hAnsi="Times New Roman" w:cs="Times New Roman"/>
          <w:bCs/>
          <w:sz w:val="24"/>
          <w:szCs w:val="24"/>
        </w:rPr>
        <w:t>La Ley de Asistencia Social del Estado</w:t>
      </w:r>
      <w:r w:rsidRPr="00EA169B">
        <w:rPr>
          <w:rStyle w:val="Refdenotaalpie"/>
          <w:rFonts w:ascii="Times New Roman" w:hAnsi="Times New Roman" w:cs="Times New Roman"/>
          <w:bCs/>
          <w:sz w:val="24"/>
          <w:szCs w:val="24"/>
        </w:rPr>
        <w:footnoteReference w:id="35"/>
      </w:r>
      <w:r w:rsidRPr="00EA169B">
        <w:rPr>
          <w:rFonts w:ascii="Times New Roman" w:hAnsi="Times New Roman" w:cs="Times New Roman"/>
          <w:bCs/>
          <w:sz w:val="24"/>
          <w:szCs w:val="24"/>
        </w:rPr>
        <w:t xml:space="preserve"> establece en su artículo 13, lo siguiente:</w:t>
      </w:r>
    </w:p>
    <w:p w:rsidR="00B9596B" w:rsidRPr="00EA169B" w:rsidRDefault="00B9596B" w:rsidP="00B9596B">
      <w:pPr>
        <w:spacing w:after="0" w:line="360" w:lineRule="auto"/>
        <w:ind w:left="708"/>
        <w:jc w:val="both"/>
        <w:rPr>
          <w:rFonts w:ascii="Times New Roman" w:hAnsi="Times New Roman" w:cs="Times New Roman"/>
          <w:bCs/>
          <w:i/>
          <w:sz w:val="24"/>
          <w:szCs w:val="24"/>
        </w:rPr>
      </w:pPr>
    </w:p>
    <w:p w:rsidR="00B9596B" w:rsidRPr="00EA169B" w:rsidRDefault="00B9596B" w:rsidP="00B9596B">
      <w:pPr>
        <w:spacing w:after="0" w:line="360" w:lineRule="auto"/>
        <w:ind w:left="708"/>
        <w:jc w:val="both"/>
        <w:rPr>
          <w:rFonts w:ascii="Times New Roman" w:hAnsi="Times New Roman" w:cs="Times New Roman"/>
          <w:bCs/>
          <w:sz w:val="24"/>
          <w:szCs w:val="24"/>
        </w:rPr>
      </w:pPr>
      <w:r w:rsidRPr="00EA169B">
        <w:rPr>
          <w:rFonts w:ascii="Times New Roman" w:hAnsi="Times New Roman" w:cs="Times New Roman"/>
          <w:bCs/>
          <w:i/>
          <w:sz w:val="24"/>
          <w:szCs w:val="24"/>
        </w:rPr>
        <w:t>El Sistema para el Desarrollo Integral de la Familia del Estado de Sonora, esun organismo público descentralizado con personalidad jurídica y patrimonio propios, y tiene como objetivos la promoción de la asistencia social, la prestación de servicios en ese campo, así como la realización de las demás acciones que, en materia, le confieran lasdisposiciones aplicables</w:t>
      </w:r>
      <w:r w:rsidRPr="00EA169B">
        <w:rPr>
          <w:rFonts w:ascii="Times New Roman" w:hAnsi="Times New Roman" w:cs="Times New Roman"/>
          <w:bCs/>
          <w:sz w:val="24"/>
          <w:szCs w:val="24"/>
        </w:rPr>
        <w:t>.</w:t>
      </w:r>
    </w:p>
    <w:p w:rsidR="00B9596B" w:rsidRPr="00EA169B" w:rsidRDefault="00B9596B" w:rsidP="00B9596B">
      <w:pPr>
        <w:spacing w:after="0" w:line="360" w:lineRule="auto"/>
        <w:jc w:val="both"/>
        <w:rPr>
          <w:rFonts w:ascii="Times New Roman" w:hAnsi="Times New Roman" w:cs="Times New Roman"/>
          <w:b/>
          <w:bCs/>
          <w:sz w:val="24"/>
          <w:szCs w:val="24"/>
        </w:rPr>
      </w:pPr>
    </w:p>
    <w:p w:rsidR="00B9596B" w:rsidRPr="00EA169B" w:rsidRDefault="00B9596B" w:rsidP="00B9596B">
      <w:pPr>
        <w:spacing w:after="0" w:line="360" w:lineRule="auto"/>
        <w:ind w:firstLine="2127"/>
        <w:jc w:val="both"/>
        <w:rPr>
          <w:rFonts w:ascii="Times New Roman" w:hAnsi="Times New Roman" w:cs="Times New Roman"/>
          <w:bCs/>
          <w:sz w:val="24"/>
          <w:szCs w:val="24"/>
        </w:rPr>
      </w:pPr>
      <w:r w:rsidRPr="00EA169B">
        <w:rPr>
          <w:rFonts w:ascii="Times New Roman" w:hAnsi="Times New Roman" w:cs="Times New Roman"/>
          <w:bCs/>
          <w:sz w:val="24"/>
          <w:szCs w:val="24"/>
        </w:rPr>
        <w:t xml:space="preserve">A su vez dicha ley también señala en su Artículo 14, fracción VI la siguiente atribución del Sistema DIF: </w:t>
      </w:r>
    </w:p>
    <w:p w:rsidR="00B9596B" w:rsidRPr="00EA169B" w:rsidRDefault="00B9596B" w:rsidP="00B9596B">
      <w:pPr>
        <w:spacing w:after="0" w:line="360" w:lineRule="auto"/>
        <w:ind w:firstLine="2127"/>
        <w:jc w:val="both"/>
        <w:rPr>
          <w:rFonts w:ascii="Times New Roman" w:hAnsi="Times New Roman" w:cs="Times New Roman"/>
          <w:bCs/>
          <w:sz w:val="24"/>
          <w:szCs w:val="24"/>
        </w:rPr>
      </w:pPr>
    </w:p>
    <w:p w:rsidR="00B9596B" w:rsidRPr="00EA169B" w:rsidRDefault="00B9596B" w:rsidP="00B9596B">
      <w:pPr>
        <w:spacing w:after="0" w:line="360" w:lineRule="auto"/>
        <w:ind w:left="708"/>
        <w:jc w:val="both"/>
        <w:rPr>
          <w:rFonts w:ascii="Times New Roman" w:hAnsi="Times New Roman" w:cs="Times New Roman"/>
          <w:b/>
          <w:bCs/>
          <w:i/>
          <w:sz w:val="24"/>
          <w:szCs w:val="24"/>
        </w:rPr>
      </w:pPr>
      <w:r w:rsidRPr="00EA169B">
        <w:rPr>
          <w:rFonts w:ascii="Times New Roman" w:hAnsi="Times New Roman" w:cs="Times New Roman"/>
          <w:bCs/>
          <w:i/>
          <w:sz w:val="24"/>
          <w:szCs w:val="24"/>
        </w:rPr>
        <w:t>P</w:t>
      </w:r>
      <w:r w:rsidRPr="00EA169B">
        <w:rPr>
          <w:rFonts w:ascii="Times New Roman" w:hAnsi="Times New Roman" w:cs="Times New Roman"/>
          <w:i/>
          <w:sz w:val="24"/>
          <w:szCs w:val="24"/>
        </w:rPr>
        <w:t>romover, apoyar y fortalecer los programas de las instituciones de asistencia privada, de asociaciones civiles y de organizaciones de la sociedad civil que proporcionen gratuitamente servicios de asistencia social a la población del estado con mayores niveles de marginación, así como los de las instituciones de asistencia privada cuyo objeto preponderante sea brindar a las anteriores apoyos económicos para desarrollar sus actividades de asistencia social y que se encuentren autorizadas para recibir donativos en los términos del artículo 218 Bis de la Ley de Hacienda del Estado</w:t>
      </w:r>
    </w:p>
    <w:p w:rsidR="00B9596B" w:rsidRPr="00EA169B" w:rsidRDefault="00B9596B" w:rsidP="00B9596B">
      <w:pPr>
        <w:spacing w:after="0" w:line="360" w:lineRule="auto"/>
        <w:rPr>
          <w:rFonts w:cstheme="minorHAnsi"/>
          <w:color w:val="000000"/>
          <w:sz w:val="24"/>
          <w:szCs w:val="24"/>
          <w:shd w:val="clear" w:color="auto" w:fill="FFFFFF"/>
        </w:rPr>
      </w:pPr>
    </w:p>
    <w:p w:rsidR="00B9596B" w:rsidRPr="00EA169B" w:rsidRDefault="00B9596B" w:rsidP="00B9596B">
      <w:pPr>
        <w:spacing w:after="0" w:line="360" w:lineRule="auto"/>
        <w:ind w:firstLine="2127"/>
        <w:jc w:val="both"/>
        <w:rPr>
          <w:rFonts w:ascii="Times New Roman" w:hAnsi="Times New Roman" w:cs="Times New Roman"/>
          <w:color w:val="000000"/>
          <w:sz w:val="24"/>
          <w:szCs w:val="24"/>
          <w:shd w:val="clear" w:color="auto" w:fill="FFFFFF"/>
        </w:rPr>
      </w:pPr>
      <w:r w:rsidRPr="00EA169B">
        <w:rPr>
          <w:rFonts w:ascii="Times New Roman" w:hAnsi="Times New Roman" w:cs="Times New Roman"/>
          <w:color w:val="000000"/>
          <w:sz w:val="24"/>
          <w:szCs w:val="24"/>
          <w:shd w:val="clear" w:color="auto" w:fill="FFFFFF"/>
        </w:rPr>
        <w:t xml:space="preserve">Según el </w:t>
      </w:r>
      <w:bookmarkStart w:id="26" w:name="_Hlk523127152"/>
      <w:r w:rsidRPr="00EA169B">
        <w:rPr>
          <w:rFonts w:ascii="Times New Roman" w:hAnsi="Times New Roman" w:cs="Times New Roman"/>
          <w:color w:val="000000"/>
          <w:sz w:val="24"/>
          <w:szCs w:val="24"/>
          <w:shd w:val="clear" w:color="auto" w:fill="FFFFFF"/>
        </w:rPr>
        <w:t xml:space="preserve">Sistema de Información del Registro Federal de las Organizaciones de la Sociedad Civil (SIRFOSC), </w:t>
      </w:r>
      <w:bookmarkEnd w:id="26"/>
      <w:r w:rsidRPr="00EA169B">
        <w:rPr>
          <w:rFonts w:ascii="Times New Roman" w:hAnsi="Times New Roman" w:cs="Times New Roman"/>
          <w:color w:val="000000"/>
          <w:sz w:val="24"/>
          <w:szCs w:val="24"/>
          <w:shd w:val="clear" w:color="auto" w:fill="FFFFFF"/>
        </w:rPr>
        <w:t xml:space="preserve">en el mes de agosto de 2018 en Sonora existen aproximadamente 435 organismos, muchos de los cuales se dedican a atender actividades altruistas. También existen proyectos que aun que no están inscritos en el Registro federal son reconocidos en la comunidad por brindar a poya a la población más necesitada. </w:t>
      </w:r>
    </w:p>
    <w:p w:rsidR="00B9596B" w:rsidRPr="00EA169B" w:rsidRDefault="00B9596B" w:rsidP="00B9596B">
      <w:pPr>
        <w:spacing w:after="0" w:line="360" w:lineRule="auto"/>
        <w:ind w:firstLine="2127"/>
        <w:jc w:val="both"/>
        <w:rPr>
          <w:rFonts w:cstheme="minorHAnsi"/>
          <w:color w:val="000000"/>
          <w:sz w:val="24"/>
          <w:szCs w:val="24"/>
          <w:shd w:val="clear" w:color="auto" w:fill="FFFFFF"/>
        </w:rPr>
      </w:pPr>
    </w:p>
    <w:p w:rsidR="00B9596B" w:rsidRPr="00EA169B" w:rsidRDefault="00B9596B" w:rsidP="00B9596B">
      <w:pPr>
        <w:spacing w:after="0" w:line="360" w:lineRule="auto"/>
        <w:ind w:firstLine="2127"/>
        <w:jc w:val="both"/>
        <w:rPr>
          <w:rFonts w:ascii="Times New Roman" w:hAnsi="Times New Roman" w:cs="Times New Roman"/>
          <w:color w:val="000000"/>
          <w:sz w:val="24"/>
          <w:szCs w:val="24"/>
          <w:shd w:val="clear" w:color="auto" w:fill="FFFFFF"/>
        </w:rPr>
      </w:pPr>
      <w:r w:rsidRPr="00EA169B">
        <w:rPr>
          <w:rFonts w:ascii="Times New Roman" w:hAnsi="Times New Roman" w:cs="Times New Roman"/>
          <w:sz w:val="24"/>
          <w:szCs w:val="24"/>
        </w:rPr>
        <w:t xml:space="preserve">Esta administración estatal se ha caracterizado </w:t>
      </w:r>
      <w:r w:rsidRPr="00EA169B">
        <w:rPr>
          <w:rFonts w:ascii="Times New Roman" w:hAnsi="Times New Roman" w:cs="Times New Roman"/>
          <w:color w:val="000000"/>
          <w:sz w:val="24"/>
          <w:szCs w:val="24"/>
          <w:shd w:val="clear" w:color="auto" w:fill="FFFFFF"/>
        </w:rPr>
        <w:t>por su solidaridad con los sectores más desprotegidos de nuestra sociedad, por sumar esfuerzos, por motivar a los emprendedores, promotores y altruistas, por ello se plantea la posibilidad de crear este Premio Estatal que venga a dar reconocimiento a todas estas personas o grupos que de manera desinteresada participan dando su tiempo, recursos y esfuerzo por el bien de los demás. Que su ejemplo se conozca y motive al resto de la población para que en equipo con los diferentes órdenes de gobierno contribuyan en la resolución de problemáticas sociales complejas.</w:t>
      </w:r>
    </w:p>
    <w:p w:rsidR="00B9596B" w:rsidRPr="00EA169B" w:rsidRDefault="00B9596B" w:rsidP="00B9596B">
      <w:pPr>
        <w:spacing w:after="0" w:line="360" w:lineRule="auto"/>
        <w:ind w:firstLine="2127"/>
        <w:jc w:val="both"/>
        <w:rPr>
          <w:rFonts w:ascii="Times New Roman" w:hAnsi="Times New Roman" w:cs="Times New Roman"/>
          <w:color w:val="000000"/>
          <w:sz w:val="24"/>
          <w:szCs w:val="24"/>
          <w:shd w:val="clear" w:color="auto" w:fill="FFFFFF"/>
        </w:rPr>
      </w:pPr>
    </w:p>
    <w:p w:rsidR="00B9596B" w:rsidRPr="00EA169B" w:rsidRDefault="00B9596B" w:rsidP="00B9596B">
      <w:pPr>
        <w:spacing w:after="0" w:line="360" w:lineRule="auto"/>
        <w:ind w:firstLine="2127"/>
        <w:jc w:val="both"/>
        <w:rPr>
          <w:rFonts w:ascii="Times New Roman" w:eastAsia="Times New Roman" w:hAnsi="Times New Roman" w:cs="Times New Roman"/>
          <w:bCs/>
          <w:sz w:val="24"/>
          <w:szCs w:val="24"/>
          <w:lang w:eastAsia="es-ES"/>
        </w:rPr>
      </w:pPr>
      <w:r w:rsidRPr="00EA169B">
        <w:rPr>
          <w:rFonts w:ascii="Times New Roman" w:eastAsia="Times New Roman" w:hAnsi="Times New Roman" w:cs="Times New Roman"/>
          <w:bCs/>
          <w:sz w:val="24"/>
          <w:szCs w:val="24"/>
          <w:lang w:eastAsia="es-ES"/>
        </w:rPr>
        <w:t>Por lo anteriormente expuesto y fundado, someto a la consideración de esta Honorable Asamblea, la presente propuesta con punto de:</w:t>
      </w:r>
    </w:p>
    <w:p w:rsidR="00B9596B" w:rsidRPr="00EA169B" w:rsidRDefault="00B9596B" w:rsidP="00B9596B">
      <w:pPr>
        <w:pStyle w:val="Default"/>
        <w:jc w:val="center"/>
      </w:pPr>
      <w:r w:rsidRPr="00EA169B">
        <w:rPr>
          <w:b/>
          <w:bCs/>
        </w:rPr>
        <w:t>ACUERDO</w:t>
      </w:r>
    </w:p>
    <w:p w:rsidR="00B9596B" w:rsidRPr="00EA169B" w:rsidRDefault="00B9596B" w:rsidP="00B9596B">
      <w:pPr>
        <w:pStyle w:val="Default"/>
        <w:jc w:val="both"/>
        <w:rPr>
          <w:b/>
          <w:bCs/>
        </w:rPr>
      </w:pPr>
    </w:p>
    <w:p w:rsidR="00B9596B" w:rsidRPr="00EA169B" w:rsidRDefault="00B9596B" w:rsidP="00B9596B">
      <w:pPr>
        <w:pStyle w:val="Default"/>
        <w:jc w:val="both"/>
      </w:pPr>
      <w:r w:rsidRPr="00EA169B">
        <w:rPr>
          <w:b/>
          <w:bCs/>
        </w:rPr>
        <w:t>ÚNICO.-</w:t>
      </w:r>
      <w:r w:rsidRPr="00EA169B">
        <w:t>El Congreso del Estado de Sonora, resuelve exhortar, respetuosamente, a la Gobernadora del Estado de Sonora, para efectos de instalar el Premio Estatal de Acción Voluntaria y Solidaria, estableciendo el fondo correspondiente y genere la convocatoria para la selección de las personas o grupos postulados por su labor comprometida, altruista y no remunerada.</w:t>
      </w:r>
    </w:p>
    <w:p w:rsidR="00B9596B" w:rsidRPr="00EA169B" w:rsidRDefault="00B9596B" w:rsidP="00B9596B">
      <w:pPr>
        <w:pStyle w:val="Default"/>
        <w:jc w:val="both"/>
      </w:pPr>
    </w:p>
    <w:p w:rsidR="00B9596B" w:rsidRPr="00EA169B" w:rsidRDefault="00B9596B" w:rsidP="00B9596B">
      <w:pPr>
        <w:pStyle w:val="Default"/>
        <w:spacing w:line="360" w:lineRule="auto"/>
        <w:ind w:firstLine="2126"/>
        <w:jc w:val="both"/>
      </w:pPr>
      <w:r w:rsidRPr="00EA169B">
        <w:t xml:space="preserve">Finalmente, con fundamento en lo establecido por la fracción III del artículo 124 de la ley Orgánica del Poder Legislativo del Estado de Sonora, solicitamos que el presente asunto sea considerado como de urgente y obvia resolución y sea dispensado el trámite de comisión para que sea discutido y decidido, en su caso, en esta sesión. </w:t>
      </w:r>
    </w:p>
    <w:p w:rsidR="00B9596B" w:rsidRPr="00EA169B" w:rsidRDefault="00B9596B" w:rsidP="00B9596B">
      <w:pPr>
        <w:pStyle w:val="Default"/>
        <w:jc w:val="both"/>
        <w:rPr>
          <w:b/>
        </w:rPr>
      </w:pPr>
    </w:p>
    <w:p w:rsidR="00B9596B" w:rsidRPr="00EA169B" w:rsidRDefault="00B9596B" w:rsidP="00B9596B">
      <w:pPr>
        <w:pStyle w:val="Default"/>
        <w:jc w:val="center"/>
        <w:rPr>
          <w:b/>
        </w:rPr>
      </w:pPr>
      <w:r w:rsidRPr="00EA169B">
        <w:rPr>
          <w:b/>
        </w:rPr>
        <w:t>ATENTAMENTE</w:t>
      </w:r>
    </w:p>
    <w:p w:rsidR="00B9596B" w:rsidRPr="00EA169B" w:rsidRDefault="00B9596B" w:rsidP="00B9596B">
      <w:pPr>
        <w:pStyle w:val="Default"/>
        <w:jc w:val="center"/>
      </w:pPr>
      <w:r w:rsidRPr="00EA169B">
        <w:t>Hermosillo, Sonora, a 06 de septiembre de 2018.</w:t>
      </w:r>
    </w:p>
    <w:p w:rsidR="00B9596B" w:rsidRPr="00EA169B" w:rsidRDefault="00B9596B" w:rsidP="00B9596B">
      <w:pPr>
        <w:pStyle w:val="Default"/>
        <w:jc w:val="center"/>
        <w:rPr>
          <w:bCs/>
        </w:rPr>
      </w:pPr>
    </w:p>
    <w:p w:rsidR="00B9596B" w:rsidRPr="00EA169B" w:rsidRDefault="00B9596B" w:rsidP="00B9596B">
      <w:pPr>
        <w:pStyle w:val="Default"/>
        <w:jc w:val="center"/>
        <w:rPr>
          <w:bCs/>
        </w:rPr>
      </w:pPr>
    </w:p>
    <w:p w:rsidR="00B9596B" w:rsidRPr="00EA169B" w:rsidRDefault="00B9596B" w:rsidP="00B9596B">
      <w:pPr>
        <w:pStyle w:val="Default"/>
        <w:rPr>
          <w:bCs/>
        </w:rPr>
      </w:pPr>
    </w:p>
    <w:p w:rsidR="00B9596B" w:rsidRPr="00EA169B" w:rsidRDefault="00B9596B" w:rsidP="00B9596B">
      <w:pPr>
        <w:pStyle w:val="Default"/>
        <w:jc w:val="center"/>
        <w:rPr>
          <w:b/>
        </w:rPr>
      </w:pPr>
      <w:r w:rsidRPr="00EA169B">
        <w:rPr>
          <w:b/>
        </w:rPr>
        <w:t>C. DIP. ANA MARÍA LUISA VALDÉS AVILÉS</w:t>
      </w:r>
    </w:p>
    <w:p w:rsidR="00B9596B" w:rsidRDefault="00B9596B" w:rsidP="009F2886">
      <w:pPr>
        <w:autoSpaceDE w:val="0"/>
        <w:autoSpaceDN w:val="0"/>
        <w:adjustRightInd w:val="0"/>
        <w:spacing w:before="120" w:after="120" w:line="240" w:lineRule="auto"/>
        <w:jc w:val="center"/>
        <w:rPr>
          <w:rFonts w:ascii="Arial" w:eastAsia="Times New Roman" w:hAnsi="Arial" w:cs="Times New Roman"/>
          <w:color w:val="000000"/>
          <w:sz w:val="24"/>
          <w:szCs w:val="18"/>
        </w:rPr>
      </w:pPr>
    </w:p>
    <w:p w:rsidR="009F2886" w:rsidRDefault="009F2886" w:rsidP="00B9596B">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b/>
          <w:color w:val="000000"/>
          <w:sz w:val="24"/>
          <w:szCs w:val="18"/>
          <w:lang w:val="es-ES"/>
        </w:rPr>
        <w:t xml:space="preserve">: </w:t>
      </w:r>
      <w:r>
        <w:rPr>
          <w:rFonts w:ascii="Arial" w:eastAsia="Times New Roman" w:hAnsi="Arial" w:cs="Times New Roman"/>
          <w:color w:val="000000"/>
          <w:sz w:val="24"/>
          <w:szCs w:val="18"/>
          <w:lang w:val="es-ES"/>
        </w:rPr>
        <w:t xml:space="preserve">A discusión el trámite de urgente y obvia resolución y se le dispense el trámite de comisión al presente asunto: No habiendo discusión se pregunta en votación económica si es de considerarse este asunto como de urgente y obvia resolución y se dispense el trámite de comisión, los que estén de acuerdo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aprobada la dispensa. Pregunto ahora a la asamblea si algún diputado le interesa discutir el presente asunto en lo general o en lo particular, para de no presentarse 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aprobado el acuerdo y comuníquese. </w:t>
      </w:r>
      <w:r>
        <w:rPr>
          <w:rFonts w:ascii="Arial" w:eastAsia="Times New Roman" w:hAnsi="Arial" w:cs="Times New Roman"/>
          <w:color w:val="000000"/>
          <w:sz w:val="24"/>
          <w:szCs w:val="18"/>
        </w:rPr>
        <w:t xml:space="preserve">En el desahogo del punto 32 del orden del día, esta presidencia ha recibido diversas comunicaciones del Presidente de la Comisión de Régimen Interno y Concertación Política, diputados de la presidenta de la Comisión de Salud, para introducir 5 temas para el desarrollo de su proceso legislativo, los cuales a saber son: </w:t>
      </w:r>
      <w:r>
        <w:rPr>
          <w:rFonts w:ascii="Arial" w:eastAsia="Times New Roman" w:hAnsi="Arial" w:cs="Times New Roman"/>
          <w:b/>
          <w:color w:val="000000"/>
          <w:sz w:val="24"/>
          <w:szCs w:val="18"/>
        </w:rPr>
        <w:t xml:space="preserve">1.- </w:t>
      </w:r>
      <w:r>
        <w:rPr>
          <w:rFonts w:ascii="Arial" w:eastAsia="Times New Roman" w:hAnsi="Arial" w:cs="Times New Roman"/>
          <w:color w:val="000000"/>
          <w:sz w:val="24"/>
          <w:szCs w:val="18"/>
        </w:rPr>
        <w:t xml:space="preserve">La presentación de la iniciativa de la CRICP con punto de acuerdo mediante el cual este Poder Legislativo realiza la designación de la persona que ocupará el cargo de titular del órgano de control interno del ISAF. </w:t>
      </w:r>
      <w:r>
        <w:rPr>
          <w:rFonts w:ascii="Arial" w:eastAsia="Times New Roman" w:hAnsi="Arial" w:cs="Times New Roman"/>
          <w:b/>
          <w:color w:val="000000"/>
          <w:sz w:val="24"/>
          <w:szCs w:val="18"/>
        </w:rPr>
        <w:t xml:space="preserve">2.- </w:t>
      </w:r>
      <w:r>
        <w:rPr>
          <w:rFonts w:ascii="Arial" w:eastAsia="Times New Roman" w:hAnsi="Arial" w:cs="Times New Roman"/>
          <w:color w:val="000000"/>
          <w:sz w:val="24"/>
          <w:szCs w:val="18"/>
        </w:rPr>
        <w:t xml:space="preserve">La presentación de la iniciativa de la CRICP con punto de acuerdo mediante el cual este Poder Legislativo realiza diversos nombramientos de personal administrativo de este Poder Legislativo. </w:t>
      </w:r>
      <w:r>
        <w:rPr>
          <w:rFonts w:ascii="Arial" w:eastAsia="Times New Roman" w:hAnsi="Arial" w:cs="Times New Roman"/>
          <w:b/>
          <w:color w:val="000000"/>
          <w:sz w:val="24"/>
          <w:szCs w:val="18"/>
        </w:rPr>
        <w:t xml:space="preserve">3.- </w:t>
      </w:r>
      <w:r>
        <w:rPr>
          <w:rFonts w:ascii="Arial" w:eastAsia="Times New Roman" w:hAnsi="Arial" w:cs="Times New Roman"/>
          <w:color w:val="000000"/>
          <w:sz w:val="24"/>
          <w:szCs w:val="18"/>
        </w:rPr>
        <w:t xml:space="preserve">Presentación de la iniciativa de los diputados David Homero Palafox Celaya y Jesús Epifanio Salido Pavlovich, con proyecto de Decreto que reforma y adiciona diversas disposiciones a la Ley de Equilibrio Ecológico y Protección al Ambiente del Estado. </w:t>
      </w:r>
      <w:r>
        <w:rPr>
          <w:rFonts w:ascii="Arial" w:eastAsia="Times New Roman" w:hAnsi="Arial" w:cs="Times New Roman"/>
          <w:b/>
          <w:color w:val="000000"/>
          <w:sz w:val="24"/>
          <w:szCs w:val="18"/>
        </w:rPr>
        <w:t xml:space="preserve">4.- </w:t>
      </w:r>
      <w:r>
        <w:rPr>
          <w:rFonts w:ascii="Arial" w:eastAsia="Times New Roman" w:hAnsi="Arial" w:cs="Times New Roman"/>
          <w:color w:val="000000"/>
          <w:sz w:val="24"/>
          <w:szCs w:val="18"/>
        </w:rPr>
        <w:t xml:space="preserve">Dictamen que presenta la comisión de salud con Proyecto de Ley para la prevención, tratamiento y control de la pre diabetes para el Estado de Sonora. </w:t>
      </w:r>
      <w:r>
        <w:rPr>
          <w:rFonts w:ascii="Arial" w:eastAsia="Times New Roman" w:hAnsi="Arial" w:cs="Times New Roman"/>
          <w:b/>
          <w:color w:val="000000"/>
          <w:sz w:val="24"/>
          <w:szCs w:val="18"/>
        </w:rPr>
        <w:t xml:space="preserve">5.- </w:t>
      </w:r>
      <w:r>
        <w:rPr>
          <w:rFonts w:ascii="Arial" w:eastAsia="Times New Roman" w:hAnsi="Arial" w:cs="Times New Roman"/>
          <w:color w:val="000000"/>
          <w:sz w:val="24"/>
          <w:szCs w:val="18"/>
        </w:rPr>
        <w:t>Posicionamiento de la diputada Martha Camacho Camacho, sobre la problemática pesquera en el Golfo de Santa Clara. Se somete a la consideración de esta asamblea legislativa el desahogo de los asuntos señalados, quienes estén por la afirmativa por favor ponerse de pie (</w:t>
      </w:r>
      <w:r>
        <w:rPr>
          <w:rFonts w:ascii="Arial" w:eastAsia="Times New Roman" w:hAnsi="Arial" w:cs="Times New Roman"/>
          <w:b/>
          <w:color w:val="000000"/>
          <w:sz w:val="24"/>
          <w:szCs w:val="18"/>
        </w:rPr>
        <w:t>aprobado por unanimidad</w:t>
      </w:r>
      <w:r>
        <w:rPr>
          <w:rFonts w:ascii="Arial" w:eastAsia="Times New Roman" w:hAnsi="Arial" w:cs="Times New Roman"/>
          <w:color w:val="000000"/>
          <w:sz w:val="24"/>
          <w:szCs w:val="18"/>
        </w:rPr>
        <w:t>) aprobado el desahogo de los temas señalados. Se concede el uso de la voz al diputado Fermín Trujillo Fuentes, para que realice la  lectura de la Iniciativa que presentan los diputados integrantes de la Comisión de Régimen Interno y Concertación Política, con punto de acuerdo de trámite de acuerdo de urgente y obvia resolución.</w:t>
      </w:r>
    </w:p>
    <w:p w:rsidR="00B9596B" w:rsidRPr="00293134" w:rsidRDefault="009F2886" w:rsidP="0092650A">
      <w:pPr>
        <w:autoSpaceDE w:val="0"/>
        <w:autoSpaceDN w:val="0"/>
        <w:adjustRightInd w:val="0"/>
        <w:spacing w:before="120" w:after="120" w:line="240" w:lineRule="auto"/>
        <w:jc w:val="both"/>
        <w:rPr>
          <w:b/>
        </w:rPr>
      </w:pPr>
      <w:r>
        <w:rPr>
          <w:rFonts w:ascii="Arial" w:eastAsia="Times New Roman" w:hAnsi="Arial" w:cs="Times New Roman"/>
          <w:b/>
          <w:color w:val="000000"/>
          <w:sz w:val="24"/>
          <w:szCs w:val="18"/>
          <w:u w:val="single"/>
        </w:rPr>
        <w:t>C. DIP. FERMÍN TRUJILLO FUENTES</w:t>
      </w:r>
      <w:r>
        <w:rPr>
          <w:rFonts w:ascii="Arial" w:eastAsia="Times New Roman" w:hAnsi="Arial" w:cs="Times New Roman"/>
          <w:b/>
          <w:color w:val="000000"/>
          <w:sz w:val="24"/>
          <w:szCs w:val="18"/>
        </w:rPr>
        <w:t>:</w:t>
      </w:r>
      <w:r w:rsidR="00B9596B" w:rsidRPr="00293134">
        <w:rPr>
          <w:b/>
        </w:rPr>
        <w:t>HONORABLE ASAMBLEA:</w:t>
      </w:r>
    </w:p>
    <w:p w:rsidR="00B9596B" w:rsidRPr="00293134" w:rsidRDefault="00B9596B" w:rsidP="00B9596B">
      <w:pPr>
        <w:spacing w:line="360" w:lineRule="auto"/>
        <w:ind w:firstLine="2160"/>
        <w:jc w:val="both"/>
      </w:pPr>
      <w:r w:rsidRPr="00293134">
        <w:t xml:space="preserve">Los suscritos, diputados integrantes de </w:t>
      </w:r>
      <w:smartTag w:uri="urn:schemas-microsoft-com:office:smarttags" w:element="PersonName">
        <w:smartTagPr>
          <w:attr w:name="ProductID" w:val="la Comisi￳n"/>
        </w:smartTagPr>
        <w:r w:rsidRPr="00293134">
          <w:t>la Comisión</w:t>
        </w:r>
      </w:smartTag>
      <w:r w:rsidRPr="00293134">
        <w:t xml:space="preserve"> deRégimen Interno y Concertación Política de esta LXI Legislatura, en ejercicio del derecho de iniciativa previsto por los artículos 53, fracción III de </w:t>
      </w:r>
      <w:smartTag w:uri="urn:schemas-microsoft-com:office:smarttags" w:element="PersonName">
        <w:smartTagPr>
          <w:attr w:name="ProductID" w:val="la Constituci￳n Pol￭tica"/>
        </w:smartTagPr>
        <w:r w:rsidRPr="00293134">
          <w:t>la Constitución Política</w:t>
        </w:r>
      </w:smartTag>
      <w:r w:rsidRPr="00293134">
        <w:t xml:space="preserve"> del Estado de Sonora y 32, fracción II de </w:t>
      </w:r>
      <w:smartTag w:uri="urn:schemas-microsoft-com:office:smarttags" w:element="PersonName">
        <w:smartTagPr>
          <w:attr w:name="ProductID" w:val="la Ley Org￡nica"/>
        </w:smartTagPr>
        <w:r w:rsidRPr="00293134">
          <w:t>la Ley Orgánica</w:t>
        </w:r>
      </w:smartTag>
      <w:r w:rsidRPr="00293134">
        <w:t xml:space="preserve"> del Poder Legislativo, nos permitimos someter a la consideración de esta Soberanía, </w:t>
      </w:r>
      <w:r>
        <w:t>iniciativa con punto de A</w:t>
      </w:r>
      <w:r w:rsidRPr="00293134">
        <w:t xml:space="preserve">cuerdo en relación con la designación </w:t>
      </w:r>
      <w:r>
        <w:t>de la</w:t>
      </w:r>
      <w:r w:rsidRPr="00293134">
        <w:t xml:space="preserve"> persona</w:t>
      </w:r>
      <w:r>
        <w:t xml:space="preserve"> que habrá</w:t>
      </w:r>
      <w:r w:rsidRPr="00293134">
        <w:t xml:space="preserve"> de ocupar</w:t>
      </w:r>
      <w:r>
        <w:t xml:space="preserve"> la titularidad del Órgano de Control Interno del Instituto Superior de Auditoría y Fiscalización</w:t>
      </w:r>
      <w:r w:rsidRPr="00293134">
        <w:t xml:space="preserve">, razón por la cual nos remitimos a la siguiente: </w:t>
      </w:r>
    </w:p>
    <w:p w:rsidR="00B9596B" w:rsidRPr="00293134" w:rsidRDefault="00B9596B" w:rsidP="00B9596B">
      <w:pPr>
        <w:jc w:val="center"/>
        <w:rPr>
          <w:b/>
        </w:rPr>
      </w:pPr>
      <w:r w:rsidRPr="00293134">
        <w:rPr>
          <w:b/>
        </w:rPr>
        <w:t>PARTE EXPOSITIVA</w:t>
      </w:r>
    </w:p>
    <w:p w:rsidR="00B9596B" w:rsidRPr="0058017C" w:rsidRDefault="00B9596B" w:rsidP="00B9596B">
      <w:pPr>
        <w:spacing w:line="360" w:lineRule="auto"/>
        <w:ind w:firstLine="2160"/>
        <w:jc w:val="both"/>
      </w:pPr>
      <w:r>
        <w:t>S</w:t>
      </w:r>
      <w:r w:rsidRPr="0058017C">
        <w:t xml:space="preserve">iendo el Instituto Superior de Auditoría y Fiscalización del Estado el ente público responsable de revisar y vigilar el uso correcto de los recursos públicos por parte de los poderes </w:t>
      </w:r>
      <w:r>
        <w:t xml:space="preserve">del Estado </w:t>
      </w:r>
      <w:r w:rsidRPr="0058017C">
        <w:t>(Ejecutivo, Legislativo y Judicial), los municipios, los organismos constitucionalmente autónomos y, en general, de cualquier dependencia o institución que utilice recursos públicos, es necesario que un ente público distinto al propio Instituto revise y vigile, a su vez, los recursos públicos que le son asignados</w:t>
      </w:r>
      <w:r>
        <w:t xml:space="preserve"> al propio Instituto</w:t>
      </w:r>
      <w:r w:rsidRPr="0058017C">
        <w:t xml:space="preserve">, los cuales representan una cantidad importante ya que para este ejercicio fiscal presupuestal ejercerá </w:t>
      </w:r>
      <w:r>
        <w:t xml:space="preserve">más de 191 </w:t>
      </w:r>
      <w:r w:rsidRPr="0058017C">
        <w:t>millones de pesos</w:t>
      </w:r>
      <w:r>
        <w:t xml:space="preserve"> según el decreto de presupuesto de egresos 2018 aprobado por esta Legislatura</w:t>
      </w:r>
      <w:r w:rsidRPr="0058017C">
        <w:t>.</w:t>
      </w:r>
    </w:p>
    <w:p w:rsidR="00B9596B" w:rsidRPr="0058017C" w:rsidRDefault="00B9596B" w:rsidP="00B9596B">
      <w:pPr>
        <w:spacing w:line="360" w:lineRule="auto"/>
        <w:ind w:firstLine="2160"/>
        <w:jc w:val="both"/>
      </w:pPr>
    </w:p>
    <w:p w:rsidR="00B9596B" w:rsidRDefault="00B9596B" w:rsidP="00B9596B">
      <w:pPr>
        <w:spacing w:line="360" w:lineRule="auto"/>
        <w:ind w:firstLine="2160"/>
        <w:jc w:val="both"/>
      </w:pPr>
      <w:r w:rsidRPr="0058017C">
        <w:t xml:space="preserve">En aras de la transparencia y el uso correcto y adecuado del dinero público, </w:t>
      </w:r>
      <w:r w:rsidRPr="009343E3">
        <w:t>deben ser fiscalizados</w:t>
      </w:r>
      <w:r>
        <w:t>,</w:t>
      </w:r>
      <w:r w:rsidRPr="0058017C">
        <w:t>tanto las dependencias públicas como el i</w:t>
      </w:r>
      <w:r>
        <w:t>nstituto responsable de fiscaliz</w:t>
      </w:r>
      <w:r w:rsidRPr="0058017C">
        <w:t>ar a aquéllas</w:t>
      </w:r>
      <w:r>
        <w:t>.</w:t>
      </w:r>
    </w:p>
    <w:p w:rsidR="00B9596B" w:rsidRDefault="00B9596B" w:rsidP="00B9596B">
      <w:pPr>
        <w:spacing w:line="360" w:lineRule="auto"/>
        <w:ind w:firstLine="2160"/>
        <w:jc w:val="both"/>
      </w:pPr>
      <w:r>
        <w:t>Lo anterior significa que si</w:t>
      </w:r>
      <w:r w:rsidRPr="0058017C">
        <w:t xml:space="preserve"> el órgano fiscalizador por naturaleza (Instituto Superior de Auditoría y Fiscalización) también utiliza recursos públicos, es indispensable que exista un órgano o ente que también fiscalice a este </w:t>
      </w:r>
      <w:r>
        <w:t>último, pues sólo de esta manera se logra el objetivo de que todo ejercicio de</w:t>
      </w:r>
      <w:r w:rsidRPr="006F5106">
        <w:t xml:space="preserve"> recurso público se</w:t>
      </w:r>
      <w:r>
        <w:t>a</w:t>
      </w:r>
      <w:r w:rsidRPr="006F5106">
        <w:t xml:space="preserve"> vig</w:t>
      </w:r>
      <w:r>
        <w:t>ilado y revisado, con independencia del nombre u oficina pública que lo ejerza.</w:t>
      </w:r>
    </w:p>
    <w:p w:rsidR="00B9596B" w:rsidRDefault="00B9596B" w:rsidP="00B9596B">
      <w:pPr>
        <w:spacing w:line="360" w:lineRule="auto"/>
        <w:ind w:firstLine="2160"/>
        <w:jc w:val="both"/>
      </w:pPr>
      <w:r>
        <w:t>Nadie, ninguna dependencia, ningún ente, ningún poder, sea del nivel que sea, puede quedar exento de que se revise la forma en que utiliza los recursos públicos.</w:t>
      </w:r>
    </w:p>
    <w:p w:rsidR="00B9596B" w:rsidRPr="0058017C" w:rsidRDefault="00B9596B" w:rsidP="00B9596B">
      <w:pPr>
        <w:spacing w:line="360" w:lineRule="auto"/>
        <w:ind w:firstLine="2160"/>
        <w:jc w:val="both"/>
      </w:pPr>
      <w:r>
        <w:t>Pero además, el responsable de llevar a cabo la fiscalización, debe por naturaleza ser independiente o ajeno a las propias dependencias que se fiscalizan, pues sólo de esta manera se pueden tener órganos fiscalizadores verdaderamente autónomos que desarrollen sus responsabilidades de manera libre, sin intromisión de las propias oficinas públicas que se revisan.</w:t>
      </w:r>
    </w:p>
    <w:p w:rsidR="00B9596B" w:rsidRDefault="00B9596B" w:rsidP="00B9596B">
      <w:pPr>
        <w:spacing w:line="360" w:lineRule="auto"/>
        <w:ind w:firstLine="2160"/>
        <w:jc w:val="both"/>
      </w:pPr>
      <w:r w:rsidRPr="00293134">
        <w:t>Conforme a</w:t>
      </w:r>
      <w:r>
        <w:t xml:space="preserve"> lo que previenen los tres últimos párrafos del artículo 67</w:t>
      </w:r>
      <w:r w:rsidRPr="00293134">
        <w:t xml:space="preserve"> de la</w:t>
      </w:r>
      <w:r>
        <w:t xml:space="preserve"> Constitución Política del Estado Libre y Soberano de Sonora, “</w:t>
      </w:r>
      <w:r w:rsidRPr="00C22AB1">
        <w:rPr>
          <w:i/>
        </w:rPr>
        <w:t>El Instituto Superior de Auditoría y Fiscalización contará con un Órgano de Control Interno cuyo titular será designado por las dos terceras partes de los diputados presentes en la sesión del pleno del Congreso del Estado correspondiente, a propuesta de la Comisión de Régimen Interno y Concertación Política, por un término de 4 años, pudiendo ser ratificado para un periodo adicional. Si al concluir el primer periodo, el Congreso del Estado no ha realizado un nuevo nombramiento, se entenderá ratificado de manera tácita</w:t>
      </w:r>
      <w:r>
        <w:t>”</w:t>
      </w:r>
      <w:r w:rsidRPr="00C22AB1">
        <w:t>.</w:t>
      </w:r>
    </w:p>
    <w:p w:rsidR="00B9596B" w:rsidRPr="00C22AB1" w:rsidRDefault="00B9596B" w:rsidP="00B9596B">
      <w:pPr>
        <w:spacing w:line="360" w:lineRule="auto"/>
        <w:ind w:firstLine="2160"/>
        <w:jc w:val="both"/>
      </w:pPr>
      <w:r>
        <w:t>Asimismo, “</w:t>
      </w:r>
      <w:r w:rsidRPr="00C22AB1">
        <w:rPr>
          <w:i/>
        </w:rPr>
        <w:t>El Instituto Superior de Auditor y Fiscalización asignará a su Órgano de Control Interno el 3% de su presupuesto anual para la operación y funcionamiento de su estructura, entre ellas las áreas de auditoría interna, investigación y substanciación, cuyos titulares serán designados por el Titular del Órgano de Control</w:t>
      </w:r>
      <w:r>
        <w:t>”</w:t>
      </w:r>
      <w:r w:rsidRPr="00C22AB1">
        <w:t>.</w:t>
      </w:r>
    </w:p>
    <w:p w:rsidR="00B9596B" w:rsidRPr="00C22AB1" w:rsidRDefault="00B9596B" w:rsidP="00B9596B">
      <w:pPr>
        <w:spacing w:line="360" w:lineRule="auto"/>
        <w:ind w:firstLine="2160"/>
        <w:jc w:val="both"/>
      </w:pPr>
    </w:p>
    <w:p w:rsidR="00B9596B" w:rsidRPr="00C22AB1" w:rsidRDefault="00B9596B" w:rsidP="00B9596B">
      <w:pPr>
        <w:spacing w:line="360" w:lineRule="auto"/>
        <w:ind w:firstLine="2160"/>
        <w:jc w:val="both"/>
      </w:pPr>
      <w:r>
        <w:t>Finalmente, “</w:t>
      </w:r>
      <w:r w:rsidRPr="00C22AB1">
        <w:rPr>
          <w:i/>
        </w:rPr>
        <w:t>El Titular del Órgano de Control del Instituto Superior de Auditoría y Fiscalización presentará a la Comisión de Fiscalización, en la primera quincena del mes de septiembre de cada año, un informe que contenga los resultados del ejercicio de su encargo</w:t>
      </w:r>
      <w:r>
        <w:t>”</w:t>
      </w:r>
      <w:r w:rsidRPr="00C22AB1">
        <w:t>.</w:t>
      </w:r>
    </w:p>
    <w:p w:rsidR="00B9596B" w:rsidRDefault="00B9596B" w:rsidP="00B9596B">
      <w:pPr>
        <w:spacing w:line="360" w:lineRule="auto"/>
        <w:ind w:firstLine="2160"/>
        <w:jc w:val="both"/>
      </w:pPr>
      <w:r>
        <w:t>En concordancia con dicho precepto Constitucional, el artículo 94 de la Ley de Fiscalización Superior para el Estado de Sonora, señala que “</w:t>
      </w:r>
      <w:r w:rsidRPr="00C22AB1">
        <w:rPr>
          <w:i/>
        </w:rPr>
        <w:t>La Contraloría interna es responsable del control y evaluación del desarrollo administrativo y financiero del Instituto, así como del cumplimiento de las obligaciones de los servidores públicos del Instituto, cuyo titular será designado por las dos terceras partes de los diputados presentes en la sesión correspondiente</w:t>
      </w:r>
      <w:r>
        <w:t>”</w:t>
      </w:r>
      <w:r w:rsidRPr="00C22AB1">
        <w:t>.</w:t>
      </w:r>
    </w:p>
    <w:p w:rsidR="00B9596B" w:rsidRDefault="00B9596B" w:rsidP="00B9596B">
      <w:pPr>
        <w:spacing w:line="360" w:lineRule="auto"/>
        <w:ind w:firstLine="2160"/>
        <w:jc w:val="both"/>
      </w:pPr>
    </w:p>
    <w:p w:rsidR="00B9596B" w:rsidRDefault="00B9596B" w:rsidP="00B9596B">
      <w:pPr>
        <w:spacing w:line="360" w:lineRule="auto"/>
        <w:ind w:firstLine="2160"/>
        <w:jc w:val="both"/>
      </w:pPr>
      <w:r>
        <w:t>Por su parte, el artículo 95 de la ley en cita previene que la</w:t>
      </w:r>
      <w:r w:rsidRPr="00C22AB1">
        <w:t xml:space="preserve"> Contraloría Interna </w:t>
      </w:r>
      <w:r>
        <w:t xml:space="preserve">del Instituto Superior de Auditoría y Fiscalización del Estado </w:t>
      </w:r>
      <w:r w:rsidRPr="00C22AB1">
        <w:t xml:space="preserve">es un órgano técnico y presupuestalmente autónomo, </w:t>
      </w:r>
      <w:r>
        <w:t>es decir, no se encuentra supeditado a otra dependencia, ni en el aspecto técnico ni mucho menos presupuestal, con lo que se garantiza la plena independencia en sus actuaciones, así como la libertad para ejercer sus atribuciones sin intromisión y directrices fijadas por otros entes públicos.</w:t>
      </w:r>
    </w:p>
    <w:p w:rsidR="00B9596B" w:rsidRDefault="00B9596B" w:rsidP="00B9596B">
      <w:pPr>
        <w:spacing w:line="360" w:lineRule="auto"/>
        <w:ind w:firstLine="2160"/>
        <w:jc w:val="both"/>
      </w:pPr>
    </w:p>
    <w:p w:rsidR="00B9596B" w:rsidRPr="00C22AB1" w:rsidRDefault="00B9596B" w:rsidP="00B9596B">
      <w:pPr>
        <w:spacing w:line="360" w:lineRule="auto"/>
        <w:ind w:firstLine="2160"/>
        <w:jc w:val="both"/>
      </w:pPr>
      <w:r>
        <w:t>El mismo precepto de la ley en análisis establece como principales atribuciones del Órgano Interno de Control</w:t>
      </w:r>
      <w:r w:rsidRPr="004F5C25">
        <w:t xml:space="preserve"> del Instituto Superior de Auditoría y Fiscalización del Estado</w:t>
      </w:r>
      <w:r>
        <w:t>, las siguientes</w:t>
      </w:r>
      <w:r w:rsidRPr="00C22AB1">
        <w:t>:</w:t>
      </w:r>
    </w:p>
    <w:p w:rsidR="00B9596B" w:rsidRDefault="00B9596B" w:rsidP="00B9596B">
      <w:pPr>
        <w:spacing w:line="360" w:lineRule="auto"/>
        <w:jc w:val="both"/>
      </w:pPr>
    </w:p>
    <w:p w:rsidR="00B9596B" w:rsidRPr="00C22AB1" w:rsidRDefault="00B9596B" w:rsidP="00B9596B">
      <w:pPr>
        <w:spacing w:line="360" w:lineRule="auto"/>
        <w:ind w:left="708"/>
        <w:jc w:val="both"/>
      </w:pPr>
      <w:r w:rsidRPr="00C22AB1">
        <w:t>I.- Proponer y aplicar las normas y criterios en materia de control y evaluación que deben observar las dependencias del Instituto;</w:t>
      </w:r>
    </w:p>
    <w:p w:rsidR="00B9596B" w:rsidRPr="00C22AB1" w:rsidRDefault="00B9596B" w:rsidP="00B9596B">
      <w:pPr>
        <w:spacing w:line="360" w:lineRule="auto"/>
        <w:ind w:left="708"/>
        <w:jc w:val="both"/>
      </w:pPr>
      <w:r w:rsidRPr="00C22AB1">
        <w:t>II.- Establecer y operar un sistema de quejas, denuncias o sugerencias relacionadas con las funciones del Instituto, y darles el seguimiento oportuno;</w:t>
      </w:r>
    </w:p>
    <w:p w:rsidR="00B9596B" w:rsidRPr="00C22AB1" w:rsidRDefault="00B9596B" w:rsidP="00B9596B">
      <w:pPr>
        <w:spacing w:line="360" w:lineRule="auto"/>
        <w:ind w:firstLine="2160"/>
        <w:jc w:val="both"/>
      </w:pPr>
    </w:p>
    <w:p w:rsidR="00B9596B" w:rsidRPr="00C22AB1" w:rsidRDefault="00B9596B" w:rsidP="00B9596B">
      <w:pPr>
        <w:spacing w:line="360" w:lineRule="auto"/>
        <w:ind w:left="708"/>
        <w:jc w:val="both"/>
      </w:pPr>
      <w:r w:rsidRPr="00C22AB1">
        <w:t>III.- Instaurar procedimientos administrativos a los servidores públicos del Instituto que infrinjan la ley, dictando las sanciones administrativas que correspondan en términos de la Ley Estatal de Responsabilidades por faltas no graves;</w:t>
      </w:r>
    </w:p>
    <w:p w:rsidR="00B9596B" w:rsidRPr="00C22AB1" w:rsidRDefault="00B9596B" w:rsidP="00B9596B">
      <w:pPr>
        <w:spacing w:line="360" w:lineRule="auto"/>
        <w:ind w:firstLine="2160"/>
        <w:jc w:val="both"/>
      </w:pPr>
    </w:p>
    <w:p w:rsidR="00B9596B" w:rsidRPr="00C22AB1" w:rsidRDefault="00B9596B" w:rsidP="00B9596B">
      <w:pPr>
        <w:spacing w:line="360" w:lineRule="auto"/>
        <w:ind w:left="708"/>
        <w:jc w:val="both"/>
      </w:pPr>
      <w:r w:rsidRPr="00C22AB1">
        <w:t>IV.- Promover ante la Sala Especializada en materia de Anticorrupción del Tribunal de Justicia Administrativa las sanciones que corresponden por faltas graves cometidas por los servidores públicos del Instituto;</w:t>
      </w:r>
    </w:p>
    <w:p w:rsidR="00B9596B" w:rsidRPr="00C22AB1" w:rsidRDefault="00B9596B" w:rsidP="00B9596B">
      <w:pPr>
        <w:spacing w:line="360" w:lineRule="auto"/>
        <w:ind w:left="708"/>
        <w:jc w:val="both"/>
      </w:pPr>
      <w:r w:rsidRPr="00C22AB1">
        <w:t>V.- Practicar, por sí o a través de auditores externos, auditorías para verificar el desempeño y cumplimiento de metas e indicadores del Instituto, así como la debida aplicación de los recursos a su cargo; así como requerir a los servidores públicos del Instituto por la documentación e información que resulte necesaria para el cumplimiento de sus funciones y atribuciones. La omisión de dichos servidores públicos en entregar la información o documentación que les sean requeridas, o entregarla de manera extemporánea, será causal de responsabilidad en términos de la Ley Estatal de Responsabilidades;</w:t>
      </w:r>
    </w:p>
    <w:p w:rsidR="00B9596B" w:rsidRPr="00C22AB1" w:rsidRDefault="00B9596B" w:rsidP="00B9596B">
      <w:pPr>
        <w:spacing w:line="360" w:lineRule="auto"/>
        <w:ind w:left="708"/>
        <w:jc w:val="both"/>
      </w:pPr>
      <w:r w:rsidRPr="00C22AB1">
        <w:t>VI.- Presentar denuncias y querellas ante la autoridad competente, en contra de quien resulte responsable por la probable comisión de delitos, imputables a los servidores públicos del Instituto;</w:t>
      </w:r>
    </w:p>
    <w:p w:rsidR="00B9596B" w:rsidRPr="00C22AB1" w:rsidRDefault="00B9596B" w:rsidP="00B9596B">
      <w:pPr>
        <w:spacing w:line="360" w:lineRule="auto"/>
        <w:ind w:left="708"/>
        <w:jc w:val="both"/>
      </w:pPr>
      <w:r w:rsidRPr="00C22AB1">
        <w:t>VII.- Llevar el registro y resguardo de las declaraciones patrimoniales y, en su caso, fiscales y de intereses, de los servidores públicos del Instituto;</w:t>
      </w:r>
    </w:p>
    <w:p w:rsidR="00B9596B" w:rsidRPr="00C22AB1" w:rsidRDefault="00B9596B" w:rsidP="00B9596B">
      <w:pPr>
        <w:spacing w:line="360" w:lineRule="auto"/>
        <w:ind w:firstLine="2160"/>
        <w:jc w:val="both"/>
      </w:pPr>
    </w:p>
    <w:p w:rsidR="00B9596B" w:rsidRPr="00C22AB1" w:rsidRDefault="00B9596B" w:rsidP="00B9596B">
      <w:pPr>
        <w:spacing w:line="360" w:lineRule="auto"/>
        <w:ind w:left="708"/>
        <w:jc w:val="both"/>
      </w:pPr>
      <w:r w:rsidRPr="00C22AB1">
        <w:t xml:space="preserve">VIII.- Administrar su presupuesto de manera autónoma, de acuerdo con el calendario de ministraciones que para tal efecto le notifique al Instituto; </w:t>
      </w:r>
    </w:p>
    <w:p w:rsidR="00B9596B" w:rsidRPr="00C22AB1" w:rsidRDefault="00B9596B" w:rsidP="00B9596B">
      <w:pPr>
        <w:spacing w:line="360" w:lineRule="auto"/>
        <w:ind w:firstLine="2160"/>
        <w:jc w:val="both"/>
      </w:pPr>
    </w:p>
    <w:p w:rsidR="00B9596B" w:rsidRPr="00C22AB1" w:rsidRDefault="00B9596B" w:rsidP="00B9596B">
      <w:pPr>
        <w:spacing w:line="360" w:lineRule="auto"/>
        <w:ind w:left="708"/>
        <w:jc w:val="both"/>
        <w:rPr>
          <w:b/>
        </w:rPr>
      </w:pPr>
      <w:r w:rsidRPr="00C22AB1">
        <w:t xml:space="preserve">IX.- Presentar ante el Congreso del Estado, solicitud para remover al Auditor Mayor del Instituto, en caso de incurrir en las causas graves que se establecen las leyes correspondientes; </w:t>
      </w:r>
    </w:p>
    <w:p w:rsidR="00B9596B" w:rsidRPr="00C22AB1" w:rsidRDefault="00B9596B" w:rsidP="00B9596B">
      <w:pPr>
        <w:spacing w:line="360" w:lineRule="auto"/>
        <w:ind w:firstLine="2160"/>
        <w:jc w:val="both"/>
      </w:pPr>
    </w:p>
    <w:p w:rsidR="00B9596B" w:rsidRPr="00C22AB1" w:rsidRDefault="00B9596B" w:rsidP="00B9596B">
      <w:pPr>
        <w:spacing w:line="360" w:lineRule="auto"/>
        <w:ind w:left="708"/>
        <w:jc w:val="both"/>
      </w:pPr>
      <w:r w:rsidRPr="00C22AB1">
        <w:t>XI.- Implementar las políticas eficaces de ética pública, política de integridad y conducta institucional para los servidores públicos del Instituto;</w:t>
      </w:r>
    </w:p>
    <w:p w:rsidR="00B9596B" w:rsidRPr="00C22AB1" w:rsidRDefault="00B9596B" w:rsidP="00B9596B">
      <w:pPr>
        <w:spacing w:line="360" w:lineRule="auto"/>
        <w:ind w:firstLine="2160"/>
        <w:jc w:val="both"/>
      </w:pPr>
    </w:p>
    <w:p w:rsidR="00B9596B" w:rsidRPr="00C22AB1" w:rsidRDefault="00B9596B" w:rsidP="00B9596B">
      <w:pPr>
        <w:spacing w:line="360" w:lineRule="auto"/>
        <w:ind w:left="708"/>
        <w:jc w:val="both"/>
      </w:pPr>
      <w:r w:rsidRPr="00C22AB1">
        <w:t>XII.- Establecer las bases y lineamientos para la implementación del Servicio Profesional de Carrera, para aquellos servidores públicos vinculados a la investigación y sustanciación de las faltas administrativas, en lo</w:t>
      </w:r>
      <w:r>
        <w:t>s términos que esta ley dispone.</w:t>
      </w:r>
    </w:p>
    <w:p w:rsidR="00B9596B" w:rsidRPr="00C22AB1" w:rsidRDefault="00B9596B" w:rsidP="00B9596B">
      <w:pPr>
        <w:spacing w:line="360" w:lineRule="auto"/>
        <w:ind w:firstLine="2160"/>
        <w:jc w:val="both"/>
      </w:pPr>
    </w:p>
    <w:p w:rsidR="00B9596B" w:rsidRDefault="00B9596B" w:rsidP="00B9596B">
      <w:pPr>
        <w:spacing w:line="360" w:lineRule="auto"/>
        <w:ind w:firstLine="2160"/>
        <w:jc w:val="both"/>
      </w:pPr>
      <w:r>
        <w:t xml:space="preserve">Toda vez que hasta este momento no se ha realizado la designación, por parte del Congreso del Estado, del titular del Órgano de Control Interno del </w:t>
      </w:r>
      <w:r w:rsidRPr="00597613">
        <w:t>Instituto Superior de Auditoría y Fiscalización del Estado</w:t>
      </w:r>
      <w:r>
        <w:t xml:space="preserve">, y en atención a la importancia que revisten las atribuciones que dicho titular debe llevar a cabo, es de suma relevancia llevar a cabo la designación de dicho nombramiento. </w:t>
      </w:r>
    </w:p>
    <w:p w:rsidR="00B9596B" w:rsidRPr="00597613" w:rsidRDefault="00B9596B" w:rsidP="00B9596B">
      <w:pPr>
        <w:spacing w:line="360" w:lineRule="auto"/>
        <w:ind w:firstLine="2160"/>
        <w:jc w:val="both"/>
      </w:pPr>
      <w:r>
        <w:t>El artículo 96 de la Ley de Fiscalización Superior para el Estado establece que toda persona que aspire a desempeñar</w:t>
      </w:r>
      <w:r w:rsidRPr="00597613">
        <w:t xml:space="preserve"> el cargo </w:t>
      </w:r>
      <w:r>
        <w:t>de Contralor Interno deberá</w:t>
      </w:r>
      <w:r w:rsidRPr="00597613">
        <w:t>:</w:t>
      </w:r>
    </w:p>
    <w:p w:rsidR="00B9596B" w:rsidRPr="00597613" w:rsidRDefault="00B9596B" w:rsidP="00B9596B">
      <w:pPr>
        <w:spacing w:line="360" w:lineRule="auto"/>
        <w:ind w:firstLine="2160"/>
        <w:jc w:val="both"/>
      </w:pPr>
    </w:p>
    <w:p w:rsidR="00B9596B" w:rsidRPr="00597613" w:rsidRDefault="00B9596B" w:rsidP="00B9596B">
      <w:pPr>
        <w:spacing w:line="360" w:lineRule="auto"/>
        <w:ind w:firstLine="2160"/>
        <w:jc w:val="both"/>
      </w:pPr>
      <w:r w:rsidRPr="00597613">
        <w:t>I.- Ser ciudadano sonorense en pleno goce de sus derechos políticos y civiles, ser de reconocida honorabilidad en el ejercicio de su profesión y en el desempeño de funciones públicas que le hayan sido encomendadas.</w:t>
      </w:r>
    </w:p>
    <w:p w:rsidR="00B9596B" w:rsidRPr="00597613" w:rsidRDefault="00B9596B" w:rsidP="00B9596B">
      <w:pPr>
        <w:spacing w:line="360" w:lineRule="auto"/>
        <w:ind w:firstLine="2160"/>
        <w:jc w:val="both"/>
      </w:pPr>
    </w:p>
    <w:p w:rsidR="00B9596B" w:rsidRPr="00597613" w:rsidRDefault="00B9596B" w:rsidP="00B9596B">
      <w:pPr>
        <w:spacing w:line="360" w:lineRule="auto"/>
        <w:ind w:firstLine="2160"/>
        <w:jc w:val="both"/>
      </w:pPr>
      <w:r w:rsidRPr="00597613">
        <w:t>II.- Contar con título profesional y cédula profesional de contador público, licenciado en derecho o abogado, licenciado en economía, licenciado en administración o cualquier otro título profesional relacionado con las actividades de fiscalización expedidos por autoridad o institución legalmente facultada para ello.</w:t>
      </w:r>
    </w:p>
    <w:p w:rsidR="00B9596B" w:rsidRPr="00597613" w:rsidRDefault="00B9596B" w:rsidP="00B9596B">
      <w:pPr>
        <w:spacing w:line="360" w:lineRule="auto"/>
        <w:ind w:firstLine="2160"/>
        <w:jc w:val="both"/>
      </w:pPr>
      <w:r w:rsidRPr="00597613">
        <w:t>III.- No haber sido Secretario de Despacho, Fiscal General del Estado o Procurador General de la República; Senador, Diputado Federal o Local; Gobernador del Estado; Presidente o en su caso comisionado de algún órgano constitucionalmente autónomo; integrante de un Ayuntamiento; Magistrado en el Poder Judicial o en los Tribunales Estatal Electoral y de Transparencia Informativa o de Justicia Administrativa, dirigente de algún partido político, no haber sido tesorero, titular de las finanzas o de la administración de algún partido político, ni haber sido postulado para cargo de elección popular, consejero estatal electoral, todo lo anterior durante el año previo al día de su nombramiento.</w:t>
      </w:r>
    </w:p>
    <w:p w:rsidR="00B9596B" w:rsidRPr="00597613" w:rsidRDefault="00B9596B" w:rsidP="00B9596B">
      <w:pPr>
        <w:spacing w:line="360" w:lineRule="auto"/>
        <w:ind w:firstLine="2160"/>
        <w:jc w:val="both"/>
      </w:pPr>
      <w:r w:rsidRPr="00597613">
        <w:t xml:space="preserve">IV.- No contar con antecedentes penales; </w:t>
      </w:r>
    </w:p>
    <w:p w:rsidR="00B9596B" w:rsidRPr="00597613" w:rsidRDefault="00B9596B" w:rsidP="00B9596B">
      <w:pPr>
        <w:spacing w:line="360" w:lineRule="auto"/>
        <w:ind w:firstLine="2160"/>
        <w:jc w:val="both"/>
      </w:pPr>
    </w:p>
    <w:p w:rsidR="00B9596B" w:rsidRPr="00597613" w:rsidRDefault="00B9596B" w:rsidP="00B9596B">
      <w:pPr>
        <w:spacing w:line="360" w:lineRule="auto"/>
        <w:ind w:firstLine="2160"/>
        <w:jc w:val="both"/>
      </w:pPr>
      <w:r w:rsidRPr="00597613">
        <w:t>V.- No haber sido inhabilitado para desempeñar un empleo, cargo o comisión en el servicio público, ni removido por causa grave de algún cargo del sector público o privado; y</w:t>
      </w:r>
    </w:p>
    <w:p w:rsidR="00B9596B" w:rsidRPr="00597613" w:rsidRDefault="00B9596B" w:rsidP="00B9596B">
      <w:pPr>
        <w:spacing w:line="360" w:lineRule="auto"/>
        <w:ind w:firstLine="2160"/>
        <w:jc w:val="both"/>
      </w:pPr>
      <w:r w:rsidRPr="00597613">
        <w:t>VI.- Tener, previo a su designación, residencia en el Estado de Sonora con una antigüedad de 3 años si es nacido en el Estado, y de 5 años si es nacido fuera del Estado.</w:t>
      </w:r>
    </w:p>
    <w:p w:rsidR="00B9596B" w:rsidRDefault="00B9596B" w:rsidP="00B9596B">
      <w:pPr>
        <w:spacing w:line="360" w:lineRule="auto"/>
        <w:ind w:firstLine="2160"/>
        <w:jc w:val="both"/>
      </w:pPr>
      <w:r>
        <w:t xml:space="preserve">Con fecha 05 de septiembre de 2018 se recibió en Oficialía de este Poder Legislativo un escrito del C.P. Carlos Ibarra Aguiar, en su calidad de Presidente del </w:t>
      </w:r>
      <w:r w:rsidRPr="00597613">
        <w:t>Instituto del Noroeste de Contadores Públicos del Noroeste, A.C.</w:t>
      </w:r>
      <w:r>
        <w:t>, mediante el cual propone al C.P.C. Sebastiá</w:t>
      </w:r>
      <w:r w:rsidRPr="00597613">
        <w:t>n Colio Constante</w:t>
      </w:r>
      <w:r>
        <w:t xml:space="preserve"> para ocupar el cargo de titular del Órgano de Control Interno del Instituto Superior de Auditoría y Fiscalización.</w:t>
      </w:r>
    </w:p>
    <w:p w:rsidR="00B9596B" w:rsidRDefault="00B9596B" w:rsidP="00B9596B">
      <w:pPr>
        <w:spacing w:line="360" w:lineRule="auto"/>
        <w:ind w:firstLine="2160"/>
        <w:jc w:val="both"/>
      </w:pPr>
      <w:r>
        <w:t>Siendo atribución exclusiva de la Comisión de Régimen Interno y Concertación Política de este Congreso del Estado, el proponer al pleno la persona que ocupará la titularidad del Órgano de Control Interno del</w:t>
      </w:r>
      <w:r w:rsidRPr="00D47886">
        <w:t xml:space="preserve"> Instituto Superior de Auditoría y Fiscalización por un término de 4 años, </w:t>
      </w:r>
      <w:r>
        <w:t>se procede a analizar la propuesta del</w:t>
      </w:r>
      <w:r w:rsidRPr="00D47886">
        <w:t xml:space="preserve"> C.P.C. Sebastián Colio Constante</w:t>
      </w:r>
      <w:r>
        <w:t xml:space="preserve"> para ocupar dicha responsabilidad.</w:t>
      </w:r>
    </w:p>
    <w:p w:rsidR="00B9596B" w:rsidRDefault="00B9596B" w:rsidP="00B9596B">
      <w:pPr>
        <w:spacing w:line="360" w:lineRule="auto"/>
        <w:ind w:firstLine="2160"/>
        <w:jc w:val="both"/>
      </w:pPr>
      <w:r>
        <w:t xml:space="preserve">De la documentación que se obtuvo por parte de esta Comisión Legislativa se desprende que el </w:t>
      </w:r>
      <w:r w:rsidRPr="00D47886">
        <w:t>C.P.C. Sebastián Colio Constante</w:t>
      </w:r>
      <w:r>
        <w:t xml:space="preserve"> cumple, a juicio de los integrantes de dicha Comisión, con todos los requisitos establecidos en el</w:t>
      </w:r>
      <w:r w:rsidRPr="00D47886">
        <w:t xml:space="preserve"> artículo 96 de la Ley de Fiscalización Superior para el Estado</w:t>
      </w:r>
      <w:r>
        <w:t xml:space="preserve"> por las razones siguientes:</w:t>
      </w:r>
    </w:p>
    <w:p w:rsidR="00B9596B" w:rsidRPr="00B0281C" w:rsidRDefault="00B9596B" w:rsidP="00B9596B">
      <w:pPr>
        <w:spacing w:line="360" w:lineRule="auto"/>
        <w:ind w:firstLine="2160"/>
        <w:jc w:val="both"/>
      </w:pPr>
      <w:r>
        <w:t>1.- Es</w:t>
      </w:r>
      <w:r w:rsidRPr="009F2401">
        <w:t xml:space="preserve"> ciudadano sonorense en pleno goce de sus derechos políticos y civiles,</w:t>
      </w:r>
      <w:r>
        <w:t xml:space="preserve"> por cuanto nació en la Ciudad de Hermosillo, Sonora el 26 de julio de 1973 y goza a nuestro juicio de</w:t>
      </w:r>
      <w:r w:rsidRPr="009F2401">
        <w:t xml:space="preserve"> reconocida honorabilidad en el ejercicio de su profesión</w:t>
      </w:r>
      <w:r>
        <w:t xml:space="preserve"> a grado de haber sido designado como</w:t>
      </w:r>
      <w:r w:rsidRPr="00B0281C">
        <w:t>Presidente del Consejo Directivo del Colegio de Contadores Públicos de Sonora del 2017 al 2018</w:t>
      </w:r>
      <w:r>
        <w:t>, entre otros reconocimientos que más adelante se exponen.</w:t>
      </w:r>
    </w:p>
    <w:p w:rsidR="00B9596B" w:rsidRPr="009F2401" w:rsidRDefault="00B9596B" w:rsidP="00B9596B">
      <w:pPr>
        <w:spacing w:line="360" w:lineRule="auto"/>
        <w:ind w:firstLine="2160"/>
        <w:jc w:val="both"/>
      </w:pPr>
      <w:r>
        <w:t>2.- Cuenta</w:t>
      </w:r>
      <w:r w:rsidRPr="009F2401">
        <w:t xml:space="preserve"> con título profesional</w:t>
      </w:r>
      <w:r>
        <w:t xml:space="preserve"> de Contador Público otorgado por la Universidad de Sonora</w:t>
      </w:r>
      <w:r w:rsidRPr="009F2401">
        <w:t xml:space="preserve"> y cédula profesional</w:t>
      </w:r>
      <w:r>
        <w:t xml:space="preserve"> número 4144683 de contador público expedida por la Secretaría de Educación Pública, respectivamente, contando con experiencia profesional de más de 20 años en el ejercicio de su profesión</w:t>
      </w:r>
      <w:r w:rsidRPr="009F2401">
        <w:t>.</w:t>
      </w:r>
    </w:p>
    <w:p w:rsidR="00B9596B" w:rsidRPr="009F2401" w:rsidRDefault="00B9596B" w:rsidP="00B9596B">
      <w:pPr>
        <w:spacing w:line="360" w:lineRule="auto"/>
        <w:ind w:firstLine="2160"/>
        <w:jc w:val="both"/>
      </w:pPr>
      <w:r>
        <w:t>3</w:t>
      </w:r>
      <w:r w:rsidRPr="009F2401">
        <w:t xml:space="preserve">.- </w:t>
      </w:r>
      <w:r>
        <w:t>Bajo formal protesta de decir verdad, expresó n</w:t>
      </w:r>
      <w:r w:rsidRPr="009F2401">
        <w:t>o haber sido Secretario de Despacho, Fiscal General del Estado o Procurador General de la República; Senador, Diputado Federal o Local; Gobernador del Estado; Presidente o en su caso comisionado de algún órgano constitucionalmente autónomo; integrante de un Ayuntamiento; Magistrado en el Poder Judicial o en los Tribunales Estatal Electoral y de Transparencia Informativa o de Justicia Administrativa, dirigente de algún partido político, no haber sido tesorero, titular de las finanzas o de la administración de algún partido político, ni haber sido postulado para cargo de elección popular, consejero estatal electoral, todo lo anterior durante el año previo al día de su nombramiento.</w:t>
      </w:r>
    </w:p>
    <w:p w:rsidR="00B9596B" w:rsidRPr="009F2401" w:rsidRDefault="00B9596B" w:rsidP="00B9596B">
      <w:pPr>
        <w:spacing w:line="360" w:lineRule="auto"/>
        <w:ind w:firstLine="2160"/>
        <w:jc w:val="both"/>
      </w:pPr>
      <w:r>
        <w:t>4.- No cuenta con antecedentes penales.</w:t>
      </w:r>
    </w:p>
    <w:p w:rsidR="00B9596B" w:rsidRPr="009F2401" w:rsidRDefault="00B9596B" w:rsidP="00B9596B">
      <w:pPr>
        <w:spacing w:line="360" w:lineRule="auto"/>
        <w:ind w:firstLine="2160"/>
        <w:jc w:val="both"/>
      </w:pPr>
      <w:r>
        <w:t>5.- No ha</w:t>
      </w:r>
      <w:r w:rsidRPr="009F2401">
        <w:t xml:space="preserve"> sido inhabilitado para desempeñar un empleo, cargo o comisión en el servicio público, ni removido por causa grave de algún cargo del sector públ</w:t>
      </w:r>
      <w:r>
        <w:t>ico o privado.</w:t>
      </w:r>
    </w:p>
    <w:p w:rsidR="00B9596B" w:rsidRPr="009F2401" w:rsidRDefault="00B9596B" w:rsidP="00B9596B">
      <w:pPr>
        <w:spacing w:line="360" w:lineRule="auto"/>
        <w:ind w:firstLine="2160"/>
        <w:jc w:val="both"/>
      </w:pPr>
      <w:r>
        <w:t>6.- Tiene</w:t>
      </w:r>
      <w:r w:rsidRPr="009F2401">
        <w:t>, previo a su designación, residencia en el Estado de Sonora con una antigüedad de 3 años si es nacido en el Estado, y de 5 años si es nacido fuera del Estado.</w:t>
      </w:r>
    </w:p>
    <w:p w:rsidR="00B9596B" w:rsidRDefault="00B9596B" w:rsidP="00B9596B">
      <w:pPr>
        <w:spacing w:line="360" w:lineRule="auto"/>
        <w:ind w:firstLine="2160"/>
        <w:jc w:val="both"/>
        <w:rPr>
          <w:lang w:val="es-ES_tradnl"/>
        </w:rPr>
      </w:pPr>
      <w:r>
        <w:t xml:space="preserve">7.- Tiene amplia experiencia en materia contable, destacando su designación como </w:t>
      </w:r>
      <w:r w:rsidRPr="008819F3">
        <w:t xml:space="preserve">Presidente del Consejo Directivo del Colegio de Contadores Públicos de Sonora del 2017 al </w:t>
      </w:r>
      <w:r>
        <w:t xml:space="preserve">2018; es </w:t>
      </w:r>
      <w:r w:rsidRPr="008819F3">
        <w:t xml:space="preserve">Socio Director de la firma BHR ENTERPRISE WOLRDWIDE MEXICO SC </w:t>
      </w:r>
      <w:r>
        <w:t>del 2017 a la fecha; Socio fundador del Despacho</w:t>
      </w:r>
      <w:r w:rsidRPr="008819F3">
        <w:t xml:space="preserve"> SVA Contadores Públicos, S</w:t>
      </w:r>
      <w:r>
        <w:t>.</w:t>
      </w:r>
      <w:r w:rsidRPr="008819F3">
        <w:t>C.</w:t>
      </w:r>
      <w:r>
        <w:t xml:space="preserve">, de octubre de 2008 a la fecha; </w:t>
      </w:r>
      <w:r w:rsidRPr="008819F3">
        <w:t>Tesorero del Club Rotario Hermosillo Pitic del 2016 al 2017</w:t>
      </w:r>
      <w:r>
        <w:t xml:space="preserve">; </w:t>
      </w:r>
      <w:r w:rsidRPr="008819F3">
        <w:t>Miembro de la Comisión Fiscal del Colegio de Contadores Públicos</w:t>
      </w:r>
      <w:r>
        <w:t xml:space="preserve"> del Noroeste; </w:t>
      </w:r>
      <w:r w:rsidRPr="008819F3">
        <w:t>Miembro del Consejo de Vinculación Ciudad</w:t>
      </w:r>
      <w:r>
        <w:t xml:space="preserve">ana de la Universidad de Sonora; </w:t>
      </w:r>
      <w:r w:rsidRPr="008819F3">
        <w:t>Socio fundador del Despacho  Castillo Encinas  y Asociados S</w:t>
      </w:r>
      <w:r>
        <w:t>.</w:t>
      </w:r>
      <w:r w:rsidRPr="008819F3">
        <w:t>C.</w:t>
      </w:r>
      <w:r>
        <w:t>,</w:t>
      </w:r>
      <w:r w:rsidRPr="008819F3">
        <w:t xml:space="preserve"> de marzo de 2000 a octubre de 2008</w:t>
      </w:r>
      <w:r>
        <w:t xml:space="preserve">; </w:t>
      </w:r>
      <w:r w:rsidRPr="008819F3">
        <w:t>Asesor Fiscal del Departamento de Fiscal en del Despacho Gossler S.C.</w:t>
      </w:r>
      <w:r>
        <w:t>,</w:t>
      </w:r>
      <w:r w:rsidRPr="008819F3">
        <w:t xml:space="preserve"> oficina Hermosillo 1996-1999</w:t>
      </w:r>
      <w:r>
        <w:t xml:space="preserve">; </w:t>
      </w:r>
      <w:r w:rsidRPr="008819F3">
        <w:t>Socio  del Colegio de Con</w:t>
      </w:r>
      <w:r>
        <w:t xml:space="preserve">tadores Públicos de Sonora A.C.; </w:t>
      </w:r>
      <w:r w:rsidRPr="008819F3">
        <w:t>Miembro de la C</w:t>
      </w:r>
      <w:r>
        <w:t xml:space="preserve">omisión del </w:t>
      </w:r>
      <w:r w:rsidRPr="008819F3">
        <w:t>R</w:t>
      </w:r>
      <w:r>
        <w:t xml:space="preserve">egistro del </w:t>
      </w:r>
      <w:r w:rsidRPr="008819F3">
        <w:t>S</w:t>
      </w:r>
      <w:r>
        <w:t xml:space="preserve">eguro </w:t>
      </w:r>
      <w:r w:rsidRPr="008819F3">
        <w:t>S</w:t>
      </w:r>
      <w:r>
        <w:t>ocial</w:t>
      </w:r>
      <w:r w:rsidRPr="008819F3">
        <w:t xml:space="preserve"> del Colegio de Contadores Públicos</w:t>
      </w:r>
      <w:r>
        <w:t xml:space="preserve">; prestando además </w:t>
      </w:r>
      <w:r w:rsidRPr="00FF17EB">
        <w:rPr>
          <w:lang w:val="es-ES_tradnl"/>
        </w:rPr>
        <w:t>servicios como Asesor y Auditor externo de Entidades Estatales y Municipales</w:t>
      </w:r>
      <w:r>
        <w:rPr>
          <w:lang w:val="es-ES_tradnl"/>
        </w:rPr>
        <w:t>.</w:t>
      </w:r>
    </w:p>
    <w:p w:rsidR="00B9596B" w:rsidRDefault="00B9596B" w:rsidP="00B9596B">
      <w:pPr>
        <w:spacing w:line="360" w:lineRule="auto"/>
        <w:ind w:firstLine="2160"/>
        <w:jc w:val="both"/>
      </w:pPr>
    </w:p>
    <w:p w:rsidR="00B9596B" w:rsidRDefault="00B9596B" w:rsidP="00B9596B">
      <w:pPr>
        <w:spacing w:line="360" w:lineRule="auto"/>
        <w:ind w:firstLine="2160"/>
        <w:jc w:val="both"/>
      </w:pPr>
      <w:r>
        <w:t xml:space="preserve">Cuenta además con registro número 12153 como Contador Público Certificado, registro número 811 como </w:t>
      </w:r>
      <w:r w:rsidRPr="008819F3">
        <w:t>Contador Público Certificado en Fiscal</w:t>
      </w:r>
      <w:r>
        <w:t xml:space="preserve">, registro número 17161 como </w:t>
      </w:r>
      <w:r w:rsidRPr="008819F3">
        <w:t>Co</w:t>
      </w:r>
      <w:r>
        <w:t xml:space="preserve">ntador Público Registrado ante </w:t>
      </w:r>
      <w:r w:rsidRPr="008819F3">
        <w:t>l</w:t>
      </w:r>
      <w:r>
        <w:t>a</w:t>
      </w:r>
      <w:r w:rsidRPr="008819F3">
        <w:t xml:space="preserve"> A</w:t>
      </w:r>
      <w:r>
        <w:t xml:space="preserve">dministración </w:t>
      </w:r>
      <w:r w:rsidRPr="008819F3">
        <w:t>G</w:t>
      </w:r>
      <w:r>
        <w:t xml:space="preserve">eneral de </w:t>
      </w:r>
      <w:r w:rsidRPr="008819F3">
        <w:t>A</w:t>
      </w:r>
      <w:r>
        <w:t xml:space="preserve">uditoría </w:t>
      </w:r>
      <w:r w:rsidRPr="008819F3">
        <w:t>F</w:t>
      </w:r>
      <w:r>
        <w:t xml:space="preserve">iscal </w:t>
      </w:r>
      <w:r w:rsidRPr="008819F3">
        <w:t>F</w:t>
      </w:r>
      <w:r>
        <w:t>ederal y registro número 6859-27-00 como C</w:t>
      </w:r>
      <w:r w:rsidRPr="008819F3">
        <w:t>ontador Público Dictaminador ante el I</w:t>
      </w:r>
      <w:r>
        <w:t xml:space="preserve">nstituto </w:t>
      </w:r>
      <w:r w:rsidRPr="008819F3">
        <w:t>M</w:t>
      </w:r>
      <w:r>
        <w:t xml:space="preserve">exicano del </w:t>
      </w:r>
      <w:r w:rsidRPr="008819F3">
        <w:t>S</w:t>
      </w:r>
      <w:r>
        <w:t xml:space="preserve">eguro </w:t>
      </w:r>
      <w:r w:rsidRPr="008819F3">
        <w:t>S</w:t>
      </w:r>
      <w:r>
        <w:t>ocial.</w:t>
      </w:r>
    </w:p>
    <w:p w:rsidR="00B9596B" w:rsidRDefault="00B9596B" w:rsidP="00B9596B">
      <w:pPr>
        <w:spacing w:line="360" w:lineRule="auto"/>
        <w:ind w:firstLine="2160"/>
        <w:jc w:val="both"/>
      </w:pPr>
    </w:p>
    <w:p w:rsidR="00B9596B" w:rsidRPr="001C2B4E" w:rsidRDefault="00B9596B" w:rsidP="00B9596B">
      <w:pPr>
        <w:spacing w:line="360" w:lineRule="auto"/>
        <w:ind w:firstLine="2160"/>
        <w:jc w:val="both"/>
        <w:rPr>
          <w:b/>
        </w:rPr>
      </w:pPr>
      <w:r>
        <w:t xml:space="preserve">En el ámbito académico se ha desempeñado como </w:t>
      </w:r>
      <w:r w:rsidRPr="001C2B4E">
        <w:t>Maestro adjunto en la materia de IMPUESTOS</w:t>
      </w:r>
      <w:r>
        <w:t xml:space="preserve"> en la Universidad de Sonora y en la Universidad Kino, y además de estudiar la</w:t>
      </w:r>
      <w:r w:rsidRPr="001C2B4E">
        <w:t>Licenciatura en Contaduría Pública</w:t>
      </w:r>
      <w:r>
        <w:t xml:space="preserve"> en la</w:t>
      </w:r>
      <w:r w:rsidRPr="001C2B4E">
        <w:t xml:space="preserve"> Universidad de Sonora durante el periodo de 1992 a 1996</w:t>
      </w:r>
      <w:r>
        <w:t>,estudióEspecializaciones en</w:t>
      </w:r>
      <w:r w:rsidRPr="001C2B4E">
        <w:t xml:space="preserve"> Impu</w:t>
      </w:r>
      <w:r>
        <w:t>estos, en Seguridad Social, en Derecho Fiscal y en Auditoría,</w:t>
      </w:r>
      <w:r w:rsidRPr="001C2B4E">
        <w:t xml:space="preserve"> impartida</w:t>
      </w:r>
      <w:r>
        <w:t>s</w:t>
      </w:r>
      <w:r w:rsidRPr="001C2B4E">
        <w:t xml:space="preserve"> por el Colegio de Contadores Públicos de Sonora A.C.</w:t>
      </w:r>
    </w:p>
    <w:p w:rsidR="00B9596B" w:rsidRPr="00293134" w:rsidRDefault="00B9596B" w:rsidP="00B9596B">
      <w:pPr>
        <w:pStyle w:val="Textosinformato"/>
        <w:spacing w:line="360" w:lineRule="auto"/>
        <w:jc w:val="both"/>
        <w:rPr>
          <w:rFonts w:ascii="Times New Roman" w:hAnsi="Times New Roman"/>
          <w:sz w:val="24"/>
          <w:szCs w:val="24"/>
        </w:rPr>
      </w:pPr>
    </w:p>
    <w:p w:rsidR="00B9596B" w:rsidRPr="00293134" w:rsidRDefault="00B9596B" w:rsidP="00B9596B">
      <w:pPr>
        <w:pStyle w:val="Textosinformato"/>
        <w:spacing w:line="360" w:lineRule="auto"/>
        <w:ind w:firstLine="2160"/>
        <w:jc w:val="both"/>
        <w:rPr>
          <w:rFonts w:ascii="Times New Roman" w:hAnsi="Times New Roman"/>
          <w:sz w:val="24"/>
          <w:szCs w:val="24"/>
        </w:rPr>
      </w:pPr>
      <w:r w:rsidRPr="00293134">
        <w:rPr>
          <w:rFonts w:ascii="Times New Roman" w:hAnsi="Times New Roman"/>
          <w:sz w:val="24"/>
          <w:szCs w:val="24"/>
        </w:rPr>
        <w:t xml:space="preserve">En las apuntadas condiciones, con fundamento en lo dispuesto por el artículo 52 de </w:t>
      </w:r>
      <w:smartTag w:uri="urn:schemas-microsoft-com:office:smarttags" w:element="PersonName">
        <w:smartTagPr>
          <w:attr w:name="ProductID" w:val="la Constituci￳n Pol￭tica"/>
        </w:smartTagPr>
        <w:r w:rsidRPr="00293134">
          <w:rPr>
            <w:rFonts w:ascii="Times New Roman" w:hAnsi="Times New Roman"/>
            <w:sz w:val="24"/>
            <w:szCs w:val="24"/>
          </w:rPr>
          <w:t>la Constitución Política</w:t>
        </w:r>
      </w:smartTag>
      <w:r w:rsidRPr="00293134">
        <w:rPr>
          <w:rFonts w:ascii="Times New Roman" w:hAnsi="Times New Roman"/>
          <w:sz w:val="24"/>
          <w:szCs w:val="24"/>
        </w:rPr>
        <w:t xml:space="preserve"> del Estado de Sonora, sometemos a consideración del Pleno el siguiente punto de:</w:t>
      </w:r>
    </w:p>
    <w:p w:rsidR="00B9596B" w:rsidRPr="00293134" w:rsidRDefault="00B9596B" w:rsidP="00B9596B">
      <w:pPr>
        <w:spacing w:line="360" w:lineRule="auto"/>
        <w:jc w:val="center"/>
        <w:rPr>
          <w:b/>
        </w:rPr>
      </w:pPr>
      <w:r w:rsidRPr="00293134">
        <w:rPr>
          <w:b/>
        </w:rPr>
        <w:t>ACUERDO</w:t>
      </w:r>
    </w:p>
    <w:p w:rsidR="00B9596B" w:rsidRDefault="00B9596B" w:rsidP="00B9596B">
      <w:pPr>
        <w:jc w:val="both"/>
      </w:pPr>
      <w:r>
        <w:rPr>
          <w:b/>
          <w:bCs/>
        </w:rPr>
        <w:t xml:space="preserve">PRIMERO.- </w:t>
      </w:r>
      <w:r>
        <w:rPr>
          <w:bCs/>
        </w:rPr>
        <w:t xml:space="preserve">El Congreso del Estado de Sonora, </w:t>
      </w:r>
      <w:r w:rsidRPr="00293134">
        <w:t>de conformidad co</w:t>
      </w:r>
      <w:r>
        <w:t>n lo dispuesto en los artículos 67</w:t>
      </w:r>
      <w:r w:rsidRPr="00293134">
        <w:t xml:space="preserve">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293134">
            <w:t>la Constitución</w:t>
          </w:r>
        </w:smartTag>
        <w:r w:rsidRPr="00293134">
          <w:t xml:space="preserve"> Política</w:t>
        </w:r>
      </w:smartTag>
      <w:r w:rsidRPr="00293134">
        <w:t xml:space="preserve"> del Estado de Sonora y </w:t>
      </w:r>
      <w:r>
        <w:t>94, 95 y 96</w:t>
      </w:r>
      <w:r w:rsidRPr="00293134">
        <w:t xml:space="preserve"> de la Ley</w:t>
      </w:r>
      <w:r>
        <w:t>de Fiscalización Superior para el Estado de Sonora</w:t>
      </w:r>
      <w:r w:rsidRPr="00293134">
        <w:t xml:space="preserve">, </w:t>
      </w:r>
      <w:r>
        <w:rPr>
          <w:bCs/>
        </w:rPr>
        <w:t xml:space="preserve">resuelve </w:t>
      </w:r>
      <w:r w:rsidRPr="00293134">
        <w:t>designar</w:t>
      </w:r>
      <w:r>
        <w:t xml:space="preserve"> al </w:t>
      </w:r>
      <w:r w:rsidRPr="00A84B11">
        <w:t>C. C.P. SEBASTIÁN CO</w:t>
      </w:r>
      <w:r>
        <w:t>LIO CONSTANTE como titular del Ó</w:t>
      </w:r>
      <w:r w:rsidRPr="00A84B11">
        <w:t>rgano de Control Interno del Instituto Superior de Auditoría y Fiscalizaci</w:t>
      </w:r>
      <w:r>
        <w:t>ón del Estado por un periodo de cuatro años</w:t>
      </w:r>
      <w:r w:rsidRPr="00293134">
        <w:t>, con</w:t>
      </w:r>
      <w:r>
        <w:t xml:space="preserve"> efectos a partir del día 10</w:t>
      </w:r>
      <w:r w:rsidRPr="00293134">
        <w:t xml:space="preserve"> de </w:t>
      </w:r>
      <w:r>
        <w:t>septiembre de 2018 al 09 de septiembre de 2022.</w:t>
      </w:r>
    </w:p>
    <w:p w:rsidR="00B9596B" w:rsidRDefault="00B9596B" w:rsidP="00B9596B">
      <w:pPr>
        <w:jc w:val="both"/>
      </w:pPr>
    </w:p>
    <w:p w:rsidR="00B9596B" w:rsidRPr="00293134" w:rsidRDefault="00B9596B" w:rsidP="00B9596B">
      <w:pPr>
        <w:pStyle w:val="Textosinformato"/>
        <w:jc w:val="both"/>
        <w:rPr>
          <w:rFonts w:ascii="Times New Roman" w:hAnsi="Times New Roman"/>
          <w:sz w:val="24"/>
          <w:szCs w:val="24"/>
        </w:rPr>
      </w:pPr>
      <w:r>
        <w:rPr>
          <w:rFonts w:ascii="Times New Roman" w:hAnsi="Times New Roman"/>
          <w:b/>
          <w:sz w:val="24"/>
          <w:szCs w:val="24"/>
        </w:rPr>
        <w:t>SEGUNDO</w:t>
      </w:r>
      <w:r w:rsidRPr="00ED1A02">
        <w:rPr>
          <w:rFonts w:ascii="Times New Roman" w:hAnsi="Times New Roman"/>
          <w:b/>
          <w:sz w:val="24"/>
          <w:szCs w:val="24"/>
        </w:rPr>
        <w:t>.-</w:t>
      </w:r>
      <w:r>
        <w:rPr>
          <w:rFonts w:ascii="Times New Roman" w:hAnsi="Times New Roman"/>
          <w:sz w:val="24"/>
          <w:szCs w:val="24"/>
        </w:rPr>
        <w:t xml:space="preserve"> Se instruye al Presidente del Congreso del Estado para que se sirva tomar la protesta constitucional a la persona designada al cargo señalado en el punto anterior del presente acuerdo.</w:t>
      </w:r>
    </w:p>
    <w:p w:rsidR="00B9596B" w:rsidRDefault="00B9596B" w:rsidP="00B9596B">
      <w:pPr>
        <w:pStyle w:val="Textosinformato"/>
        <w:jc w:val="both"/>
        <w:rPr>
          <w:rFonts w:ascii="Times New Roman" w:hAnsi="Times New Roman"/>
          <w:sz w:val="24"/>
          <w:szCs w:val="24"/>
        </w:rPr>
      </w:pPr>
    </w:p>
    <w:p w:rsidR="00B9596B" w:rsidRPr="00293134" w:rsidRDefault="00B9596B" w:rsidP="00B9596B">
      <w:pPr>
        <w:pStyle w:val="Textosinformato"/>
        <w:jc w:val="both"/>
        <w:rPr>
          <w:rFonts w:ascii="Times New Roman" w:hAnsi="Times New Roman"/>
          <w:sz w:val="24"/>
          <w:szCs w:val="24"/>
        </w:rPr>
      </w:pPr>
    </w:p>
    <w:p w:rsidR="00B9596B" w:rsidRPr="00293134" w:rsidRDefault="00B9596B" w:rsidP="00B9596B">
      <w:pPr>
        <w:pStyle w:val="Textoindependiente"/>
        <w:spacing w:line="360" w:lineRule="auto"/>
        <w:ind w:firstLine="1980"/>
        <w:rPr>
          <w:b/>
          <w:bCs/>
        </w:rPr>
      </w:pPr>
      <w:r>
        <w:t>Finalmente</w:t>
      </w:r>
      <w:r w:rsidRPr="00293134">
        <w:t xml:space="preserve">, con fundamento en lo dispuesto por el artículo 124, fracción III delaLey Orgánica del Poder Legislativo, se solicita se declare el presente asunto como de urgente resolución y se dispense el trámite de comisión, para que sea discutido y decidido, en su caso, en esta misma sesión. </w:t>
      </w:r>
    </w:p>
    <w:p w:rsidR="00B9596B" w:rsidRDefault="00B9596B" w:rsidP="00B9596B">
      <w:pPr>
        <w:rPr>
          <w:b/>
          <w:bCs/>
        </w:rPr>
      </w:pPr>
    </w:p>
    <w:p w:rsidR="00B9596B" w:rsidRPr="00293134" w:rsidRDefault="00B9596B" w:rsidP="007467E7">
      <w:pPr>
        <w:pStyle w:val="Ttulo2"/>
        <w:spacing w:line="240" w:lineRule="auto"/>
      </w:pPr>
      <w:r>
        <w:t>SALON</w:t>
      </w:r>
      <w:r w:rsidRPr="00293134">
        <w:t xml:space="preserve"> DE</w:t>
      </w:r>
      <w:r>
        <w:t xml:space="preserve"> PLENO</w:t>
      </w:r>
      <w:r w:rsidRPr="00293134">
        <w:t xml:space="preserve"> DEL H. CONGRESO DEL ESTADO</w:t>
      </w:r>
    </w:p>
    <w:p w:rsidR="00B9596B" w:rsidRPr="00293134" w:rsidRDefault="00B9596B" w:rsidP="007467E7">
      <w:pPr>
        <w:autoSpaceDE w:val="0"/>
        <w:autoSpaceDN w:val="0"/>
        <w:adjustRightInd w:val="0"/>
        <w:spacing w:after="0" w:line="240" w:lineRule="auto"/>
        <w:jc w:val="center"/>
        <w:rPr>
          <w:b/>
          <w:bCs/>
        </w:rPr>
      </w:pPr>
      <w:r w:rsidRPr="00293134">
        <w:rPr>
          <w:b/>
          <w:bCs/>
        </w:rPr>
        <w:t xml:space="preserve">“CONSTITUYENTES SONORENSES DE </w:t>
      </w:r>
      <w:smartTag w:uri="urn:schemas-microsoft-com:office:smarttags" w:element="metricconverter">
        <w:smartTagPr>
          <w:attr w:name="ProductID" w:val="1917”"/>
        </w:smartTagPr>
        <w:r w:rsidRPr="00293134">
          <w:rPr>
            <w:b/>
            <w:bCs/>
          </w:rPr>
          <w:t>1917”</w:t>
        </w:r>
      </w:smartTag>
    </w:p>
    <w:p w:rsidR="00B9596B" w:rsidRPr="00293134" w:rsidRDefault="00B9596B" w:rsidP="00B9596B">
      <w:pPr>
        <w:jc w:val="center"/>
      </w:pPr>
      <w:r w:rsidRPr="00293134">
        <w:t xml:space="preserve">Hermosillo, Sonora a </w:t>
      </w:r>
      <w:r>
        <w:t>10 de septiembre de 2018</w:t>
      </w:r>
      <w:r w:rsidRPr="00293134">
        <w:t>.</w:t>
      </w:r>
    </w:p>
    <w:p w:rsidR="007467E7" w:rsidRDefault="007467E7" w:rsidP="00B9596B">
      <w:pPr>
        <w:jc w:val="center"/>
        <w:rPr>
          <w:b/>
          <w:bCs/>
        </w:rPr>
      </w:pPr>
    </w:p>
    <w:p w:rsidR="00B9596B" w:rsidRDefault="00B9596B" w:rsidP="00B9596B">
      <w:pPr>
        <w:jc w:val="center"/>
        <w:rPr>
          <w:b/>
        </w:rPr>
      </w:pPr>
      <w:r w:rsidRPr="00293134">
        <w:rPr>
          <w:b/>
          <w:bCs/>
        </w:rPr>
        <w:t xml:space="preserve">C. DIP. </w:t>
      </w:r>
      <w:r>
        <w:rPr>
          <w:b/>
        </w:rPr>
        <w:t>LUIS GERRADO SERRATO CASTELL</w:t>
      </w:r>
    </w:p>
    <w:p w:rsidR="00B9596B" w:rsidRPr="00293134" w:rsidRDefault="00B9596B" w:rsidP="00B9596B">
      <w:pPr>
        <w:ind w:left="180"/>
        <w:jc w:val="center"/>
        <w:rPr>
          <w:b/>
        </w:rPr>
      </w:pPr>
      <w:r w:rsidRPr="00293134">
        <w:rPr>
          <w:b/>
          <w:bCs/>
        </w:rPr>
        <w:t xml:space="preserve">C. DIP. </w:t>
      </w:r>
      <w:r>
        <w:rPr>
          <w:b/>
        </w:rPr>
        <w:t>JESÚS EPIFANIO SALIDO PAVLOVICH</w:t>
      </w:r>
    </w:p>
    <w:p w:rsidR="00B9596B" w:rsidRPr="00293134" w:rsidRDefault="00B9596B" w:rsidP="00B9596B">
      <w:pPr>
        <w:ind w:left="180"/>
        <w:jc w:val="center"/>
        <w:rPr>
          <w:b/>
        </w:rPr>
      </w:pPr>
      <w:r w:rsidRPr="00293134">
        <w:rPr>
          <w:b/>
        </w:rPr>
        <w:t>C. DIP.</w:t>
      </w:r>
      <w:r>
        <w:rPr>
          <w:b/>
        </w:rPr>
        <w:t>FERMÍN TRUJILLO FUENTES</w:t>
      </w:r>
    </w:p>
    <w:p w:rsidR="00B9596B" w:rsidRPr="00293134" w:rsidRDefault="00B9596B" w:rsidP="00B9596B">
      <w:pPr>
        <w:jc w:val="center"/>
        <w:rPr>
          <w:b/>
        </w:rPr>
      </w:pPr>
      <w:r w:rsidRPr="00293134">
        <w:rPr>
          <w:b/>
          <w:bCs/>
        </w:rPr>
        <w:t xml:space="preserve">C. DIP. </w:t>
      </w:r>
      <w:r>
        <w:rPr>
          <w:b/>
        </w:rPr>
        <w:t>MARÍA CRISTINA MARGARITA GUTÉRREZ MAZÓN</w:t>
      </w:r>
    </w:p>
    <w:p w:rsidR="009F2886" w:rsidRDefault="009F2886" w:rsidP="009F2886">
      <w:pPr>
        <w:autoSpaceDE w:val="0"/>
        <w:autoSpaceDN w:val="0"/>
        <w:adjustRightInd w:val="0"/>
        <w:spacing w:before="120" w:after="120" w:line="240" w:lineRule="auto"/>
        <w:jc w:val="center"/>
        <w:rPr>
          <w:rFonts w:ascii="Arial" w:eastAsia="Times New Roman" w:hAnsi="Arial" w:cs="Times New Roman"/>
          <w:color w:val="000000"/>
          <w:sz w:val="24"/>
          <w:szCs w:val="18"/>
        </w:rPr>
      </w:pPr>
    </w:p>
    <w:p w:rsidR="009F2886" w:rsidRDefault="009F2886" w:rsidP="002C3BB1">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C. DIP. PRESIDENTE</w:t>
      </w:r>
      <w:r>
        <w:rPr>
          <w:rFonts w:ascii="Arial" w:eastAsia="Times New Roman" w:hAnsi="Arial" w:cs="Times New Roman"/>
          <w:b/>
          <w:color w:val="000000"/>
          <w:sz w:val="24"/>
          <w:szCs w:val="18"/>
          <w:lang w:val="es-ES"/>
        </w:rPr>
        <w:t xml:space="preserve">: </w:t>
      </w:r>
      <w:r>
        <w:rPr>
          <w:rFonts w:ascii="Arial" w:eastAsia="Times New Roman" w:hAnsi="Arial" w:cs="Times New Roman"/>
          <w:color w:val="000000"/>
          <w:sz w:val="24"/>
          <w:szCs w:val="18"/>
          <w:lang w:val="es-ES"/>
        </w:rPr>
        <w:t xml:space="preserve">A discusión el trámite de urgente y obvia resolución y se le dispense el trámite de comisión al presente asunto: No habiendo discusión se pregunta en votación económica si es de considerarse este asunto como de urgente y obvia resolución y se dispense el trámite de comisión, los que estén de acuerdo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aprobada la dispensa. Pregunto ahora a la asamblea si algún diputado le interesa discutir el presente asunto en lo general o en lo particular, para de no presentarse 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aprobado el acuerdo y comuníquese. </w:t>
      </w:r>
      <w:r>
        <w:rPr>
          <w:rFonts w:ascii="Arial" w:eastAsia="Times New Roman" w:hAnsi="Arial" w:cs="Times New Roman"/>
          <w:color w:val="000000"/>
          <w:sz w:val="24"/>
          <w:szCs w:val="18"/>
        </w:rPr>
        <w:t>En el desahogo del siguiente punto me permito hacer uso de la voz para realizar la lectura de la Iniciativa que presentan los diputados integrantes de la Comisión de Régimen Interno y Concertación Política.</w:t>
      </w:r>
    </w:p>
    <w:p w:rsidR="002C3BB1" w:rsidRPr="00293134" w:rsidRDefault="009F2886" w:rsidP="007467E7">
      <w:pPr>
        <w:autoSpaceDE w:val="0"/>
        <w:autoSpaceDN w:val="0"/>
        <w:adjustRightInd w:val="0"/>
        <w:spacing w:before="120" w:after="120" w:line="360" w:lineRule="auto"/>
        <w:jc w:val="both"/>
        <w:rPr>
          <w:b/>
        </w:rPr>
      </w:pPr>
      <w:r>
        <w:rPr>
          <w:rFonts w:ascii="Arial" w:eastAsia="Times New Roman" w:hAnsi="Arial" w:cs="Times New Roman"/>
          <w:b/>
          <w:color w:val="000000"/>
          <w:sz w:val="24"/>
          <w:szCs w:val="18"/>
          <w:u w:val="single"/>
        </w:rPr>
        <w:t>C. DIP. ROSARIO CAROLINA LARA MORENO</w:t>
      </w:r>
      <w:r>
        <w:rPr>
          <w:rFonts w:ascii="Arial" w:eastAsia="Times New Roman" w:hAnsi="Arial" w:cs="Times New Roman"/>
          <w:b/>
          <w:color w:val="000000"/>
          <w:sz w:val="24"/>
          <w:szCs w:val="18"/>
        </w:rPr>
        <w:t>:</w:t>
      </w:r>
      <w:r w:rsidR="002C3BB1" w:rsidRPr="00293134">
        <w:rPr>
          <w:b/>
        </w:rPr>
        <w:t>HONORABLE ASAMBLEA:</w:t>
      </w:r>
    </w:p>
    <w:p w:rsidR="007467E7" w:rsidRDefault="007467E7" w:rsidP="002C3BB1">
      <w:pPr>
        <w:spacing w:line="360" w:lineRule="auto"/>
        <w:ind w:firstLine="2160"/>
        <w:jc w:val="both"/>
      </w:pPr>
    </w:p>
    <w:p w:rsidR="002C3BB1" w:rsidRPr="00293134" w:rsidRDefault="002C3BB1" w:rsidP="002C3BB1">
      <w:pPr>
        <w:spacing w:line="360" w:lineRule="auto"/>
        <w:ind w:firstLine="2160"/>
        <w:jc w:val="both"/>
      </w:pPr>
      <w:r w:rsidRPr="00293134">
        <w:t xml:space="preserve">Los suscritos, diputados integrantes de </w:t>
      </w:r>
      <w:smartTag w:uri="urn:schemas-microsoft-com:office:smarttags" w:element="PersonName">
        <w:smartTagPr>
          <w:attr w:name="ProductID" w:val="la Comisi￳n"/>
        </w:smartTagPr>
        <w:r w:rsidRPr="00293134">
          <w:t>la Comisión</w:t>
        </w:r>
      </w:smartTag>
      <w:r w:rsidRPr="00293134">
        <w:t xml:space="preserve"> deRégimen Interno y Concertación Política de esta LXI Legislatura, en ejercicio del derecho de iniciativa previsto por los artículos 53, fracción III de </w:t>
      </w:r>
      <w:smartTag w:uri="urn:schemas-microsoft-com:office:smarttags" w:element="PersonName">
        <w:smartTagPr>
          <w:attr w:name="ProductID" w:val="la Constituci￳n Pol￭tica"/>
        </w:smartTagPr>
        <w:r w:rsidRPr="00293134">
          <w:t>la Constitución Política</w:t>
        </w:r>
      </w:smartTag>
      <w:r w:rsidRPr="00293134">
        <w:t xml:space="preserve"> del Estado de Sonora y 32, fracción II de </w:t>
      </w:r>
      <w:smartTag w:uri="urn:schemas-microsoft-com:office:smarttags" w:element="PersonName">
        <w:smartTagPr>
          <w:attr w:name="ProductID" w:val="la Ley Org￡nica"/>
        </w:smartTagPr>
        <w:r w:rsidRPr="00293134">
          <w:t>la Ley Orgánica</w:t>
        </w:r>
      </w:smartTag>
      <w:r w:rsidRPr="00293134">
        <w:t xml:space="preserve"> del Poder Legislativo, nos permitimos someter a la consideración de esta Soberanía, </w:t>
      </w:r>
      <w:r>
        <w:t>iniciativa con punto de A</w:t>
      </w:r>
      <w:r w:rsidRPr="00293134">
        <w:t xml:space="preserve">cuerdo en relación con la designación de las personas que habrán de ocupar </w:t>
      </w:r>
      <w:r>
        <w:t>diversos</w:t>
      </w:r>
      <w:r w:rsidRPr="00293134">
        <w:t xml:space="preserve"> cargos de este Poder Legislativo, razón por la cual nos remitimos a la siguiente: </w:t>
      </w:r>
    </w:p>
    <w:p w:rsidR="002C3BB1" w:rsidRPr="00293134" w:rsidRDefault="002C3BB1" w:rsidP="002C3BB1">
      <w:pPr>
        <w:jc w:val="center"/>
        <w:rPr>
          <w:b/>
        </w:rPr>
      </w:pPr>
      <w:r w:rsidRPr="00293134">
        <w:rPr>
          <w:b/>
        </w:rPr>
        <w:t>PARTE EXPOSITIVA</w:t>
      </w:r>
    </w:p>
    <w:p w:rsidR="002C3BB1" w:rsidRPr="00293134" w:rsidRDefault="002C3BB1" w:rsidP="002C3BB1">
      <w:pPr>
        <w:jc w:val="both"/>
        <w:rPr>
          <w:b/>
        </w:rPr>
      </w:pPr>
    </w:p>
    <w:p w:rsidR="002C3BB1" w:rsidRPr="003665E8" w:rsidRDefault="002C3BB1" w:rsidP="002C3BB1">
      <w:pPr>
        <w:spacing w:line="360" w:lineRule="auto"/>
        <w:ind w:firstLine="2160"/>
        <w:jc w:val="both"/>
      </w:pPr>
      <w:r>
        <w:t xml:space="preserve">El artículo 64, fracción XXXI, de la Constitución Política del Estado Libre y Soberano de Sonora, establece como atribución del Congreso del Estado el </w:t>
      </w:r>
      <w:r w:rsidRPr="003665E8">
        <w:rPr>
          <w:lang w:val="es-ES_tradnl"/>
        </w:rPr>
        <w:t>expedir la Ley que regulará su estructura y funcionamiento internos, así como los reglamentos de la misma.</w:t>
      </w:r>
    </w:p>
    <w:p w:rsidR="002C3BB1" w:rsidRPr="003665E8" w:rsidRDefault="002C3BB1" w:rsidP="002C3BB1">
      <w:pPr>
        <w:spacing w:line="360" w:lineRule="auto"/>
        <w:ind w:firstLine="2160"/>
        <w:jc w:val="both"/>
        <w:rPr>
          <w:lang w:val="es-ES_tradnl"/>
        </w:rPr>
      </w:pPr>
      <w:r>
        <w:rPr>
          <w:lang w:val="es-ES_tradnl"/>
        </w:rPr>
        <w:t>Dicho precepto establece también que p</w:t>
      </w:r>
      <w:r w:rsidRPr="003665E8">
        <w:rPr>
          <w:lang w:val="es-ES_tradnl"/>
        </w:rPr>
        <w:t xml:space="preserve">ara garantizar el servicio profesional de carrera en el Poder Legislativo, el titular del Órgano de Control Interno y personal administrativo de nivel subdirector y superiores del Congreso del Estado, serán designados por las dos terceras partes del Congreso y removidos únicamente por las causas graves determinadas por el Tribunal de Justicia Administrativa. </w:t>
      </w:r>
    </w:p>
    <w:p w:rsidR="002C3BB1" w:rsidRPr="003665E8" w:rsidRDefault="002C3BB1" w:rsidP="002C3BB1">
      <w:pPr>
        <w:spacing w:line="360" w:lineRule="auto"/>
        <w:ind w:firstLine="2160"/>
        <w:jc w:val="both"/>
        <w:rPr>
          <w:lang w:val="es-ES_tradnl"/>
        </w:rPr>
      </w:pPr>
    </w:p>
    <w:p w:rsidR="002C3BB1" w:rsidRPr="003665E8" w:rsidRDefault="002C3BB1" w:rsidP="002C3BB1">
      <w:pPr>
        <w:spacing w:line="360" w:lineRule="auto"/>
        <w:ind w:firstLine="2160"/>
        <w:jc w:val="both"/>
        <w:rPr>
          <w:lang w:val="es-ES_tradnl"/>
        </w:rPr>
      </w:pPr>
      <w:r w:rsidRPr="003665E8">
        <w:rPr>
          <w:lang w:val="es-ES_tradnl"/>
        </w:rPr>
        <w:t>El Congreso del Estado contará, al menos, con las unidades administrativas siguientes:</w:t>
      </w:r>
    </w:p>
    <w:p w:rsidR="002C3BB1" w:rsidRPr="003665E8" w:rsidRDefault="002C3BB1" w:rsidP="002C3BB1">
      <w:pPr>
        <w:spacing w:line="360" w:lineRule="auto"/>
        <w:ind w:firstLine="2160"/>
        <w:jc w:val="both"/>
        <w:rPr>
          <w:lang w:val="es-ES_tradnl"/>
        </w:rPr>
      </w:pPr>
      <w:r w:rsidRPr="003665E8">
        <w:rPr>
          <w:lang w:val="es-ES_tradnl"/>
        </w:rPr>
        <w:t>a) La Oficialía Mayor, cuyas atribuciones serán, cuando menos, las siguientes: formular y proponer el anteproyecto de presupuesto de egresos del Congreso del Estado, realizar las adquisiciones, obras públicas, servicios y suministros del Congreso, así como vigilar, examinar y custodiar el ejercicio de los recursos públicos y la documentación que sirva como soporte de los mismos, incluyendo la firma y resguardo de los nombramientos de los servidores públicos del Congreso.</w:t>
      </w:r>
    </w:p>
    <w:p w:rsidR="002C3BB1" w:rsidRPr="003665E8" w:rsidRDefault="002C3BB1" w:rsidP="002C3BB1">
      <w:pPr>
        <w:spacing w:line="360" w:lineRule="auto"/>
        <w:ind w:firstLine="2160"/>
        <w:jc w:val="both"/>
        <w:rPr>
          <w:lang w:val="es-ES_tradnl"/>
        </w:rPr>
      </w:pPr>
      <w:r w:rsidRPr="003665E8">
        <w:rPr>
          <w:lang w:val="es-ES_tradnl"/>
        </w:rPr>
        <w:t>b) Dirección General Administrativa, cuyas atribuciones serán, cuando menos, las siguientes: recopilar, agrupar y clasificar toda la información financiera, contable y de recursos humanos del Congreso del Estado, así como gestionar, tramitar, diligenciar y recibir los recursos financieros de la Secretaría de Hacienda a efecto de realizar los pagos de dietas y sueldos, mantenimiento, servicios, arrendamientos, suministros y adquisiciones, incluyendo la facultad de celebrar todos los actos jurídicos que sean necesarios. Asimismo será la encargada de realizar las transferencias de fondos y de establecer y operar los procedimientos para la recepción y control de los ingresos necesarios para la ejecución de programas y subprogramas a cargo del Congreso del Estado.</w:t>
      </w:r>
    </w:p>
    <w:p w:rsidR="002C3BB1" w:rsidRDefault="002C3BB1" w:rsidP="002C3BB1">
      <w:pPr>
        <w:spacing w:line="360" w:lineRule="auto"/>
        <w:ind w:firstLine="2160"/>
        <w:jc w:val="both"/>
        <w:rPr>
          <w:lang w:val="es-ES_tradnl"/>
        </w:rPr>
      </w:pPr>
      <w:r>
        <w:rPr>
          <w:lang w:val="es-ES_tradnl"/>
        </w:rPr>
        <w:t>Por su parte,</w:t>
      </w:r>
      <w:r w:rsidRPr="00924F73">
        <w:rPr>
          <w:lang w:val="es-ES_tradnl"/>
        </w:rPr>
        <w:t xml:space="preserve"> la Ley Orgánica del Poder Legislativo</w:t>
      </w:r>
      <w:r>
        <w:rPr>
          <w:lang w:val="es-ES_tradnl"/>
        </w:rPr>
        <w:t xml:space="preserve"> en su artículo 109 previene que l</w:t>
      </w:r>
      <w:r w:rsidRPr="00924F73">
        <w:rPr>
          <w:lang w:val="es-ES_tradnl"/>
        </w:rPr>
        <w:t>a</w:t>
      </w:r>
      <w:r w:rsidRPr="003665E8">
        <w:t xml:space="preserve"> Comisión de Régimen Interno y Concertación Política tendrá</w:t>
      </w:r>
      <w:r>
        <w:t xml:space="preserve">, entre otras, la atribución de </w:t>
      </w:r>
      <w:r>
        <w:rPr>
          <w:lang w:val="es-ES_tradnl"/>
        </w:rPr>
        <w:t>p</w:t>
      </w:r>
      <w:r w:rsidRPr="003665E8">
        <w:rPr>
          <w:lang w:val="es-ES_tradnl"/>
        </w:rPr>
        <w:t>roponer al pleno del Congreso del Estado el nombramiento y remoción del Oficial Mayor, Contralor Interno, directores generales o sus equivalentes y subdirectores, con bas</w:t>
      </w:r>
      <w:r>
        <w:rPr>
          <w:lang w:val="es-ES_tradnl"/>
        </w:rPr>
        <w:t>e en lo dispuesto por esta ley.</w:t>
      </w:r>
    </w:p>
    <w:p w:rsidR="002C3BB1" w:rsidRDefault="002C3BB1" w:rsidP="002C3BB1">
      <w:pPr>
        <w:spacing w:line="360" w:lineRule="auto"/>
        <w:ind w:firstLine="2160"/>
        <w:jc w:val="both"/>
        <w:rPr>
          <w:lang w:val="es-ES_tradnl"/>
        </w:rPr>
      </w:pPr>
    </w:p>
    <w:p w:rsidR="002C3BB1" w:rsidRDefault="002C3BB1" w:rsidP="002C3BB1">
      <w:pPr>
        <w:spacing w:line="360" w:lineRule="auto"/>
        <w:ind w:firstLine="2160"/>
        <w:jc w:val="both"/>
      </w:pPr>
      <w:r>
        <w:rPr>
          <w:lang w:val="es-ES_tradnl"/>
        </w:rPr>
        <w:t xml:space="preserve">Finalmente, el Manuel de Organización y Funciones del Congreso establece como </w:t>
      </w:r>
      <w:r w:rsidRPr="00A7561A">
        <w:t>funciones de la Subd</w:t>
      </w:r>
      <w:r>
        <w:t>irección</w:t>
      </w:r>
      <w:r w:rsidRPr="00A7561A">
        <w:t xml:space="preserve"> de Control Presupuestal y Contabilidad dependiente de la Dirección General de Administración</w:t>
      </w:r>
      <w:r>
        <w:t>,</w:t>
      </w:r>
      <w:r w:rsidRPr="00A7561A">
        <w:t xml:space="preserve"> las siguientes: </w:t>
      </w:r>
    </w:p>
    <w:p w:rsidR="002C3BB1" w:rsidRPr="00A7561A" w:rsidRDefault="002C3BB1" w:rsidP="002C3BB1">
      <w:pPr>
        <w:spacing w:line="360" w:lineRule="auto"/>
        <w:ind w:firstLine="2160"/>
        <w:jc w:val="both"/>
      </w:pPr>
    </w:p>
    <w:p w:rsidR="002C3BB1" w:rsidRPr="00A7561A" w:rsidRDefault="002C3BB1" w:rsidP="002C3BB1">
      <w:pPr>
        <w:spacing w:line="360" w:lineRule="auto"/>
        <w:jc w:val="both"/>
      </w:pPr>
      <w:r w:rsidRPr="00A7561A">
        <w:sym w:font="Symbol" w:char="F0A7"/>
      </w:r>
      <w:r w:rsidRPr="00A7561A">
        <w:t xml:space="preserve"> Coordinar la integración de los Programas Operativos Anuales de las distintas unidades administrativas. </w:t>
      </w:r>
    </w:p>
    <w:p w:rsidR="002C3BB1" w:rsidRDefault="002C3BB1" w:rsidP="002C3BB1">
      <w:pPr>
        <w:spacing w:line="360" w:lineRule="auto"/>
        <w:ind w:firstLine="2160"/>
        <w:jc w:val="both"/>
      </w:pPr>
    </w:p>
    <w:p w:rsidR="002C3BB1" w:rsidRPr="00A7561A" w:rsidRDefault="002C3BB1" w:rsidP="002C3BB1">
      <w:pPr>
        <w:spacing w:line="360" w:lineRule="auto"/>
        <w:jc w:val="both"/>
      </w:pPr>
      <w:r w:rsidRPr="00A7561A">
        <w:sym w:font="Symbol" w:char="F0A7"/>
      </w:r>
      <w:r w:rsidRPr="00A7561A">
        <w:t xml:space="preserve"> Planear, organizar, dirigir e integrar la propuesta del anteproyecto de presupuesto de egresos del Congreso del Estado de Sonora. </w:t>
      </w:r>
    </w:p>
    <w:p w:rsidR="002C3BB1" w:rsidRDefault="002C3BB1" w:rsidP="002C3BB1">
      <w:pPr>
        <w:spacing w:line="360" w:lineRule="auto"/>
        <w:ind w:firstLine="2160"/>
        <w:jc w:val="both"/>
      </w:pPr>
    </w:p>
    <w:p w:rsidR="002C3BB1" w:rsidRPr="00A7561A" w:rsidRDefault="002C3BB1" w:rsidP="002C3BB1">
      <w:pPr>
        <w:spacing w:line="360" w:lineRule="auto"/>
        <w:jc w:val="both"/>
      </w:pPr>
      <w:r w:rsidRPr="00A7561A">
        <w:sym w:font="Symbol" w:char="F0A7"/>
      </w:r>
      <w:r w:rsidRPr="00A7561A">
        <w:t xml:space="preserve"> Proponer la estructura programática del H. Congreso del Estado de Sonora </w:t>
      </w:r>
    </w:p>
    <w:p w:rsidR="002C3BB1" w:rsidRDefault="002C3BB1" w:rsidP="002C3BB1">
      <w:pPr>
        <w:spacing w:line="360" w:lineRule="auto"/>
        <w:jc w:val="both"/>
      </w:pPr>
    </w:p>
    <w:p w:rsidR="002C3BB1" w:rsidRPr="00A7561A" w:rsidRDefault="002C3BB1" w:rsidP="002C3BB1">
      <w:pPr>
        <w:spacing w:line="360" w:lineRule="auto"/>
        <w:jc w:val="both"/>
      </w:pPr>
      <w:r w:rsidRPr="00A7561A">
        <w:sym w:font="Symbol" w:char="F0A7"/>
      </w:r>
      <w:r w:rsidRPr="00A7561A">
        <w:t xml:space="preserve"> Planear, organizar, coordinar y controlar el proceso de ejercicio del presupuesto de egresos del Congreso del Estado de Sonora, asignado a las unidades administrativas. </w:t>
      </w:r>
    </w:p>
    <w:p w:rsidR="002C3BB1" w:rsidRDefault="002C3BB1" w:rsidP="002C3BB1">
      <w:pPr>
        <w:spacing w:line="360" w:lineRule="auto"/>
        <w:jc w:val="both"/>
      </w:pPr>
    </w:p>
    <w:p w:rsidR="002C3BB1" w:rsidRPr="00A7561A" w:rsidRDefault="002C3BB1" w:rsidP="002C3BB1">
      <w:pPr>
        <w:spacing w:line="360" w:lineRule="auto"/>
        <w:jc w:val="both"/>
      </w:pPr>
      <w:r w:rsidRPr="00A7561A">
        <w:sym w:font="Symbol" w:char="F0A7"/>
      </w:r>
      <w:r w:rsidRPr="00A7561A">
        <w:t xml:space="preserve"> Solicitar oportunamente a cada unidad administrativa la elaboración de su programa operativo anual, para realizar el anteproyecto del presupuesto de egresos. </w:t>
      </w:r>
    </w:p>
    <w:p w:rsidR="002C3BB1" w:rsidRDefault="002C3BB1" w:rsidP="002C3BB1">
      <w:pPr>
        <w:spacing w:line="360" w:lineRule="auto"/>
        <w:jc w:val="both"/>
      </w:pPr>
    </w:p>
    <w:p w:rsidR="002C3BB1" w:rsidRPr="00A7561A" w:rsidRDefault="002C3BB1" w:rsidP="002C3BB1">
      <w:pPr>
        <w:spacing w:line="360" w:lineRule="auto"/>
        <w:jc w:val="both"/>
      </w:pPr>
      <w:r w:rsidRPr="00A7561A">
        <w:sym w:font="Symbol" w:char="F0A7"/>
      </w:r>
      <w:r w:rsidRPr="00A7561A">
        <w:t xml:space="preserve"> Controlar el ejercicio del presupuesto de egresos, por medio de la operación del Sistema Integral de Información y Administración Financiera (SIIAF) del Congreso del Estado de Sonora. </w:t>
      </w:r>
    </w:p>
    <w:p w:rsidR="002C3BB1" w:rsidRPr="00A7561A" w:rsidRDefault="002C3BB1" w:rsidP="002C3BB1">
      <w:pPr>
        <w:spacing w:line="360" w:lineRule="auto"/>
        <w:jc w:val="both"/>
      </w:pPr>
      <w:r w:rsidRPr="00A7561A">
        <w:sym w:font="Symbol" w:char="F0A7"/>
      </w:r>
      <w:r w:rsidRPr="00A7561A">
        <w:t xml:space="preserve"> Generar órdenes de pago para la aplicación del gasto público. </w:t>
      </w:r>
    </w:p>
    <w:p w:rsidR="002C3BB1" w:rsidRDefault="002C3BB1" w:rsidP="002C3BB1">
      <w:pPr>
        <w:spacing w:line="360" w:lineRule="auto"/>
        <w:jc w:val="both"/>
      </w:pPr>
    </w:p>
    <w:p w:rsidR="002C3BB1" w:rsidRDefault="002C3BB1" w:rsidP="002C3BB1">
      <w:pPr>
        <w:spacing w:line="360" w:lineRule="auto"/>
        <w:jc w:val="both"/>
      </w:pPr>
      <w:r w:rsidRPr="00A7561A">
        <w:sym w:font="Symbol" w:char="F0A7"/>
      </w:r>
      <w:r w:rsidRPr="00A7561A">
        <w:t xml:space="preserve"> Controlar las disposiciones de viáticos autorizados, para la e</w:t>
      </w:r>
      <w:r>
        <w:t>laboración de su orden de pago y g</w:t>
      </w:r>
      <w:r w:rsidRPr="00A7561A">
        <w:t xml:space="preserve">enerar los soportes de la </w:t>
      </w:r>
      <w:r>
        <w:t>presupuestación.</w:t>
      </w:r>
    </w:p>
    <w:p w:rsidR="002C3BB1" w:rsidRPr="00A7561A" w:rsidRDefault="002C3BB1" w:rsidP="002C3BB1">
      <w:pPr>
        <w:spacing w:line="360" w:lineRule="auto"/>
        <w:jc w:val="both"/>
      </w:pPr>
    </w:p>
    <w:p w:rsidR="002C3BB1" w:rsidRPr="00A7561A" w:rsidRDefault="002C3BB1" w:rsidP="002C3BB1">
      <w:pPr>
        <w:spacing w:line="360" w:lineRule="auto"/>
        <w:jc w:val="both"/>
      </w:pPr>
      <w:r w:rsidRPr="00A7561A">
        <w:sym w:font="Symbol" w:char="F0A7"/>
      </w:r>
      <w:r w:rsidRPr="00A7561A">
        <w:t xml:space="preserve"> Solicitar ante la instancia correspondiente la liberación mensual del presupuesto, para su aplicación con base en el calendario financiero aprobado. </w:t>
      </w:r>
    </w:p>
    <w:p w:rsidR="002C3BB1" w:rsidRDefault="002C3BB1" w:rsidP="002C3BB1">
      <w:pPr>
        <w:spacing w:line="360" w:lineRule="auto"/>
        <w:jc w:val="both"/>
      </w:pPr>
    </w:p>
    <w:p w:rsidR="002C3BB1" w:rsidRPr="00A7561A" w:rsidRDefault="002C3BB1" w:rsidP="002C3BB1">
      <w:pPr>
        <w:spacing w:line="360" w:lineRule="auto"/>
        <w:jc w:val="both"/>
      </w:pPr>
      <w:r w:rsidRPr="00A7561A">
        <w:sym w:font="Symbol" w:char="F0A7"/>
      </w:r>
      <w:r w:rsidRPr="00A7561A">
        <w:t xml:space="preserve"> Elaborar recibos oficiales para la recepción de ingresos. </w:t>
      </w:r>
    </w:p>
    <w:p w:rsidR="002C3BB1" w:rsidRDefault="002C3BB1" w:rsidP="002C3BB1">
      <w:pPr>
        <w:spacing w:line="360" w:lineRule="auto"/>
        <w:jc w:val="both"/>
      </w:pPr>
    </w:p>
    <w:p w:rsidR="002C3BB1" w:rsidRPr="00A7561A" w:rsidRDefault="002C3BB1" w:rsidP="002C3BB1">
      <w:pPr>
        <w:spacing w:line="360" w:lineRule="auto"/>
        <w:jc w:val="both"/>
      </w:pPr>
      <w:r w:rsidRPr="00A7561A">
        <w:sym w:font="Symbol" w:char="F0A7"/>
      </w:r>
      <w:r w:rsidRPr="00A7561A">
        <w:t xml:space="preserve"> Llevar a cabo las actividades relativas a la integración y emisión de los estados financieros, que den soporte al ejercicio del gasto público del Congreso, asignado a las unidades administrativas. </w:t>
      </w:r>
    </w:p>
    <w:p w:rsidR="002C3BB1" w:rsidRDefault="002C3BB1" w:rsidP="002C3BB1">
      <w:pPr>
        <w:spacing w:line="360" w:lineRule="auto"/>
        <w:jc w:val="both"/>
      </w:pPr>
    </w:p>
    <w:p w:rsidR="002C3BB1" w:rsidRDefault="002C3BB1" w:rsidP="002C3BB1">
      <w:pPr>
        <w:spacing w:line="360" w:lineRule="auto"/>
        <w:jc w:val="both"/>
      </w:pPr>
      <w:r w:rsidRPr="00A7561A">
        <w:sym w:font="Symbol" w:char="F0A7"/>
      </w:r>
      <w:r w:rsidRPr="00A7561A">
        <w:t xml:space="preserve"> Llevar a cabo transferencias aprobadas por</w:t>
      </w:r>
      <w:r>
        <w:t xml:space="preserve"> la Comisión de Administración y la e</w:t>
      </w:r>
      <w:r w:rsidRPr="00A7561A">
        <w:t xml:space="preserve">valuación </w:t>
      </w:r>
      <w:r>
        <w:t>y seguimiento del gasto público.</w:t>
      </w:r>
    </w:p>
    <w:p w:rsidR="002C3BB1" w:rsidRPr="00A7561A" w:rsidRDefault="002C3BB1" w:rsidP="002C3BB1">
      <w:pPr>
        <w:spacing w:line="360" w:lineRule="auto"/>
        <w:jc w:val="both"/>
      </w:pPr>
    </w:p>
    <w:p w:rsidR="002C3BB1" w:rsidRDefault="002C3BB1" w:rsidP="002C3BB1">
      <w:pPr>
        <w:spacing w:line="360" w:lineRule="auto"/>
        <w:jc w:val="both"/>
      </w:pPr>
      <w:r w:rsidRPr="00A7561A">
        <w:sym w:font="Symbol" w:char="F0A7"/>
      </w:r>
      <w:r w:rsidRPr="00A7561A">
        <w:t xml:space="preserve"> Elaborar reporte trimestral de evaluación de metas del Congreso del Estado de Sonora. </w:t>
      </w:r>
    </w:p>
    <w:p w:rsidR="002C3BB1" w:rsidRPr="00A7561A" w:rsidRDefault="002C3BB1" w:rsidP="002C3BB1">
      <w:pPr>
        <w:spacing w:line="360" w:lineRule="auto"/>
        <w:jc w:val="both"/>
      </w:pPr>
    </w:p>
    <w:p w:rsidR="002C3BB1" w:rsidRPr="00A7561A" w:rsidRDefault="002C3BB1" w:rsidP="002C3BB1">
      <w:pPr>
        <w:spacing w:line="360" w:lineRule="auto"/>
        <w:jc w:val="both"/>
      </w:pPr>
      <w:r w:rsidRPr="00A7561A">
        <w:sym w:font="Symbol" w:char="F0A7"/>
      </w:r>
      <w:r w:rsidRPr="00A7561A">
        <w:t xml:space="preserve"> Solicitar a cada Dependencia del Poder Legislativo la información relativa a los avances programáticos y de metas, a efecto de elaborar los informes trimestrales y de cuenta pública. </w:t>
      </w:r>
    </w:p>
    <w:p w:rsidR="002C3BB1" w:rsidRDefault="002C3BB1" w:rsidP="002C3BB1">
      <w:pPr>
        <w:spacing w:line="360" w:lineRule="auto"/>
        <w:jc w:val="both"/>
      </w:pPr>
    </w:p>
    <w:p w:rsidR="002C3BB1" w:rsidRPr="00A7561A" w:rsidRDefault="002C3BB1" w:rsidP="002C3BB1">
      <w:pPr>
        <w:spacing w:line="360" w:lineRule="auto"/>
        <w:jc w:val="both"/>
      </w:pPr>
      <w:r w:rsidRPr="00A7561A">
        <w:sym w:font="Symbol" w:char="F0A7"/>
      </w:r>
      <w:r w:rsidRPr="00A7561A">
        <w:t xml:space="preserve"> Controlar las disposiciones de gastos por comprobar autorizados; así como vigilar la comprobación correspondiente en tiempo y forma. </w:t>
      </w:r>
    </w:p>
    <w:p w:rsidR="002C3BB1" w:rsidRPr="00A7561A" w:rsidRDefault="002C3BB1" w:rsidP="002C3BB1">
      <w:pPr>
        <w:spacing w:line="360" w:lineRule="auto"/>
        <w:jc w:val="both"/>
      </w:pPr>
      <w:r w:rsidRPr="00A7561A">
        <w:sym w:font="Symbol" w:char="F0A7"/>
      </w:r>
      <w:r w:rsidRPr="00A7561A">
        <w:t xml:space="preserve"> Expedir los informes mensuales y trimestrales relativos al ejercicio del gasto y presentarlos ante la Comisión de Administración.</w:t>
      </w:r>
    </w:p>
    <w:p w:rsidR="002C3BB1" w:rsidRPr="00A7561A" w:rsidRDefault="002C3BB1" w:rsidP="002C3BB1">
      <w:pPr>
        <w:spacing w:line="360" w:lineRule="auto"/>
        <w:ind w:firstLine="2160"/>
        <w:jc w:val="both"/>
      </w:pPr>
    </w:p>
    <w:p w:rsidR="002C3BB1" w:rsidRPr="00A7561A" w:rsidRDefault="002C3BB1" w:rsidP="002C3BB1">
      <w:pPr>
        <w:spacing w:line="360" w:lineRule="auto"/>
        <w:jc w:val="both"/>
      </w:pPr>
      <w:r w:rsidRPr="00A7561A">
        <w:sym w:font="Symbol" w:char="F0A7"/>
      </w:r>
      <w:r w:rsidRPr="00A7561A">
        <w:t xml:space="preserve"> Asesorar a los titulares de las dependencias y unidades administrativas, en la elaboración del POA, para el proyecto de egresos. </w:t>
      </w:r>
    </w:p>
    <w:p w:rsidR="002C3BB1" w:rsidRDefault="002C3BB1" w:rsidP="002C3BB1">
      <w:pPr>
        <w:spacing w:line="360" w:lineRule="auto"/>
        <w:jc w:val="both"/>
      </w:pPr>
    </w:p>
    <w:p w:rsidR="002C3BB1" w:rsidRPr="00A7561A" w:rsidRDefault="002C3BB1" w:rsidP="002C3BB1">
      <w:pPr>
        <w:spacing w:line="360" w:lineRule="auto"/>
        <w:jc w:val="both"/>
      </w:pPr>
      <w:r w:rsidRPr="00A7561A">
        <w:sym w:font="Symbol" w:char="F0A7"/>
      </w:r>
      <w:r w:rsidRPr="00A7561A">
        <w:t xml:space="preserve"> Capacitar y apoyar a través del personal especializado, en el manejo del SIIAF, en los módulos autorizados para cada área. </w:t>
      </w:r>
    </w:p>
    <w:p w:rsidR="002C3BB1" w:rsidRDefault="002C3BB1" w:rsidP="002C3BB1">
      <w:pPr>
        <w:spacing w:line="360" w:lineRule="auto"/>
        <w:ind w:firstLine="2160"/>
        <w:jc w:val="both"/>
      </w:pPr>
    </w:p>
    <w:p w:rsidR="002C3BB1" w:rsidRPr="00A7561A" w:rsidRDefault="002C3BB1" w:rsidP="002C3BB1">
      <w:pPr>
        <w:spacing w:line="360" w:lineRule="auto"/>
        <w:ind w:firstLine="2160"/>
        <w:jc w:val="both"/>
      </w:pPr>
      <w:r>
        <w:t xml:space="preserve">En el mismo sentido,las </w:t>
      </w:r>
      <w:r w:rsidRPr="00A7561A">
        <w:t>funciones</w:t>
      </w:r>
      <w:r>
        <w:t xml:space="preserve"> principales</w:t>
      </w:r>
      <w:r w:rsidRPr="00A7561A">
        <w:t xml:space="preserve"> de la Subdirección de</w:t>
      </w:r>
      <w:r>
        <w:t xml:space="preserve"> Tesorería</w:t>
      </w:r>
      <w:r w:rsidRPr="00A7561A">
        <w:t xml:space="preserve"> dependiente de la Dirección General de Administración,</w:t>
      </w:r>
      <w:r>
        <w:t xml:space="preserve"> son el c</w:t>
      </w:r>
      <w:r w:rsidRPr="00A7561A">
        <w:t>ustodiar los valores y administrar los recursos financieros del H. Congreso del Estado de Sonora, supervisando los ingresos y egresos para asegurar el apego al reglamento, normas y autorización correspondiente en el trámite de los mismos.  </w:t>
      </w:r>
    </w:p>
    <w:p w:rsidR="002C3BB1" w:rsidRDefault="002C3BB1" w:rsidP="002C3BB1">
      <w:pPr>
        <w:spacing w:line="360" w:lineRule="auto"/>
        <w:ind w:firstLine="2160"/>
        <w:jc w:val="both"/>
      </w:pPr>
    </w:p>
    <w:p w:rsidR="002C3BB1" w:rsidRDefault="002C3BB1" w:rsidP="002C3BB1">
      <w:pPr>
        <w:spacing w:line="360" w:lineRule="auto"/>
        <w:ind w:firstLine="2160"/>
        <w:jc w:val="both"/>
      </w:pPr>
      <w:r w:rsidRPr="00293134">
        <w:t>En ese tenor,debemos recordar que</w:t>
      </w:r>
      <w:r>
        <w:t xml:space="preserve"> la</w:t>
      </w:r>
      <w:r w:rsidRPr="00293134">
        <w:t>C.</w:t>
      </w:r>
      <w:r>
        <w:t xml:space="preserve"> Karla Beatriz Ornelas Monroy</w:t>
      </w:r>
      <w:r w:rsidRPr="00293134">
        <w:t xml:space="preserve"> presentó su renuncia como titular de la </w:t>
      </w:r>
      <w:r>
        <w:t>Subd</w:t>
      </w:r>
      <w:r w:rsidRPr="00293134">
        <w:t>irección</w:t>
      </w:r>
      <w:r>
        <w:t xml:space="preserve"> de Control Presupuestal y Contabilidad dependiente de la Dirección</w:t>
      </w:r>
      <w:r w:rsidRPr="00293134">
        <w:t xml:space="preserve"> General</w:t>
      </w:r>
      <w:r>
        <w:t xml:space="preserve"> de Administración, con efectos a partir del 1º de junio de 2017.</w:t>
      </w:r>
    </w:p>
    <w:p w:rsidR="002C3BB1" w:rsidRDefault="002C3BB1" w:rsidP="002C3BB1">
      <w:pPr>
        <w:spacing w:line="360" w:lineRule="auto"/>
        <w:ind w:firstLine="2160"/>
        <w:jc w:val="both"/>
      </w:pPr>
      <w:r>
        <w:t>En</w:t>
      </w:r>
      <w:r w:rsidRPr="00293134">
        <w:t xml:space="preserve"> razón de lo anterior, los integrantes de esta Comisión proponemos al</w:t>
      </w:r>
      <w:r>
        <w:t>a</w:t>
      </w:r>
      <w:r w:rsidRPr="00293134">
        <w:t xml:space="preserve"> C. </w:t>
      </w:r>
      <w:r>
        <w:t>Ana Teresa Teros Hernández</w:t>
      </w:r>
      <w:r w:rsidRPr="00293134">
        <w:t xml:space="preserve">, como la persona que debe ocupar el cargo de </w:t>
      </w:r>
      <w:r w:rsidRPr="003D387D">
        <w:t>Subd</w:t>
      </w:r>
      <w:r>
        <w:t>irectora</w:t>
      </w:r>
      <w:r w:rsidRPr="003D387D">
        <w:t xml:space="preserve"> de Control Presupuestal y Contabilidad dependiente de la Dirección General de Administración</w:t>
      </w:r>
      <w:r w:rsidRPr="00293134">
        <w:t xml:space="preserve">, debido, fundamentalmente, a su probada experiencia en dicha área, </w:t>
      </w:r>
      <w:r>
        <w:t>toda vez que</w:t>
      </w:r>
      <w:r w:rsidRPr="00293134">
        <w:t xml:space="preserve"> actualmente se desempeña como</w:t>
      </w:r>
      <w:r>
        <w:t>encargada de despacho de dicha subdirección y previamente, desde el año 2006 laboraba en dicha subdirección como</w:t>
      </w:r>
      <w:r w:rsidRPr="003D387D">
        <w:t>Asistente Administrativo de Control Presupuestal y Contabilidad.</w:t>
      </w:r>
    </w:p>
    <w:p w:rsidR="002C3BB1" w:rsidRDefault="002C3BB1" w:rsidP="002C3BB1">
      <w:pPr>
        <w:spacing w:line="360" w:lineRule="auto"/>
        <w:ind w:firstLine="2160"/>
        <w:jc w:val="both"/>
      </w:pPr>
    </w:p>
    <w:p w:rsidR="002C3BB1" w:rsidRPr="003D387D" w:rsidRDefault="002C3BB1" w:rsidP="002C3BB1">
      <w:pPr>
        <w:spacing w:line="360" w:lineRule="auto"/>
        <w:ind w:firstLine="2160"/>
        <w:jc w:val="both"/>
        <w:rPr>
          <w:bCs/>
        </w:rPr>
      </w:pPr>
      <w:r>
        <w:t>Cabe agregar que dicha servidora pública cursó elD</w:t>
      </w:r>
      <w:r w:rsidRPr="003D387D">
        <w:t>iplomado “Marco jurídico y normativo de la Ley General de Contabilidad</w:t>
      </w:r>
      <w:r w:rsidRPr="003D387D">
        <w:rPr>
          <w:bCs/>
        </w:rPr>
        <w:t xml:space="preserve"> y su Implementación en el Sector Público Estatal”</w:t>
      </w:r>
      <w:r>
        <w:rPr>
          <w:bCs/>
        </w:rPr>
        <w:t>;</w:t>
      </w:r>
      <w:r w:rsidRPr="003D387D">
        <w:rPr>
          <w:bCs/>
        </w:rPr>
        <w:t xml:space="preserve"> realizó estudios de “Introducción a la Organización Documental”</w:t>
      </w:r>
      <w:r>
        <w:rPr>
          <w:bCs/>
        </w:rPr>
        <w:t xml:space="preserve">, </w:t>
      </w:r>
      <w:r w:rsidRPr="003D387D">
        <w:rPr>
          <w:bCs/>
        </w:rPr>
        <w:t>“Integración de Equipos de Trabajo”</w:t>
      </w:r>
      <w:r>
        <w:rPr>
          <w:bCs/>
        </w:rPr>
        <w:t xml:space="preserve">, </w:t>
      </w:r>
      <w:r w:rsidRPr="003D387D">
        <w:rPr>
          <w:bCs/>
        </w:rPr>
        <w:t>“Inteligencia Emocional para el Servidor Público”</w:t>
      </w:r>
      <w:r>
        <w:rPr>
          <w:bCs/>
        </w:rPr>
        <w:t xml:space="preserve">, </w:t>
      </w:r>
      <w:r w:rsidRPr="003D387D">
        <w:rPr>
          <w:bCs/>
        </w:rPr>
        <w:t>“Sobre las más recientes reformas a la Ley de Acceso a la Informac</w:t>
      </w:r>
      <w:r>
        <w:rPr>
          <w:bCs/>
        </w:rPr>
        <w:t xml:space="preserve">ión Pública de Estado de Sonora”, </w:t>
      </w:r>
      <w:r w:rsidRPr="003D387D">
        <w:rPr>
          <w:bCs/>
        </w:rPr>
        <w:t>“Sobre las Reformas de la Ley de Acceso a la Información Pública de Estado de Sonora</w:t>
      </w:r>
      <w:r>
        <w:rPr>
          <w:bCs/>
        </w:rPr>
        <w:t>”</w:t>
      </w:r>
      <w:r w:rsidRPr="003D387D">
        <w:rPr>
          <w:bCs/>
        </w:rPr>
        <w:t xml:space="preserve"> en los temas de “Organizaciones en Acceso a la Información Pública, Información Restringida y Protección de Datos Personales y Administración Documental"</w:t>
      </w:r>
      <w:r>
        <w:rPr>
          <w:bCs/>
        </w:rPr>
        <w:t>;</w:t>
      </w:r>
      <w:r w:rsidRPr="003D387D">
        <w:rPr>
          <w:bCs/>
        </w:rPr>
        <w:t xml:space="preserve"> “Ley 99 de Contabilidad Gubernamental del Estado de Sonora”</w:t>
      </w:r>
      <w:r>
        <w:rPr>
          <w:bCs/>
        </w:rPr>
        <w:t xml:space="preserve">; </w:t>
      </w:r>
      <w:r w:rsidRPr="003D387D">
        <w:rPr>
          <w:bCs/>
        </w:rPr>
        <w:t>“Curso-Taller para la Formulación de Proyectos de Inversión y Análisis de Procesos de Operación y Administración”</w:t>
      </w:r>
      <w:r>
        <w:rPr>
          <w:bCs/>
        </w:rPr>
        <w:t xml:space="preserve">; </w:t>
      </w:r>
      <w:r w:rsidRPr="003D387D">
        <w:rPr>
          <w:bCs/>
        </w:rPr>
        <w:t>“Actualización de los procedimientos ISO y sus efectos en el SGC”</w:t>
      </w:r>
      <w:r>
        <w:rPr>
          <w:bCs/>
        </w:rPr>
        <w:t>;</w:t>
      </w:r>
      <w:r w:rsidRPr="003D387D">
        <w:rPr>
          <w:bCs/>
        </w:rPr>
        <w:t xml:space="preserve"> “Segunda </w:t>
      </w:r>
      <w:r>
        <w:rPr>
          <w:bCs/>
        </w:rPr>
        <w:t xml:space="preserve">y Quinta </w:t>
      </w:r>
      <w:r w:rsidRPr="003D387D">
        <w:rPr>
          <w:bCs/>
        </w:rPr>
        <w:t>Jornada</w:t>
      </w:r>
      <w:r>
        <w:rPr>
          <w:bCs/>
        </w:rPr>
        <w:t>s</w:t>
      </w:r>
      <w:r w:rsidRPr="003D387D">
        <w:rPr>
          <w:bCs/>
        </w:rPr>
        <w:t xml:space="preserve"> de Capacitación en Contabilidad Gubernamental”</w:t>
      </w:r>
      <w:r>
        <w:rPr>
          <w:bCs/>
        </w:rPr>
        <w:t>; y recientemente en el 2016 fue reconocida como “Servidor Público del Año del</w:t>
      </w:r>
      <w:r w:rsidRPr="003D387D">
        <w:rPr>
          <w:bCs/>
        </w:rPr>
        <w:t xml:space="preserve"> Congreso del Estado”</w:t>
      </w:r>
      <w:r>
        <w:rPr>
          <w:bCs/>
        </w:rPr>
        <w:t>.</w:t>
      </w:r>
    </w:p>
    <w:p w:rsidR="002C3BB1" w:rsidRDefault="002C3BB1" w:rsidP="002C3BB1">
      <w:pPr>
        <w:spacing w:line="360" w:lineRule="auto"/>
        <w:jc w:val="both"/>
      </w:pPr>
    </w:p>
    <w:p w:rsidR="002C3BB1" w:rsidRPr="003D387D" w:rsidRDefault="002C3BB1" w:rsidP="002C3BB1">
      <w:pPr>
        <w:spacing w:line="360" w:lineRule="auto"/>
        <w:ind w:firstLine="2160"/>
        <w:jc w:val="both"/>
      </w:pPr>
      <w:r w:rsidRPr="003D387D">
        <w:t>De igual forma, el C. Raúl Moreno Limón presentó su renuncia como titular de la Subdirección de Tesorería dependiente de la Dirección General de Administración, con efectos a partir del 10 de septiembre de 2018.</w:t>
      </w:r>
    </w:p>
    <w:p w:rsidR="002C3BB1" w:rsidRDefault="002C3BB1" w:rsidP="002C3BB1">
      <w:pPr>
        <w:spacing w:line="360" w:lineRule="auto"/>
        <w:jc w:val="both"/>
      </w:pPr>
    </w:p>
    <w:p w:rsidR="002C3BB1" w:rsidRDefault="002C3BB1" w:rsidP="002C3BB1">
      <w:pPr>
        <w:spacing w:line="360" w:lineRule="auto"/>
        <w:ind w:firstLine="2160"/>
        <w:jc w:val="both"/>
      </w:pPr>
      <w:r>
        <w:t xml:space="preserve">Para ocupar el cargo de </w:t>
      </w:r>
      <w:r w:rsidRPr="00FF2C35">
        <w:t>Subd</w:t>
      </w:r>
      <w:r>
        <w:t>irectora</w:t>
      </w:r>
      <w:r w:rsidRPr="00FF2C35">
        <w:t xml:space="preserve"> de</w:t>
      </w:r>
      <w:r>
        <w:t xml:space="preserve"> Tesorería</w:t>
      </w:r>
      <w:r w:rsidRPr="00FF2C35">
        <w:t xml:space="preserve"> dependiente de la Dirección General de Administración</w:t>
      </w:r>
      <w:r w:rsidRPr="003D387D">
        <w:t xml:space="preserve">, los integrantes de esta Comisión proponemos a la C. </w:t>
      </w:r>
      <w:r>
        <w:t>NoheliaDenice Siqueiros Có</w:t>
      </w:r>
      <w:r w:rsidRPr="00FF2C35">
        <w:t>rdova</w:t>
      </w:r>
      <w:r>
        <w:t>, debido a su conocimiento del cargo y su</w:t>
      </w:r>
      <w:r w:rsidRPr="003D387D">
        <w:t xml:space="preserve"> experiencia en</w:t>
      </w:r>
      <w:r>
        <w:t xml:space="preserve"> temas relacionados con el manejo de dicha dependencia.</w:t>
      </w:r>
    </w:p>
    <w:p w:rsidR="002C3BB1" w:rsidRDefault="002C3BB1" w:rsidP="002C3BB1">
      <w:pPr>
        <w:spacing w:line="360" w:lineRule="auto"/>
        <w:jc w:val="both"/>
      </w:pPr>
    </w:p>
    <w:p w:rsidR="002C3BB1" w:rsidRDefault="002C3BB1" w:rsidP="002C3BB1">
      <w:pPr>
        <w:spacing w:line="360" w:lineRule="auto"/>
        <w:ind w:firstLine="2160"/>
        <w:jc w:val="both"/>
      </w:pPr>
      <w:r>
        <w:t xml:space="preserve">Dicha servidora pública es </w:t>
      </w:r>
      <w:r w:rsidRPr="00FF2C35">
        <w:t>Licenciada en Administración de Empresas por la Universidad del Valle de Méxi</w:t>
      </w:r>
      <w:r>
        <w:t xml:space="preserve">co, Centro Ejecutivo Hermosillo, y empezó a prestar sus servicios profesionales para el Congreso del Estado en el año 2000 en el entonces </w:t>
      </w:r>
      <w:r w:rsidRPr="00FF2C35">
        <w:t>Instituto de Investigaciones Legislativas del H. Congreso del Estado de Sonora</w:t>
      </w:r>
      <w:r>
        <w:t xml:space="preserve">. Posteriormente, en el año 2005 y hasta la actualidad se desempeñó como </w:t>
      </w:r>
      <w:r w:rsidRPr="00FF2C35">
        <w:t>Asistente Ejecutiva de Dirección General de Administración</w:t>
      </w:r>
      <w:r>
        <w:t>, teniendo entre sus labores básicas el a</w:t>
      </w:r>
      <w:r w:rsidRPr="00FF2C35">
        <w:t>poyo y seguimiento a trámites administrativos de gestorías y servicios personales requeridos por el Director General de Administración, para e</w:t>
      </w:r>
      <w:r>
        <w:t>l cumplimiento de sus funciones, tales como e</w:t>
      </w:r>
      <w:r w:rsidRPr="00FF2C35">
        <w:t>nlace y gestión administrativa</w:t>
      </w:r>
      <w:r>
        <w:t>, e</w:t>
      </w:r>
      <w:r w:rsidRPr="00FF2C35">
        <w:t>laboración de órdenes de pago</w:t>
      </w:r>
      <w:r>
        <w:t>, a</w:t>
      </w:r>
      <w:r w:rsidRPr="00FF2C35">
        <w:t>tención a proveedores</w:t>
      </w:r>
      <w:r>
        <w:t>, a</w:t>
      </w:r>
      <w:r w:rsidRPr="00FF2C35">
        <w:t xml:space="preserve">dministración </w:t>
      </w:r>
      <w:r>
        <w:t xml:space="preserve">del </w:t>
      </w:r>
      <w:r w:rsidRPr="00FF2C35">
        <w:t>sistema para la elaboració</w:t>
      </w:r>
      <w:r>
        <w:t>n y manejo de documentos (SIAC), r</w:t>
      </w:r>
      <w:r w:rsidRPr="00FF2C35">
        <w:t>equerimiento de servicios de arrendamiento de vehículos</w:t>
      </w:r>
      <w:r>
        <w:t xml:space="preserve"> y el r</w:t>
      </w:r>
      <w:r w:rsidRPr="00FF2C35">
        <w:t>esguardo y control de insumos, entre otros.</w:t>
      </w:r>
    </w:p>
    <w:p w:rsidR="002C3BB1" w:rsidRDefault="002C3BB1" w:rsidP="002C3BB1">
      <w:pPr>
        <w:spacing w:line="360" w:lineRule="auto"/>
        <w:ind w:firstLine="2160"/>
        <w:jc w:val="both"/>
      </w:pPr>
    </w:p>
    <w:p w:rsidR="002C3BB1" w:rsidRPr="00FF2C35" w:rsidRDefault="002C3BB1" w:rsidP="002C3BB1">
      <w:pPr>
        <w:spacing w:line="360" w:lineRule="auto"/>
        <w:ind w:firstLine="2160"/>
        <w:jc w:val="both"/>
      </w:pPr>
      <w:r>
        <w:t>La promoción de ambos perfiles representa la consolidación del servicio civil de carrera en el Congreso del Estado, por cuanto se trata de dos perfiles profesionales, con carreras de 12 y 18 años, respectivamente, dentro del Poder Legislativo.</w:t>
      </w:r>
    </w:p>
    <w:p w:rsidR="002C3BB1" w:rsidRPr="00FF2C35" w:rsidRDefault="002C3BB1" w:rsidP="002C3BB1">
      <w:pPr>
        <w:spacing w:line="360" w:lineRule="auto"/>
        <w:ind w:firstLine="2160"/>
        <w:jc w:val="both"/>
      </w:pPr>
    </w:p>
    <w:p w:rsidR="002C3BB1" w:rsidRPr="00293134" w:rsidRDefault="002C3BB1" w:rsidP="002C3BB1">
      <w:pPr>
        <w:pStyle w:val="Textosinformato"/>
        <w:spacing w:line="360" w:lineRule="auto"/>
        <w:ind w:firstLine="2160"/>
        <w:jc w:val="both"/>
        <w:rPr>
          <w:rFonts w:ascii="Times New Roman" w:hAnsi="Times New Roman"/>
          <w:sz w:val="24"/>
          <w:szCs w:val="24"/>
        </w:rPr>
      </w:pPr>
      <w:r w:rsidRPr="00293134">
        <w:rPr>
          <w:rFonts w:ascii="Times New Roman" w:hAnsi="Times New Roman"/>
          <w:sz w:val="24"/>
          <w:szCs w:val="24"/>
        </w:rPr>
        <w:t xml:space="preserve">En las apuntadas condiciones, con fundamento en lo dispuesto por el artículo 52 de </w:t>
      </w:r>
      <w:smartTag w:uri="urn:schemas-microsoft-com:office:smarttags" w:element="PersonName">
        <w:smartTagPr>
          <w:attr w:name="ProductID" w:val="la Constituci￳n Pol￭tica"/>
        </w:smartTagPr>
        <w:r w:rsidRPr="00293134">
          <w:rPr>
            <w:rFonts w:ascii="Times New Roman" w:hAnsi="Times New Roman"/>
            <w:sz w:val="24"/>
            <w:szCs w:val="24"/>
          </w:rPr>
          <w:t>la Constitución Política</w:t>
        </w:r>
      </w:smartTag>
      <w:r w:rsidRPr="00293134">
        <w:rPr>
          <w:rFonts w:ascii="Times New Roman" w:hAnsi="Times New Roman"/>
          <w:sz w:val="24"/>
          <w:szCs w:val="24"/>
        </w:rPr>
        <w:t xml:space="preserve"> del Estado de Sonora, sometemos a consideración del Pleno el siguiente punto de:</w:t>
      </w:r>
    </w:p>
    <w:p w:rsidR="002C3BB1" w:rsidRPr="00293134" w:rsidRDefault="002C3BB1" w:rsidP="002C3BB1">
      <w:pPr>
        <w:pStyle w:val="Textosinformato"/>
        <w:spacing w:line="360" w:lineRule="auto"/>
        <w:ind w:firstLine="2160"/>
        <w:jc w:val="both"/>
        <w:rPr>
          <w:rFonts w:ascii="Times New Roman" w:hAnsi="Times New Roman"/>
          <w:sz w:val="24"/>
          <w:szCs w:val="24"/>
        </w:rPr>
      </w:pPr>
    </w:p>
    <w:p w:rsidR="002C3BB1" w:rsidRPr="00293134" w:rsidRDefault="002C3BB1" w:rsidP="002C3BB1">
      <w:pPr>
        <w:spacing w:line="360" w:lineRule="auto"/>
        <w:jc w:val="center"/>
        <w:rPr>
          <w:b/>
        </w:rPr>
      </w:pPr>
      <w:r w:rsidRPr="00293134">
        <w:rPr>
          <w:b/>
        </w:rPr>
        <w:t>ACUERDO</w:t>
      </w:r>
    </w:p>
    <w:p w:rsidR="002C3BB1" w:rsidRDefault="002C3BB1" w:rsidP="002C3BB1">
      <w:pPr>
        <w:jc w:val="both"/>
        <w:rPr>
          <w:b/>
          <w:bCs/>
        </w:rPr>
      </w:pPr>
    </w:p>
    <w:p w:rsidR="002C3BB1" w:rsidRPr="00293134" w:rsidRDefault="002C3BB1" w:rsidP="002C3BB1">
      <w:pPr>
        <w:jc w:val="both"/>
      </w:pPr>
      <w:r>
        <w:rPr>
          <w:b/>
          <w:bCs/>
        </w:rPr>
        <w:t xml:space="preserve">PRIMERO.- </w:t>
      </w:r>
      <w:r>
        <w:rPr>
          <w:bCs/>
        </w:rPr>
        <w:t xml:space="preserve">El Congreso del Estado de Sonora, </w:t>
      </w:r>
      <w:r w:rsidRPr="00293134">
        <w:t>de conformidad co</w:t>
      </w:r>
      <w:r>
        <w:t>n lo dispuesto en los artículos 64, fracción XXXI</w:t>
      </w:r>
      <w:r w:rsidRPr="00293134">
        <w:t xml:space="preserve">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293134">
            <w:t>la Constitución</w:t>
          </w:r>
        </w:smartTag>
        <w:r w:rsidRPr="00293134">
          <w:t xml:space="preserve"> Política</w:t>
        </w:r>
      </w:smartTag>
      <w:r>
        <w:t xml:space="preserve"> del Estado de Sonora y 109</w:t>
      </w:r>
      <w:r w:rsidRPr="00293134">
        <w:t xml:space="preserve"> de </w:t>
      </w:r>
      <w:smartTag w:uri="urn:schemas-microsoft-com:office:smarttags" w:element="PersonName">
        <w:smartTagPr>
          <w:attr w:name="ProductID" w:val="la Ley Org￡nica"/>
        </w:smartTagPr>
        <w:smartTag w:uri="urn:schemas-microsoft-com:office:smarttags" w:element="PersonName">
          <w:smartTagPr>
            <w:attr w:name="ProductID" w:val="la Ley"/>
          </w:smartTagPr>
          <w:r w:rsidRPr="00293134">
            <w:t>la Ley</w:t>
          </w:r>
        </w:smartTag>
        <w:r w:rsidRPr="00293134">
          <w:t xml:space="preserve"> Orgánica</w:t>
        </w:r>
      </w:smartTag>
      <w:r w:rsidRPr="00293134">
        <w:t xml:space="preserve"> del Poder Legislativo </w:t>
      </w:r>
      <w:r>
        <w:t>del Estado de Sonora</w:t>
      </w:r>
      <w:r w:rsidRPr="00293134">
        <w:t>, resuelve designar, con</w:t>
      </w:r>
      <w:r>
        <w:t xml:space="preserve"> efectos a partir del día 10</w:t>
      </w:r>
      <w:r w:rsidRPr="00293134">
        <w:t xml:space="preserve"> de </w:t>
      </w:r>
      <w:r>
        <w:t>septiembre de 2018</w:t>
      </w:r>
      <w:r w:rsidRPr="00293134">
        <w:t>, a las siguientes personas:</w:t>
      </w:r>
    </w:p>
    <w:p w:rsidR="002C3BB1" w:rsidRPr="00293134" w:rsidRDefault="002C3BB1" w:rsidP="002C3BB1">
      <w:pPr>
        <w:pStyle w:val="Textosinformato"/>
        <w:jc w:val="both"/>
        <w:rPr>
          <w:rFonts w:ascii="Times New Roman" w:hAnsi="Times New Roman"/>
          <w:sz w:val="24"/>
          <w:szCs w:val="24"/>
        </w:rPr>
      </w:pPr>
    </w:p>
    <w:p w:rsidR="002C3BB1" w:rsidRPr="00293134" w:rsidRDefault="002C3BB1" w:rsidP="002C3BB1">
      <w:pPr>
        <w:pStyle w:val="Textosinformato"/>
        <w:jc w:val="both"/>
        <w:rPr>
          <w:rFonts w:ascii="Times New Roman" w:hAnsi="Times New Roman"/>
          <w:sz w:val="24"/>
          <w:szCs w:val="24"/>
        </w:rPr>
      </w:pPr>
      <w:r w:rsidRPr="00293134">
        <w:rPr>
          <w:rFonts w:ascii="Times New Roman" w:hAnsi="Times New Roman"/>
          <w:sz w:val="24"/>
          <w:szCs w:val="24"/>
        </w:rPr>
        <w:t xml:space="preserve">1.- </w:t>
      </w:r>
      <w:r w:rsidRPr="00A7561A">
        <w:rPr>
          <w:rFonts w:ascii="Times New Roman" w:hAnsi="Times New Roman"/>
          <w:sz w:val="24"/>
          <w:szCs w:val="24"/>
        </w:rPr>
        <w:t xml:space="preserve">C. Ana Teresa Teros Hernández, como Subdirectora de Control Presupuestal y Contabilidad de la Dirección General de Administración </w:t>
      </w:r>
      <w:r w:rsidRPr="00293134">
        <w:rPr>
          <w:rFonts w:ascii="Times New Roman" w:hAnsi="Times New Roman"/>
          <w:sz w:val="24"/>
          <w:szCs w:val="24"/>
        </w:rPr>
        <w:t>de este Congreso del Estado.</w:t>
      </w:r>
    </w:p>
    <w:p w:rsidR="002C3BB1" w:rsidRPr="00293134" w:rsidRDefault="002C3BB1" w:rsidP="002C3BB1">
      <w:pPr>
        <w:pStyle w:val="Textosinformato"/>
        <w:jc w:val="both"/>
        <w:rPr>
          <w:rFonts w:ascii="Times New Roman" w:hAnsi="Times New Roman"/>
          <w:sz w:val="24"/>
          <w:szCs w:val="24"/>
        </w:rPr>
      </w:pPr>
    </w:p>
    <w:p w:rsidR="002C3BB1" w:rsidRPr="00293134" w:rsidRDefault="002C3BB1" w:rsidP="002C3BB1">
      <w:pPr>
        <w:pStyle w:val="Textosinformato"/>
        <w:jc w:val="both"/>
        <w:rPr>
          <w:rFonts w:ascii="Times New Roman" w:hAnsi="Times New Roman"/>
          <w:sz w:val="24"/>
          <w:szCs w:val="24"/>
        </w:rPr>
      </w:pPr>
      <w:r>
        <w:rPr>
          <w:rFonts w:ascii="Times New Roman" w:hAnsi="Times New Roman"/>
          <w:sz w:val="24"/>
          <w:szCs w:val="24"/>
        </w:rPr>
        <w:t xml:space="preserve">2.- C. </w:t>
      </w:r>
      <w:r w:rsidRPr="00F70CD1">
        <w:rPr>
          <w:rFonts w:ascii="Times New Roman" w:hAnsi="Times New Roman"/>
          <w:sz w:val="24"/>
          <w:szCs w:val="24"/>
        </w:rPr>
        <w:t>NoheliaDenice Siqueiros Córdova</w:t>
      </w:r>
      <w:r>
        <w:rPr>
          <w:rFonts w:ascii="Times New Roman" w:hAnsi="Times New Roman"/>
          <w:sz w:val="24"/>
          <w:szCs w:val="24"/>
        </w:rPr>
        <w:t>,como</w:t>
      </w:r>
      <w:r w:rsidRPr="00A7561A">
        <w:rPr>
          <w:rFonts w:ascii="Times New Roman" w:hAnsi="Times New Roman"/>
          <w:sz w:val="24"/>
          <w:szCs w:val="24"/>
        </w:rPr>
        <w:t xml:space="preserve">Subdirectora de Tesorería de la Dirección General de Administración </w:t>
      </w:r>
      <w:r w:rsidRPr="00293134">
        <w:rPr>
          <w:rFonts w:ascii="Times New Roman" w:hAnsi="Times New Roman"/>
          <w:sz w:val="24"/>
          <w:szCs w:val="24"/>
        </w:rPr>
        <w:t>de este Congreso del Estado.</w:t>
      </w:r>
    </w:p>
    <w:p w:rsidR="002C3BB1" w:rsidRPr="00293134" w:rsidRDefault="002C3BB1" w:rsidP="002C3BB1">
      <w:pPr>
        <w:pStyle w:val="Textosinformato"/>
        <w:jc w:val="both"/>
        <w:rPr>
          <w:rFonts w:ascii="Times New Roman" w:hAnsi="Times New Roman"/>
          <w:sz w:val="24"/>
          <w:szCs w:val="24"/>
        </w:rPr>
      </w:pPr>
    </w:p>
    <w:p w:rsidR="002C3BB1" w:rsidRDefault="002C3BB1" w:rsidP="002C3BB1">
      <w:pPr>
        <w:pStyle w:val="Textosinformato"/>
        <w:jc w:val="both"/>
        <w:rPr>
          <w:rFonts w:ascii="Times New Roman" w:hAnsi="Times New Roman"/>
          <w:sz w:val="24"/>
          <w:szCs w:val="24"/>
        </w:rPr>
      </w:pPr>
    </w:p>
    <w:p w:rsidR="002C3BB1" w:rsidRPr="00293134" w:rsidRDefault="002C3BB1" w:rsidP="002C3BB1">
      <w:pPr>
        <w:pStyle w:val="Textosinformato"/>
        <w:jc w:val="both"/>
        <w:rPr>
          <w:rFonts w:ascii="Times New Roman" w:hAnsi="Times New Roman"/>
          <w:sz w:val="24"/>
          <w:szCs w:val="24"/>
        </w:rPr>
      </w:pPr>
      <w:r>
        <w:rPr>
          <w:rFonts w:ascii="Times New Roman" w:hAnsi="Times New Roman"/>
          <w:b/>
          <w:sz w:val="24"/>
          <w:szCs w:val="24"/>
        </w:rPr>
        <w:t>SEGUNDO</w:t>
      </w:r>
      <w:r w:rsidRPr="00ED1A02">
        <w:rPr>
          <w:rFonts w:ascii="Times New Roman" w:hAnsi="Times New Roman"/>
          <w:b/>
          <w:sz w:val="24"/>
          <w:szCs w:val="24"/>
        </w:rPr>
        <w:t>.-</w:t>
      </w:r>
      <w:r w:rsidRPr="00F70CD1">
        <w:rPr>
          <w:rFonts w:ascii="Times New Roman" w:hAnsi="Times New Roman"/>
          <w:sz w:val="24"/>
          <w:szCs w:val="24"/>
        </w:rPr>
        <w:t>Se instruye al Presidente del Congreso del Estado para que se sirva tomar la protesta constitucional a la persona designada al cargo señalado en el punt</w:t>
      </w:r>
      <w:r>
        <w:rPr>
          <w:rFonts w:ascii="Times New Roman" w:hAnsi="Times New Roman"/>
          <w:sz w:val="24"/>
          <w:szCs w:val="24"/>
        </w:rPr>
        <w:t>o anterior del presente acuerdo.</w:t>
      </w:r>
    </w:p>
    <w:p w:rsidR="002C3BB1" w:rsidRDefault="002C3BB1" w:rsidP="002C3BB1">
      <w:pPr>
        <w:pStyle w:val="Textosinformato"/>
        <w:jc w:val="both"/>
        <w:rPr>
          <w:rFonts w:ascii="Times New Roman" w:hAnsi="Times New Roman"/>
          <w:sz w:val="24"/>
          <w:szCs w:val="24"/>
        </w:rPr>
      </w:pPr>
    </w:p>
    <w:p w:rsidR="002C3BB1" w:rsidRPr="00293134" w:rsidRDefault="002C3BB1" w:rsidP="002C3BB1">
      <w:pPr>
        <w:pStyle w:val="Textosinformato"/>
        <w:jc w:val="both"/>
        <w:rPr>
          <w:rFonts w:ascii="Times New Roman" w:hAnsi="Times New Roman"/>
          <w:sz w:val="24"/>
          <w:szCs w:val="24"/>
        </w:rPr>
      </w:pPr>
    </w:p>
    <w:p w:rsidR="002C3BB1" w:rsidRPr="00293134" w:rsidRDefault="002C3BB1" w:rsidP="002C3BB1">
      <w:pPr>
        <w:pStyle w:val="Textoindependiente"/>
        <w:spacing w:line="360" w:lineRule="auto"/>
        <w:ind w:firstLine="1980"/>
        <w:rPr>
          <w:b/>
          <w:bCs/>
        </w:rPr>
      </w:pPr>
      <w:r>
        <w:t>Finalmente</w:t>
      </w:r>
      <w:r w:rsidRPr="00293134">
        <w:t xml:space="preserve">, con fundamento en lo dispuesto por el artículo 124, fracción III delaLey Orgánica del Poder Legislativo, se solicita se declare el presente asunto como de urgente resolución y se dispense el trámite de comisión, para que sea discutido y decidido, en su caso, en esta misma sesión. </w:t>
      </w:r>
    </w:p>
    <w:p w:rsidR="002C3BB1" w:rsidRDefault="002C3BB1" w:rsidP="002C3BB1">
      <w:pPr>
        <w:rPr>
          <w:b/>
          <w:bCs/>
        </w:rPr>
      </w:pPr>
    </w:p>
    <w:p w:rsidR="002C3BB1" w:rsidRDefault="002C3BB1" w:rsidP="002C3BB1">
      <w:pPr>
        <w:pStyle w:val="Ttulo2"/>
      </w:pPr>
    </w:p>
    <w:p w:rsidR="002C3BB1" w:rsidRPr="00293134" w:rsidRDefault="002C3BB1" w:rsidP="002C3BB1">
      <w:pPr>
        <w:pStyle w:val="Ttulo2"/>
      </w:pPr>
      <w:r w:rsidRPr="00293134">
        <w:t>SALA DE</w:t>
      </w:r>
      <w:r>
        <w:t xml:space="preserve"> PLENO</w:t>
      </w:r>
      <w:r w:rsidRPr="00293134">
        <w:t xml:space="preserve"> DEL H. CONGRESO DEL ESTADO</w:t>
      </w:r>
    </w:p>
    <w:p w:rsidR="002C3BB1" w:rsidRPr="00293134" w:rsidRDefault="002C3BB1" w:rsidP="002C3BB1">
      <w:pPr>
        <w:autoSpaceDE w:val="0"/>
        <w:autoSpaceDN w:val="0"/>
        <w:adjustRightInd w:val="0"/>
        <w:jc w:val="center"/>
        <w:rPr>
          <w:b/>
          <w:bCs/>
        </w:rPr>
      </w:pPr>
      <w:r w:rsidRPr="00293134">
        <w:rPr>
          <w:b/>
          <w:bCs/>
        </w:rPr>
        <w:t xml:space="preserve">“CONSTITUYENTES SONORENSES DE </w:t>
      </w:r>
      <w:smartTag w:uri="urn:schemas-microsoft-com:office:smarttags" w:element="metricconverter">
        <w:smartTagPr>
          <w:attr w:name="ProductID" w:val="1917”"/>
        </w:smartTagPr>
        <w:r w:rsidRPr="00293134">
          <w:rPr>
            <w:b/>
            <w:bCs/>
          </w:rPr>
          <w:t>1917”</w:t>
        </w:r>
      </w:smartTag>
    </w:p>
    <w:p w:rsidR="002C3BB1" w:rsidRPr="00293134" w:rsidRDefault="002C3BB1" w:rsidP="002C3BB1">
      <w:pPr>
        <w:jc w:val="center"/>
      </w:pPr>
      <w:r w:rsidRPr="00293134">
        <w:t xml:space="preserve">Hermosillo, Sonora a </w:t>
      </w:r>
      <w:r>
        <w:t>10 de septiembre de 2018</w:t>
      </w:r>
      <w:r w:rsidRPr="00293134">
        <w:t>.</w:t>
      </w:r>
    </w:p>
    <w:p w:rsidR="002C3BB1" w:rsidRPr="00293134" w:rsidRDefault="002C3BB1" w:rsidP="002C3BB1">
      <w:pPr>
        <w:jc w:val="center"/>
      </w:pPr>
    </w:p>
    <w:p w:rsidR="002C3BB1" w:rsidRDefault="002C3BB1" w:rsidP="002C3BB1">
      <w:pPr>
        <w:jc w:val="center"/>
        <w:rPr>
          <w:b/>
        </w:rPr>
      </w:pPr>
      <w:r w:rsidRPr="00293134">
        <w:rPr>
          <w:b/>
          <w:bCs/>
        </w:rPr>
        <w:t xml:space="preserve">C. DIP. </w:t>
      </w:r>
      <w:r>
        <w:rPr>
          <w:b/>
        </w:rPr>
        <w:t>LUIS GERARDO SERRATO CASTELL</w:t>
      </w:r>
    </w:p>
    <w:p w:rsidR="002C3BB1" w:rsidRPr="00293134" w:rsidRDefault="002C3BB1" w:rsidP="002C3BB1">
      <w:pPr>
        <w:ind w:left="180"/>
        <w:jc w:val="center"/>
        <w:rPr>
          <w:b/>
        </w:rPr>
      </w:pPr>
      <w:r w:rsidRPr="00293134">
        <w:rPr>
          <w:b/>
          <w:bCs/>
        </w:rPr>
        <w:t xml:space="preserve">C. DIP. </w:t>
      </w:r>
      <w:r>
        <w:rPr>
          <w:b/>
        </w:rPr>
        <w:t>JESÚS EPIFANIO SALIDO PAVLOVICH</w:t>
      </w:r>
    </w:p>
    <w:p w:rsidR="002C3BB1" w:rsidRPr="00293134" w:rsidRDefault="002C3BB1" w:rsidP="002C3BB1">
      <w:pPr>
        <w:ind w:left="180"/>
        <w:jc w:val="center"/>
        <w:rPr>
          <w:b/>
        </w:rPr>
      </w:pPr>
      <w:r w:rsidRPr="00293134">
        <w:rPr>
          <w:b/>
        </w:rPr>
        <w:t>C. DIP.</w:t>
      </w:r>
      <w:r>
        <w:rPr>
          <w:b/>
        </w:rPr>
        <w:t>FERMÍN TRUJILLO FUENTES</w:t>
      </w:r>
    </w:p>
    <w:p w:rsidR="002C3BB1" w:rsidRPr="00293134" w:rsidRDefault="002C3BB1" w:rsidP="002C3BB1">
      <w:pPr>
        <w:jc w:val="center"/>
        <w:rPr>
          <w:b/>
        </w:rPr>
      </w:pPr>
      <w:r w:rsidRPr="00293134">
        <w:rPr>
          <w:b/>
          <w:bCs/>
        </w:rPr>
        <w:t xml:space="preserve">C. DIP. </w:t>
      </w:r>
      <w:r>
        <w:rPr>
          <w:b/>
        </w:rPr>
        <w:t>MARÍA CRISTINA MARGARITA GUTÉRREZ MAZÓN</w:t>
      </w:r>
    </w:p>
    <w:p w:rsidR="009F2886" w:rsidRDefault="009F2886" w:rsidP="002C3BB1">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 xml:space="preserve">C. DIP. </w:t>
      </w:r>
      <w:r>
        <w:rPr>
          <w:rFonts w:ascii="Arial" w:eastAsia="Times New Roman" w:hAnsi="Arial" w:cs="Times New Roman"/>
          <w:b/>
          <w:color w:val="000000"/>
          <w:sz w:val="24"/>
          <w:szCs w:val="18"/>
          <w:u w:val="single"/>
        </w:rPr>
        <w:t>VICE</w:t>
      </w:r>
      <w:r>
        <w:rPr>
          <w:rFonts w:ascii="Arial" w:eastAsia="Times New Roman" w:hAnsi="Arial" w:cs="Times New Roman"/>
          <w:b/>
          <w:color w:val="000000"/>
          <w:sz w:val="24"/>
          <w:szCs w:val="18"/>
          <w:u w:val="single"/>
          <w:lang w:val="es-ES"/>
        </w:rPr>
        <w:t>PRESIDENTE</w:t>
      </w:r>
      <w:r>
        <w:rPr>
          <w:rFonts w:ascii="Arial" w:eastAsia="Times New Roman" w:hAnsi="Arial" w:cs="Times New Roman"/>
          <w:b/>
          <w:color w:val="000000"/>
          <w:sz w:val="24"/>
          <w:szCs w:val="18"/>
          <w:lang w:val="es-ES"/>
        </w:rPr>
        <w:t xml:space="preserve">: </w:t>
      </w:r>
      <w:r>
        <w:rPr>
          <w:rFonts w:ascii="Arial" w:eastAsia="Times New Roman" w:hAnsi="Arial" w:cs="Times New Roman"/>
          <w:color w:val="000000"/>
          <w:sz w:val="24"/>
          <w:szCs w:val="18"/>
          <w:lang w:val="es-ES"/>
        </w:rPr>
        <w:t xml:space="preserve">A discusión el trámite de urgente y obvia resolución y se le dispense el trámite de comisión al presente asunto: No habiendo discusión se pregunta en votación económica si es de considerarse este asunto como de urgente y obvia resolución y se dispense el trámite de comisión, los que estén de acuerdo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aprobada la dispensa. Pregunto ahora a la asamblea si algún diputado le interesa discutir el presente asunto en lo general o en lo particular, para de no presentarse 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aprobado el acuerdo y comuníquese. </w:t>
      </w:r>
    </w:p>
    <w:p w:rsidR="009F2886" w:rsidRDefault="009F2886" w:rsidP="002C3BB1">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Pr>
          <w:rFonts w:ascii="Arial" w:eastAsia="Times New Roman" w:hAnsi="Arial" w:cs="Times New Roman"/>
          <w:b/>
          <w:color w:val="000000"/>
          <w:sz w:val="24"/>
          <w:szCs w:val="18"/>
        </w:rPr>
        <w:t>:</w:t>
      </w:r>
      <w:r>
        <w:rPr>
          <w:rFonts w:ascii="Arial" w:eastAsia="Times New Roman" w:hAnsi="Arial" w:cs="Times New Roman"/>
          <w:color w:val="000000"/>
          <w:sz w:val="24"/>
          <w:szCs w:val="18"/>
        </w:rPr>
        <w:t xml:space="preserve"> Continuando con el próximo punto, solicito al diputado David Homero Palafox Celaya, realice la lectura de la Iniciativa con Proyecto de Decreto que presenta en unión con el diputado Salido Pavlovich.</w:t>
      </w:r>
    </w:p>
    <w:p w:rsidR="009F2886" w:rsidRPr="002C3BB1" w:rsidRDefault="009F2886" w:rsidP="002C3BB1">
      <w:pPr>
        <w:autoSpaceDE w:val="0"/>
        <w:autoSpaceDN w:val="0"/>
        <w:adjustRightInd w:val="0"/>
        <w:spacing w:before="120" w:after="120" w:line="360" w:lineRule="auto"/>
        <w:jc w:val="both"/>
        <w:rPr>
          <w:rFonts w:ascii="Times New Roman" w:eastAsia="Times New Roman" w:hAnsi="Times New Roman" w:cs="Times New Roman"/>
          <w:i/>
          <w:color w:val="000000"/>
          <w:sz w:val="24"/>
          <w:szCs w:val="18"/>
        </w:rPr>
      </w:pPr>
      <w:r>
        <w:rPr>
          <w:rFonts w:ascii="Arial" w:eastAsia="Times New Roman" w:hAnsi="Arial" w:cs="Times New Roman"/>
          <w:b/>
          <w:color w:val="000000"/>
          <w:sz w:val="24"/>
          <w:szCs w:val="18"/>
          <w:u w:val="single"/>
        </w:rPr>
        <w:t>C. DIP. DAVID HOMERO PALAFOX CELAYA</w:t>
      </w:r>
      <w:r>
        <w:rPr>
          <w:rFonts w:ascii="Arial" w:eastAsia="Times New Roman" w:hAnsi="Arial" w:cs="Times New Roman"/>
          <w:color w:val="000000"/>
          <w:sz w:val="24"/>
          <w:szCs w:val="18"/>
        </w:rPr>
        <w:t>: (</w:t>
      </w:r>
      <w:r w:rsidRPr="002C3BB1">
        <w:rPr>
          <w:rFonts w:ascii="Times New Roman" w:eastAsia="Times New Roman" w:hAnsi="Times New Roman" w:cs="Times New Roman"/>
          <w:i/>
          <w:color w:val="000000"/>
          <w:sz w:val="24"/>
          <w:szCs w:val="18"/>
        </w:rPr>
        <w:t xml:space="preserve">El día de hoy presento junto con mi amigo y compañero diputado Epifanio Salido Pavlovich, una iniciativa con Proyecto de Decreto que reforma y adiciona diversas disposiciones a la Ley del Equilibrio Ecológico y Protección al Medio Ambiente, poniendo a esta legislatura de Sonora a la vanguardia en el tema en comento. La exposición de motivos comenta, los seres humanos hemos desarrollado con el paso del tiempo una diversidad de herramientas y utensilios que nos ofrecen una forma </w:t>
      </w:r>
      <w:r w:rsidR="002C3BB1" w:rsidRPr="002C3BB1">
        <w:rPr>
          <w:rFonts w:ascii="Times New Roman" w:eastAsia="Times New Roman" w:hAnsi="Times New Roman" w:cs="Times New Roman"/>
          <w:i/>
          <w:color w:val="000000"/>
          <w:sz w:val="24"/>
          <w:szCs w:val="18"/>
        </w:rPr>
        <w:t>máspráctica</w:t>
      </w:r>
      <w:r w:rsidRPr="002C3BB1">
        <w:rPr>
          <w:rFonts w:ascii="Times New Roman" w:eastAsia="Times New Roman" w:hAnsi="Times New Roman" w:cs="Times New Roman"/>
          <w:i/>
          <w:color w:val="000000"/>
          <w:sz w:val="24"/>
          <w:szCs w:val="18"/>
        </w:rPr>
        <w:t xml:space="preserve"> para cumplir con nuestros objetivos y propósitos cotidianos de una manera </w:t>
      </w:r>
      <w:r w:rsidR="002C3BB1" w:rsidRPr="002C3BB1">
        <w:rPr>
          <w:rFonts w:ascii="Times New Roman" w:eastAsia="Times New Roman" w:hAnsi="Times New Roman" w:cs="Times New Roman"/>
          <w:i/>
          <w:color w:val="000000"/>
          <w:sz w:val="24"/>
          <w:szCs w:val="18"/>
        </w:rPr>
        <w:t>más</w:t>
      </w:r>
      <w:r w:rsidRPr="002C3BB1">
        <w:rPr>
          <w:rFonts w:ascii="Times New Roman" w:eastAsia="Times New Roman" w:hAnsi="Times New Roman" w:cs="Times New Roman"/>
          <w:i/>
          <w:color w:val="000000"/>
          <w:sz w:val="24"/>
          <w:szCs w:val="18"/>
        </w:rPr>
        <w:t xml:space="preserve"> sencilla, pero algunas veces no se evalúa el riesgo-beneficio que pueden ocasionar estas herramientas o utensilios a nuestro ecosistema, lo que deriva de cierta manera que en algunas ocasiones sea </w:t>
      </w:r>
      <w:r w:rsidR="002C3BB1" w:rsidRPr="002C3BB1">
        <w:rPr>
          <w:rFonts w:ascii="Times New Roman" w:eastAsia="Times New Roman" w:hAnsi="Times New Roman" w:cs="Times New Roman"/>
          <w:i/>
          <w:color w:val="000000"/>
          <w:sz w:val="24"/>
          <w:szCs w:val="18"/>
        </w:rPr>
        <w:t>más</w:t>
      </w:r>
      <w:r w:rsidRPr="002C3BB1">
        <w:rPr>
          <w:rFonts w:ascii="Times New Roman" w:eastAsia="Times New Roman" w:hAnsi="Times New Roman" w:cs="Times New Roman"/>
          <w:i/>
          <w:color w:val="000000"/>
          <w:sz w:val="24"/>
          <w:szCs w:val="18"/>
        </w:rPr>
        <w:t xml:space="preserve"> el perjuicio que el beneficio que nos brinda, atento a lo anterior expondremos la situación que está generando el plástico en nuestro planeta, refiriéndonos de manera muy </w:t>
      </w:r>
      <w:r w:rsidR="002C3BB1" w:rsidRPr="002C3BB1">
        <w:rPr>
          <w:rFonts w:ascii="Times New Roman" w:eastAsia="Times New Roman" w:hAnsi="Times New Roman" w:cs="Times New Roman"/>
          <w:i/>
          <w:color w:val="000000"/>
          <w:sz w:val="24"/>
          <w:szCs w:val="18"/>
        </w:rPr>
        <w:t>específica</w:t>
      </w:r>
      <w:r w:rsidRPr="002C3BB1">
        <w:rPr>
          <w:rFonts w:ascii="Times New Roman" w:eastAsia="Times New Roman" w:hAnsi="Times New Roman" w:cs="Times New Roman"/>
          <w:i/>
          <w:color w:val="000000"/>
          <w:sz w:val="24"/>
          <w:szCs w:val="18"/>
        </w:rPr>
        <w:t xml:space="preserve"> al popote por ser el tema sobre el cual versa la presente iniciativa. El popote es un producto muy utilizado en millones de restaurantes en todo el mundo para el consumo de bebidas, dicho producto, la mayor de las veces es elaborado a base de polipropileno un derivado del petróleo, el cual para desintegrarse se requiere de un tiempo larguísimo que puede variar de decenas a centenas de años, por lo que el popote se convierte hoy en día en un utensilio que tiene  poca vida de uso entre sus consumidores, pero una larga vida por el tiempo que lleva su desintegración, lo que pone en riesgo nuestro ecosistema, con decir que hay estudios de reconocidas organizaciones gubernamentales y no gubernamentales en la que estiman que si seguimos así, en el año 2050 habrá </w:t>
      </w:r>
      <w:r w:rsidR="002C3BB1" w:rsidRPr="002C3BB1">
        <w:rPr>
          <w:rFonts w:ascii="Times New Roman" w:eastAsia="Times New Roman" w:hAnsi="Times New Roman" w:cs="Times New Roman"/>
          <w:i/>
          <w:color w:val="000000"/>
          <w:sz w:val="24"/>
          <w:szCs w:val="18"/>
        </w:rPr>
        <w:t>más</w:t>
      </w:r>
      <w:r w:rsidRPr="002C3BB1">
        <w:rPr>
          <w:rFonts w:ascii="Times New Roman" w:eastAsia="Times New Roman" w:hAnsi="Times New Roman" w:cs="Times New Roman"/>
          <w:i/>
          <w:color w:val="000000"/>
          <w:sz w:val="24"/>
          <w:szCs w:val="18"/>
        </w:rPr>
        <w:t xml:space="preserve"> productos de plásticos que peces en el mar, de acuerdo a una reciente publicación también realizada por Forbes México, en relación al uso del popote de plástico  denominada "el futuro del planeta se extingue por la contaminación del popote", señala que de acuerdo con el programa de la ONU para el medio ambiente, en 1950 con una población del 2500 millones de habitantes  el mundo produjo 1.5 millones de toneladas de plástico, el pasado año con una población de </w:t>
      </w:r>
      <w:r w:rsidR="002C3BB1" w:rsidRPr="002C3BB1">
        <w:rPr>
          <w:rFonts w:ascii="Times New Roman" w:eastAsia="Times New Roman" w:hAnsi="Times New Roman" w:cs="Times New Roman"/>
          <w:i/>
          <w:color w:val="000000"/>
          <w:sz w:val="24"/>
          <w:szCs w:val="18"/>
        </w:rPr>
        <w:t>más</w:t>
      </w:r>
      <w:r w:rsidRPr="002C3BB1">
        <w:rPr>
          <w:rFonts w:ascii="Times New Roman" w:eastAsia="Times New Roman" w:hAnsi="Times New Roman" w:cs="Times New Roman"/>
          <w:i/>
          <w:color w:val="000000"/>
          <w:sz w:val="24"/>
          <w:szCs w:val="18"/>
        </w:rPr>
        <w:t xml:space="preserve"> de 7 mil millones se produjeron 300 millones de toneladas con graves consecuencias para las plantas y los animales marinos. En nuestro país se desechan 24 mil toneladas de popotes de plástico en nuestro país, algo realmente alarmante, la Secretaría del Medio Ambiente de la Cd. de México señaló que el 80% de la contaminación marina, como ahorita lo mencioné, es por plásticos, incluidos los popotes, de acuerdo a lo anterior se evidencia la dimensión del problema que causa el uso de popotes de plástico, por lo que resulta necesario emprender acciones para evitar el seguir afectando a nuestro planeta, el hogar que es, y será para nuestros futuros hijos, nietos y generaciones. En nuestro país ya se ha emprendido acciones legislativas y administrativas para combatir la contaminación por consumo de popotes de platico, por ejemplo: en el Estado de Sinaloa el Congreso de esa entidad federativa el mes pasado aprobó un decreto con el objeto de que en Sinaloa los habitantes no utilicen popotes, para ello se aprobaron acciones de inspección e implementación de campañas de difusión para concientizar a la población sobre el uso de popotes de plástico, a nivel federal en el mes de abril del año en curso, la cámara de diputados del Congreso de la Unión aprobó el dictamen mediante el cual se reforma la Ley General para la Prevención y Gestión Integral de los Residuos, con la cual se busca que los establecimientos y alimentos y bebidas no promuevan el consumo de popotes, excepto cuando así lo disponga el usuario, en ese contexto consideramos necesario que en nuestro Estado hagamos lo propio todos, gobierno, empresarios y sociedad, que conjuntemos todos acciones para contrarrestar los efectos de la contaminación, y a su vez evitemos desde hoy el consumo de popotes de plástico)</w:t>
      </w:r>
    </w:p>
    <w:p w:rsidR="002C3BB1" w:rsidRPr="008508E7" w:rsidRDefault="002C3BB1" w:rsidP="002C3BB1">
      <w:pPr>
        <w:spacing w:line="360" w:lineRule="auto"/>
        <w:rPr>
          <w:rFonts w:ascii="Times New Roman" w:hAnsi="Times New Roman" w:cs="Times New Roman"/>
          <w:b/>
        </w:rPr>
      </w:pPr>
      <w:r w:rsidRPr="008508E7">
        <w:rPr>
          <w:rFonts w:ascii="Times New Roman" w:hAnsi="Times New Roman" w:cs="Times New Roman"/>
          <w:b/>
        </w:rPr>
        <w:t>HONORABLE ASAMBLEA:</w:t>
      </w:r>
    </w:p>
    <w:p w:rsidR="002C3BB1" w:rsidRPr="008508E7" w:rsidRDefault="002C3BB1" w:rsidP="002C3BB1">
      <w:pPr>
        <w:spacing w:line="360" w:lineRule="auto"/>
        <w:rPr>
          <w:rFonts w:ascii="Times New Roman" w:hAnsi="Times New Roman" w:cs="Times New Roman"/>
        </w:rPr>
      </w:pPr>
    </w:p>
    <w:p w:rsidR="002C3BB1" w:rsidRPr="008508E7" w:rsidRDefault="002C3BB1" w:rsidP="007467E7">
      <w:pPr>
        <w:spacing w:line="360" w:lineRule="auto"/>
        <w:ind w:firstLine="1985"/>
        <w:jc w:val="both"/>
        <w:rPr>
          <w:rFonts w:ascii="Times New Roman" w:hAnsi="Times New Roman" w:cs="Times New Roman"/>
        </w:rPr>
      </w:pPr>
      <w:r>
        <w:rPr>
          <w:rFonts w:ascii="Times New Roman" w:hAnsi="Times New Roman" w:cs="Times New Roman"/>
        </w:rPr>
        <w:t>Los</w:t>
      </w:r>
      <w:r w:rsidRPr="008508E7">
        <w:rPr>
          <w:rFonts w:ascii="Times New Roman" w:hAnsi="Times New Roman" w:cs="Times New Roman"/>
        </w:rPr>
        <w:t xml:space="preserve"> suscrito</w:t>
      </w:r>
      <w:r>
        <w:rPr>
          <w:rFonts w:ascii="Times New Roman" w:hAnsi="Times New Roman" w:cs="Times New Roman"/>
        </w:rPr>
        <w:t>s</w:t>
      </w:r>
      <w:r w:rsidRPr="008508E7">
        <w:rPr>
          <w:rFonts w:ascii="Times New Roman" w:hAnsi="Times New Roman" w:cs="Times New Roman"/>
        </w:rPr>
        <w:t>, diputado</w:t>
      </w:r>
      <w:r>
        <w:rPr>
          <w:rFonts w:ascii="Times New Roman" w:hAnsi="Times New Roman" w:cs="Times New Roman"/>
        </w:rPr>
        <w:t>s</w:t>
      </w:r>
      <w:r w:rsidRPr="008508E7">
        <w:rPr>
          <w:rFonts w:ascii="Times New Roman" w:hAnsi="Times New Roman" w:cs="Times New Roman"/>
        </w:rPr>
        <w:t xml:space="preserve"> integrante</w:t>
      </w:r>
      <w:r>
        <w:rPr>
          <w:rFonts w:ascii="Times New Roman" w:hAnsi="Times New Roman" w:cs="Times New Roman"/>
        </w:rPr>
        <w:t>s</w:t>
      </w:r>
      <w:r w:rsidRPr="008508E7">
        <w:rPr>
          <w:rFonts w:ascii="Times New Roman" w:hAnsi="Times New Roman" w:cs="Times New Roman"/>
        </w:rPr>
        <w:t xml:space="preserve"> del Grupo Parlamentario del Partido Revolucionario Institucional del Congreso del Estado de Sonora, en ejercicio de las atribuciones previstas por los artículos 53, fracción III de la Constitución Política de Sonora, y 32, fracción II de la Ley Orgánica</w:t>
      </w:r>
      <w:r>
        <w:rPr>
          <w:rFonts w:ascii="Times New Roman" w:hAnsi="Times New Roman" w:cs="Times New Roman"/>
        </w:rPr>
        <w:t xml:space="preserve"> del Poder Legislativo, presentamos</w:t>
      </w:r>
      <w:r w:rsidRPr="008508E7">
        <w:rPr>
          <w:rFonts w:ascii="Times New Roman" w:hAnsi="Times New Roman" w:cs="Times New Roman"/>
        </w:rPr>
        <w:t xml:space="preserve"> a la consideración de esta Soberanía, la siguiente </w:t>
      </w:r>
      <w:r w:rsidRPr="008508E7">
        <w:rPr>
          <w:rFonts w:ascii="Times New Roman" w:hAnsi="Times New Roman" w:cs="Times New Roman"/>
          <w:b/>
        </w:rPr>
        <w:t xml:space="preserve">INICIATIVA CON PROYECTO DE DECRETO QUE </w:t>
      </w:r>
      <w:r>
        <w:rPr>
          <w:rFonts w:ascii="Times New Roman" w:hAnsi="Times New Roman" w:cs="Times New Roman"/>
          <w:b/>
        </w:rPr>
        <w:t xml:space="preserve">REFORMA Y </w:t>
      </w:r>
      <w:r w:rsidRPr="008508E7">
        <w:rPr>
          <w:rFonts w:ascii="Times New Roman" w:hAnsi="Times New Roman" w:cs="Times New Roman"/>
          <w:b/>
        </w:rPr>
        <w:t xml:space="preserve">ADICIONADIVERSAS DISPOSICIONES A LA </w:t>
      </w:r>
      <w:r w:rsidRPr="006021D3">
        <w:rPr>
          <w:rFonts w:ascii="Times New Roman" w:hAnsi="Times New Roman" w:cs="Times New Roman"/>
          <w:b/>
        </w:rPr>
        <w:t>LEY DEL EQUILIBRIO ECOLÓGICO Y PROTECCIÓN AL AMBIENTE DEL ESTADO</w:t>
      </w:r>
      <w:r w:rsidRPr="008508E7">
        <w:rPr>
          <w:rFonts w:ascii="Times New Roman" w:hAnsi="Times New Roman" w:cs="Times New Roman"/>
          <w:b/>
        </w:rPr>
        <w:t>,</w:t>
      </w:r>
      <w:r>
        <w:rPr>
          <w:rFonts w:ascii="Times New Roman" w:hAnsi="Times New Roman" w:cs="Times New Roman"/>
        </w:rPr>
        <w:t xml:space="preserve"> la cual nos permitimos</w:t>
      </w:r>
      <w:r w:rsidRPr="008508E7">
        <w:rPr>
          <w:rFonts w:ascii="Times New Roman" w:hAnsi="Times New Roman" w:cs="Times New Roman"/>
        </w:rPr>
        <w:t xml:space="preserve"> fundamentar al tenor de la siguiente: </w:t>
      </w:r>
    </w:p>
    <w:p w:rsidR="002C3BB1" w:rsidRPr="008508E7" w:rsidRDefault="002C3BB1" w:rsidP="007467E7">
      <w:pPr>
        <w:spacing w:line="360" w:lineRule="auto"/>
        <w:jc w:val="both"/>
        <w:rPr>
          <w:rFonts w:ascii="Times New Roman" w:hAnsi="Times New Roman" w:cs="Times New Roman"/>
          <w:b/>
        </w:rPr>
      </w:pPr>
      <w:r w:rsidRPr="008508E7">
        <w:rPr>
          <w:rFonts w:ascii="Times New Roman" w:hAnsi="Times New Roman" w:cs="Times New Roman"/>
          <w:b/>
        </w:rPr>
        <w:t>EXPOSICIÓN DE MOTIVOS</w:t>
      </w:r>
    </w:p>
    <w:p w:rsidR="002C3BB1" w:rsidRPr="008508E7" w:rsidRDefault="002C3BB1" w:rsidP="007467E7">
      <w:pPr>
        <w:spacing w:line="360" w:lineRule="auto"/>
        <w:ind w:firstLine="1985"/>
        <w:jc w:val="both"/>
        <w:rPr>
          <w:rFonts w:ascii="Times New Roman" w:hAnsi="Times New Roman" w:cs="Times New Roman"/>
        </w:rPr>
      </w:pPr>
      <w:r w:rsidRPr="008508E7">
        <w:rPr>
          <w:rFonts w:ascii="Times New Roman" w:hAnsi="Times New Roman" w:cs="Times New Roman"/>
        </w:rPr>
        <w:t xml:space="preserve">Los seres humanos hemos desarrollado con el paso del tiempo una diversidad de herramientas y utensilios que nos ofrecen una forma mas practica para cumplir con nuestros objetivos y propósitos cotidianos de una manera más sencilla.Pero algunas veces no se evalúa el riesgo/beneficio que pueden ocasionar estas herramientas o utensilios a nuestro ecosistema,lo que deriva de cierta manera que en algunas ocasiones sea más el perjuicio que el beneficio que nos brindan.  </w:t>
      </w:r>
    </w:p>
    <w:p w:rsidR="002C3BB1" w:rsidRDefault="002C3BB1" w:rsidP="007467E7">
      <w:pPr>
        <w:spacing w:line="360" w:lineRule="auto"/>
        <w:ind w:firstLine="1985"/>
        <w:jc w:val="both"/>
        <w:rPr>
          <w:rFonts w:ascii="Times New Roman" w:hAnsi="Times New Roman" w:cs="Times New Roman"/>
        </w:rPr>
      </w:pPr>
      <w:r>
        <w:rPr>
          <w:rFonts w:ascii="Times New Roman" w:hAnsi="Times New Roman" w:cs="Times New Roman"/>
        </w:rPr>
        <w:t>Atento a lo anterior, expondremos</w:t>
      </w:r>
      <w:r w:rsidRPr="008508E7">
        <w:rPr>
          <w:rFonts w:ascii="Times New Roman" w:hAnsi="Times New Roman" w:cs="Times New Roman"/>
        </w:rPr>
        <w:t xml:space="preserve"> la situación que está generando el plástico en nuestro planeta, </w:t>
      </w:r>
      <w:r>
        <w:rPr>
          <w:rFonts w:ascii="Times New Roman" w:hAnsi="Times New Roman" w:cs="Times New Roman"/>
        </w:rPr>
        <w:t>refiriéndonos de manera muy específica a</w:t>
      </w:r>
      <w:r w:rsidRPr="008508E7">
        <w:rPr>
          <w:rFonts w:ascii="Times New Roman" w:hAnsi="Times New Roman" w:cs="Times New Roman"/>
        </w:rPr>
        <w:t>l popote</w:t>
      </w:r>
      <w:r>
        <w:rPr>
          <w:rFonts w:ascii="Times New Roman" w:hAnsi="Times New Roman" w:cs="Times New Roman"/>
        </w:rPr>
        <w:t xml:space="preserve"> por ser el tema sobre el cual versa la presente iniciativa</w:t>
      </w:r>
      <w:r w:rsidRPr="008508E7">
        <w:rPr>
          <w:rFonts w:ascii="Times New Roman" w:hAnsi="Times New Roman" w:cs="Times New Roman"/>
        </w:rPr>
        <w:t>.</w:t>
      </w:r>
    </w:p>
    <w:p w:rsidR="002C3BB1" w:rsidRDefault="002C3BB1" w:rsidP="007467E7">
      <w:pPr>
        <w:spacing w:line="360" w:lineRule="auto"/>
        <w:ind w:firstLine="1985"/>
        <w:jc w:val="both"/>
        <w:rPr>
          <w:rFonts w:ascii="Times New Roman" w:hAnsi="Times New Roman" w:cs="Times New Roman"/>
        </w:rPr>
      </w:pPr>
    </w:p>
    <w:p w:rsidR="002C3BB1" w:rsidRDefault="002C3BB1" w:rsidP="007467E7">
      <w:pPr>
        <w:spacing w:line="360" w:lineRule="auto"/>
        <w:ind w:firstLine="1985"/>
        <w:jc w:val="both"/>
        <w:rPr>
          <w:rFonts w:ascii="Times New Roman" w:hAnsi="Times New Roman" w:cs="Times New Roman"/>
        </w:rPr>
      </w:pPr>
      <w:r w:rsidRPr="008508E7">
        <w:rPr>
          <w:rFonts w:ascii="Times New Roman" w:hAnsi="Times New Roman" w:cs="Times New Roman"/>
        </w:rPr>
        <w:t xml:space="preserve">El popote, </w:t>
      </w:r>
      <w:r>
        <w:rPr>
          <w:rFonts w:ascii="Times New Roman" w:hAnsi="Times New Roman" w:cs="Times New Roman"/>
        </w:rPr>
        <w:t xml:space="preserve">es </w:t>
      </w:r>
      <w:r w:rsidRPr="008508E7">
        <w:rPr>
          <w:rFonts w:ascii="Times New Roman" w:hAnsi="Times New Roman" w:cs="Times New Roman"/>
        </w:rPr>
        <w:t xml:space="preserve">un producto </w:t>
      </w:r>
      <w:r>
        <w:rPr>
          <w:rFonts w:ascii="Times New Roman" w:hAnsi="Times New Roman" w:cs="Times New Roman"/>
        </w:rPr>
        <w:t xml:space="preserve">muy utilizado en millones de restaurantes en todo el mundo para el consumo de bebidas. Dicho producto </w:t>
      </w:r>
      <w:r w:rsidRPr="008508E7">
        <w:rPr>
          <w:rFonts w:ascii="Times New Roman" w:hAnsi="Times New Roman" w:cs="Times New Roman"/>
        </w:rPr>
        <w:t>e</w:t>
      </w:r>
      <w:r>
        <w:rPr>
          <w:rFonts w:ascii="Times New Roman" w:hAnsi="Times New Roman" w:cs="Times New Roman"/>
        </w:rPr>
        <w:t>s</w:t>
      </w:r>
      <w:r w:rsidRPr="008508E7">
        <w:rPr>
          <w:rFonts w:ascii="Times New Roman" w:hAnsi="Times New Roman" w:cs="Times New Roman"/>
        </w:rPr>
        <w:t xml:space="preserve"> elabora</w:t>
      </w:r>
      <w:r>
        <w:rPr>
          <w:rFonts w:ascii="Times New Roman" w:hAnsi="Times New Roman" w:cs="Times New Roman"/>
        </w:rPr>
        <w:t xml:space="preserve">do a </w:t>
      </w:r>
      <w:r w:rsidRPr="008508E7">
        <w:rPr>
          <w:rFonts w:ascii="Times New Roman" w:hAnsi="Times New Roman" w:cs="Times New Roman"/>
        </w:rPr>
        <w:t>base de polipropileno</w:t>
      </w:r>
      <w:r>
        <w:rPr>
          <w:rFonts w:ascii="Times New Roman" w:hAnsi="Times New Roman" w:cs="Times New Roman"/>
        </w:rPr>
        <w:t xml:space="preserve"> un</w:t>
      </w:r>
      <w:r w:rsidRPr="008508E7">
        <w:rPr>
          <w:rFonts w:ascii="Times New Roman" w:hAnsi="Times New Roman" w:cs="Times New Roman"/>
        </w:rPr>
        <w:t xml:space="preserve"> derivado del petróleo,</w:t>
      </w:r>
      <w:r>
        <w:rPr>
          <w:rFonts w:ascii="Times New Roman" w:hAnsi="Times New Roman" w:cs="Times New Roman"/>
        </w:rPr>
        <w:t xml:space="preserve"> el cual para desintegrarse se requiere de un </w:t>
      </w:r>
      <w:r w:rsidRPr="008508E7">
        <w:rPr>
          <w:rFonts w:ascii="Times New Roman" w:hAnsi="Times New Roman" w:cs="Times New Roman"/>
        </w:rPr>
        <w:t xml:space="preserve">tiempo aproximado de entre 100 y 500 años, </w:t>
      </w:r>
      <w:r>
        <w:rPr>
          <w:rFonts w:ascii="Times New Roman" w:hAnsi="Times New Roman" w:cs="Times New Roman"/>
        </w:rPr>
        <w:t>por lo que el popotese</w:t>
      </w:r>
      <w:r w:rsidRPr="008508E7">
        <w:rPr>
          <w:rFonts w:ascii="Times New Roman" w:hAnsi="Times New Roman" w:cs="Times New Roman"/>
        </w:rPr>
        <w:t>convierte</w:t>
      </w:r>
      <w:r>
        <w:rPr>
          <w:rFonts w:ascii="Times New Roman" w:hAnsi="Times New Roman" w:cs="Times New Roman"/>
        </w:rPr>
        <w:t xml:space="preserve">hoy </w:t>
      </w:r>
      <w:r w:rsidRPr="008508E7">
        <w:rPr>
          <w:rFonts w:ascii="Times New Roman" w:hAnsi="Times New Roman" w:cs="Times New Roman"/>
        </w:rPr>
        <w:t xml:space="preserve">en </w:t>
      </w:r>
      <w:r>
        <w:rPr>
          <w:rFonts w:ascii="Times New Roman" w:hAnsi="Times New Roman" w:cs="Times New Roman"/>
        </w:rPr>
        <w:t xml:space="preserve">día en </w:t>
      </w:r>
      <w:r w:rsidRPr="008508E7">
        <w:rPr>
          <w:rFonts w:ascii="Times New Roman" w:hAnsi="Times New Roman" w:cs="Times New Roman"/>
        </w:rPr>
        <w:t xml:space="preserve">un </w:t>
      </w:r>
      <w:r>
        <w:rPr>
          <w:rFonts w:ascii="Times New Roman" w:hAnsi="Times New Roman" w:cs="Times New Roman"/>
        </w:rPr>
        <w:t>utensilio que tiene poca vida de uso entre sus consumidores, pero una larga vida por el tiempo que lleva su desintegración, lo que pone en riesgo nuestro ecosistema.</w:t>
      </w:r>
    </w:p>
    <w:p w:rsidR="002C3BB1" w:rsidRDefault="002C3BB1" w:rsidP="007467E7">
      <w:pPr>
        <w:spacing w:line="360" w:lineRule="auto"/>
        <w:ind w:firstLine="1985"/>
        <w:jc w:val="both"/>
        <w:rPr>
          <w:rFonts w:ascii="Times New Roman" w:hAnsi="Times New Roman" w:cs="Times New Roman"/>
        </w:rPr>
      </w:pPr>
    </w:p>
    <w:p w:rsidR="002C3BB1" w:rsidRPr="00067A9A" w:rsidRDefault="002C3BB1" w:rsidP="007467E7">
      <w:pPr>
        <w:spacing w:line="360" w:lineRule="auto"/>
        <w:ind w:firstLine="1985"/>
        <w:jc w:val="both"/>
        <w:rPr>
          <w:rFonts w:ascii="Times New Roman" w:hAnsi="Times New Roman" w:cs="Times New Roman"/>
          <w:i/>
          <w:color w:val="000000"/>
        </w:rPr>
      </w:pPr>
      <w:r>
        <w:rPr>
          <w:rFonts w:ascii="Times New Roman" w:hAnsi="Times New Roman" w:cs="Times New Roman"/>
        </w:rPr>
        <w:t xml:space="preserve">De acuerdo a una reciente publicación realizada por Forbes México, en relación al uso del popote, denominada </w:t>
      </w:r>
      <w:r w:rsidRPr="00F263E6">
        <w:rPr>
          <w:rFonts w:ascii="Times New Roman" w:hAnsi="Times New Roman" w:cs="Times New Roman"/>
          <w:i/>
        </w:rPr>
        <w:t>“El futuro del planeta se extingue por la contaminación del popote”</w:t>
      </w:r>
      <w:r>
        <w:rPr>
          <w:rFonts w:ascii="Times New Roman" w:hAnsi="Times New Roman" w:cs="Times New Roman"/>
        </w:rPr>
        <w:t xml:space="preserve">señala que </w:t>
      </w:r>
      <w:r w:rsidRPr="00067A9A">
        <w:rPr>
          <w:rFonts w:ascii="Times New Roman" w:hAnsi="Times New Roman" w:cs="Times New Roman"/>
          <w:i/>
          <w:color w:val="000000"/>
        </w:rPr>
        <w:t>de acuerdo con el Programa de la ONU para el Medio Ambiente, en 1950, con una población de dos mil 500 millones de habitantes, el mundo produjo 1.5 millones de toneladas de plástico; el pasado año, con una población de más de siete mil millones, se produjeron 300 millones de toneladas, con graves consecuencias para las plantas y los animales marinos.</w:t>
      </w:r>
    </w:p>
    <w:p w:rsidR="002C3BB1" w:rsidRPr="00067A9A" w:rsidRDefault="002C3BB1" w:rsidP="007467E7">
      <w:pPr>
        <w:spacing w:line="360" w:lineRule="auto"/>
        <w:ind w:firstLine="1985"/>
        <w:jc w:val="both"/>
        <w:rPr>
          <w:rFonts w:ascii="Times New Roman" w:hAnsi="Times New Roman" w:cs="Times New Roman"/>
          <w:color w:val="000000"/>
        </w:rPr>
      </w:pPr>
    </w:p>
    <w:p w:rsidR="002C3BB1" w:rsidRPr="00067A9A" w:rsidRDefault="002C3BB1" w:rsidP="007467E7">
      <w:pPr>
        <w:spacing w:line="360" w:lineRule="auto"/>
        <w:ind w:firstLine="1985"/>
        <w:jc w:val="both"/>
        <w:rPr>
          <w:rFonts w:ascii="Times New Roman" w:hAnsi="Times New Roman" w:cs="Times New Roman"/>
          <w:color w:val="000000"/>
        </w:rPr>
      </w:pPr>
      <w:r w:rsidRPr="00067A9A">
        <w:rPr>
          <w:rFonts w:ascii="Times New Roman" w:hAnsi="Times New Roman" w:cs="Times New Roman"/>
          <w:color w:val="000000"/>
        </w:rPr>
        <w:t>En nuestro país se desechan 24 mil toneladas de popotes en nuestro país, algo realmente alarmante. L</w:t>
      </w:r>
      <w:r w:rsidRPr="008B7143">
        <w:rPr>
          <w:rFonts w:ascii="Times New Roman" w:hAnsi="Times New Roman" w:cs="Times New Roman"/>
          <w:color w:val="000000"/>
        </w:rPr>
        <w:t>a Secretaría del Medio Ambiente de la Ciudad de México,</w:t>
      </w:r>
      <w:r>
        <w:rPr>
          <w:rFonts w:ascii="Times New Roman" w:hAnsi="Times New Roman" w:cs="Times New Roman"/>
          <w:color w:val="000000"/>
        </w:rPr>
        <w:t xml:space="preserve"> señaló que el 80 por ciento de la contaminación marina es por plásticos, incluidos los popotes.</w:t>
      </w:r>
    </w:p>
    <w:p w:rsidR="002C3BB1" w:rsidRPr="00067A9A" w:rsidRDefault="002C3BB1" w:rsidP="007467E7">
      <w:pPr>
        <w:spacing w:line="360" w:lineRule="auto"/>
        <w:ind w:firstLine="1985"/>
        <w:jc w:val="both"/>
        <w:rPr>
          <w:rFonts w:ascii="Times New Roman" w:hAnsi="Times New Roman" w:cs="Times New Roman"/>
          <w:i/>
          <w:color w:val="000000"/>
        </w:rPr>
      </w:pPr>
    </w:p>
    <w:p w:rsidR="002C3BB1" w:rsidRPr="00067A9A" w:rsidRDefault="002C3BB1" w:rsidP="007467E7">
      <w:pPr>
        <w:spacing w:line="360" w:lineRule="auto"/>
        <w:ind w:firstLine="1985"/>
        <w:jc w:val="both"/>
        <w:rPr>
          <w:rFonts w:ascii="Times New Roman" w:hAnsi="Times New Roman" w:cs="Times New Roman"/>
          <w:color w:val="000000"/>
        </w:rPr>
      </w:pPr>
      <w:r w:rsidRPr="00067A9A">
        <w:rPr>
          <w:rFonts w:ascii="Times New Roman" w:hAnsi="Times New Roman" w:cs="Times New Roman"/>
          <w:color w:val="000000"/>
        </w:rPr>
        <w:t>De acuerdo a lo anterior, se evidencia la dimensión del problema que causa el uso de popotes de plástico, por lo que resulta necesario emprender acciones para evitar el seguir afectando a nuestro planeta, el hogar que es y será para nuestros hijos, nietos y futuras generaciones.</w:t>
      </w:r>
    </w:p>
    <w:p w:rsidR="002C3BB1" w:rsidRPr="00067A9A" w:rsidRDefault="002C3BB1" w:rsidP="007467E7">
      <w:pPr>
        <w:spacing w:line="360" w:lineRule="auto"/>
        <w:ind w:firstLine="1985"/>
        <w:jc w:val="both"/>
        <w:rPr>
          <w:rFonts w:ascii="Times New Roman" w:hAnsi="Times New Roman" w:cs="Times New Roman"/>
          <w:color w:val="000000"/>
        </w:rPr>
      </w:pPr>
      <w:r w:rsidRPr="00067A9A">
        <w:rPr>
          <w:rFonts w:ascii="Times New Roman" w:hAnsi="Times New Roman" w:cs="Times New Roman"/>
          <w:color w:val="000000"/>
        </w:rPr>
        <w:t>En nuestro país, ya se han emprendido acciones legislativas y administrativas para combatir le contaminación por consumo de popotes</w:t>
      </w:r>
      <w:r>
        <w:rPr>
          <w:rFonts w:ascii="Times New Roman" w:hAnsi="Times New Roman" w:cs="Times New Roman"/>
          <w:color w:val="000000"/>
        </w:rPr>
        <w:t xml:space="preserve"> de plástico</w:t>
      </w:r>
      <w:r w:rsidRPr="00067A9A">
        <w:rPr>
          <w:rFonts w:ascii="Times New Roman" w:hAnsi="Times New Roman" w:cs="Times New Roman"/>
          <w:color w:val="000000"/>
        </w:rPr>
        <w:t>, por ejemplo, en el Estado de Sinaloa, el Congreso de esa entidad federativa el mes pasado aprobó un Decreto con el objeto de que en Sinaloa los habitantes no utilicen popotes, para ello se aprobaron acciones de inspección e implementación de campañas de difusión para concientizar a la población sobre el uso de popotes</w:t>
      </w:r>
      <w:r>
        <w:rPr>
          <w:rFonts w:ascii="Times New Roman" w:hAnsi="Times New Roman" w:cs="Times New Roman"/>
          <w:color w:val="000000"/>
        </w:rPr>
        <w:t xml:space="preserve"> de plástico</w:t>
      </w:r>
      <w:r w:rsidRPr="00067A9A">
        <w:rPr>
          <w:rFonts w:ascii="Times New Roman" w:hAnsi="Times New Roman" w:cs="Times New Roman"/>
          <w:color w:val="000000"/>
        </w:rPr>
        <w:t>.</w:t>
      </w:r>
    </w:p>
    <w:p w:rsidR="002C3BB1" w:rsidRPr="00067A9A" w:rsidRDefault="002C3BB1" w:rsidP="007467E7">
      <w:pPr>
        <w:spacing w:line="360" w:lineRule="auto"/>
        <w:ind w:firstLine="1985"/>
        <w:jc w:val="both"/>
        <w:rPr>
          <w:rFonts w:ascii="Times New Roman" w:hAnsi="Times New Roman" w:cs="Times New Roman"/>
          <w:color w:val="000000"/>
        </w:rPr>
      </w:pPr>
    </w:p>
    <w:p w:rsidR="002C3BB1" w:rsidRPr="00067A9A" w:rsidRDefault="002C3BB1" w:rsidP="007467E7">
      <w:pPr>
        <w:spacing w:line="360" w:lineRule="auto"/>
        <w:ind w:firstLine="1985"/>
        <w:jc w:val="both"/>
        <w:rPr>
          <w:rFonts w:ascii="Times New Roman" w:hAnsi="Times New Roman" w:cs="Times New Roman"/>
          <w:color w:val="000000"/>
        </w:rPr>
      </w:pPr>
      <w:r w:rsidRPr="00067A9A">
        <w:rPr>
          <w:rFonts w:ascii="Times New Roman" w:hAnsi="Times New Roman" w:cs="Times New Roman"/>
          <w:color w:val="000000"/>
        </w:rPr>
        <w:t>A nivel federal, en el mes</w:t>
      </w:r>
      <w:r>
        <w:rPr>
          <w:rFonts w:ascii="Times New Roman" w:hAnsi="Times New Roman" w:cs="Times New Roman"/>
          <w:color w:val="000000"/>
        </w:rPr>
        <w:t xml:space="preserve"> de abril del año en curso, la C</w:t>
      </w:r>
      <w:r w:rsidRPr="00067A9A">
        <w:rPr>
          <w:rFonts w:ascii="Times New Roman" w:hAnsi="Times New Roman" w:cs="Times New Roman"/>
          <w:color w:val="000000"/>
        </w:rPr>
        <w:t>ámara de Diputados del Congreso de la Unión aprobó el dictamen mediante el cual se reforma la Ley General para la Prevención y Gestión Integral de los Residuos, con la cual se busca que los establecimientos de alimentos y bebidas no promuevan el consumo de popotes, excepto cuando así lo disponga el usuario.</w:t>
      </w:r>
    </w:p>
    <w:p w:rsidR="002C3BB1" w:rsidRPr="00067A9A" w:rsidRDefault="002C3BB1" w:rsidP="007467E7">
      <w:pPr>
        <w:spacing w:line="360" w:lineRule="auto"/>
        <w:ind w:firstLine="1985"/>
        <w:jc w:val="both"/>
        <w:rPr>
          <w:rFonts w:ascii="Times New Roman" w:hAnsi="Times New Roman" w:cs="Times New Roman"/>
          <w:color w:val="000000"/>
        </w:rPr>
      </w:pPr>
      <w:r>
        <w:rPr>
          <w:rFonts w:ascii="Times New Roman" w:hAnsi="Times New Roman" w:cs="Times New Roman"/>
          <w:color w:val="000000"/>
        </w:rPr>
        <w:t>En ese contexto, consideramos</w:t>
      </w:r>
      <w:r w:rsidRPr="00067A9A">
        <w:rPr>
          <w:rFonts w:ascii="Times New Roman" w:hAnsi="Times New Roman" w:cs="Times New Roman"/>
          <w:color w:val="000000"/>
        </w:rPr>
        <w:t xml:space="preserve"> necesario que</w:t>
      </w:r>
      <w:r>
        <w:rPr>
          <w:rFonts w:ascii="Times New Roman" w:hAnsi="Times New Roman" w:cs="Times New Roman"/>
          <w:color w:val="000000"/>
        </w:rPr>
        <w:t xml:space="preserve"> en</w:t>
      </w:r>
      <w:r w:rsidRPr="00067A9A">
        <w:rPr>
          <w:rFonts w:ascii="Times New Roman" w:hAnsi="Times New Roman" w:cs="Times New Roman"/>
          <w:color w:val="000000"/>
        </w:rPr>
        <w:t xml:space="preserve"> nuestro Estado hagamos lo propio y entre todos, gobierno, empresarios y sociedad conjuntemos acciones para contrarrestar los efectos de la contaminación y a su vez evitemos desde hoy el consumo de popotes</w:t>
      </w:r>
      <w:r>
        <w:rPr>
          <w:rFonts w:ascii="Times New Roman" w:hAnsi="Times New Roman" w:cs="Times New Roman"/>
          <w:color w:val="000000"/>
        </w:rPr>
        <w:t xml:space="preserve"> de plástico</w:t>
      </w:r>
      <w:r w:rsidRPr="00067A9A">
        <w:rPr>
          <w:rFonts w:ascii="Times New Roman" w:hAnsi="Times New Roman" w:cs="Times New Roman"/>
          <w:color w:val="000000"/>
        </w:rPr>
        <w:t>.</w:t>
      </w:r>
    </w:p>
    <w:p w:rsidR="002C3BB1" w:rsidRPr="008508E7" w:rsidRDefault="002C3BB1" w:rsidP="007467E7">
      <w:pPr>
        <w:spacing w:line="360" w:lineRule="auto"/>
        <w:ind w:firstLine="1985"/>
        <w:jc w:val="both"/>
        <w:rPr>
          <w:rFonts w:ascii="Times New Roman" w:hAnsi="Times New Roman" w:cs="Times New Roman"/>
        </w:rPr>
      </w:pPr>
    </w:p>
    <w:p w:rsidR="002C3BB1" w:rsidRPr="008508E7" w:rsidRDefault="002C3BB1" w:rsidP="007467E7">
      <w:pPr>
        <w:spacing w:line="360" w:lineRule="auto"/>
        <w:ind w:firstLine="1985"/>
        <w:jc w:val="both"/>
        <w:rPr>
          <w:rFonts w:ascii="Times New Roman" w:hAnsi="Times New Roman" w:cs="Times New Roman"/>
        </w:rPr>
      </w:pPr>
      <w:r w:rsidRPr="008508E7">
        <w:rPr>
          <w:rFonts w:ascii="Times New Roman" w:hAnsi="Times New Roman" w:cs="Times New Roman"/>
        </w:rPr>
        <w:t>Por lo anteriormente expuesto, con fundamento en las disposiciones de los artículos 52 y 53 de la Constitución Política del Estado de Sonora y 129 de la Ley Orgánica del Poder Legislativo del Estado de Sonora, someto a consideración de esta Soberanía el siguiente proyecto de:</w:t>
      </w:r>
    </w:p>
    <w:p w:rsidR="002C3BB1" w:rsidRPr="004E3C1F" w:rsidRDefault="002C3BB1" w:rsidP="007467E7">
      <w:pPr>
        <w:jc w:val="center"/>
        <w:rPr>
          <w:rFonts w:ascii="Times New Roman" w:hAnsi="Times New Roman" w:cs="Times New Roman"/>
          <w:b/>
        </w:rPr>
      </w:pPr>
      <w:r w:rsidRPr="004E3C1F">
        <w:rPr>
          <w:rFonts w:ascii="Times New Roman" w:hAnsi="Times New Roman" w:cs="Times New Roman"/>
          <w:b/>
        </w:rPr>
        <w:t>DECRETO</w:t>
      </w:r>
    </w:p>
    <w:p w:rsidR="002C3BB1" w:rsidRPr="004E3C1F" w:rsidRDefault="002C3BB1" w:rsidP="007467E7">
      <w:pPr>
        <w:jc w:val="both"/>
        <w:rPr>
          <w:rFonts w:ascii="Times New Roman" w:hAnsi="Times New Roman" w:cs="Times New Roman"/>
          <w:b/>
        </w:rPr>
      </w:pPr>
    </w:p>
    <w:p w:rsidR="002C3BB1" w:rsidRPr="004E3C1F" w:rsidRDefault="002C3BB1" w:rsidP="007467E7">
      <w:pPr>
        <w:jc w:val="both"/>
        <w:rPr>
          <w:rFonts w:ascii="Times New Roman" w:hAnsi="Times New Roman" w:cs="Times New Roman"/>
          <w:b/>
        </w:rPr>
      </w:pPr>
      <w:r w:rsidRPr="004E3C1F">
        <w:rPr>
          <w:rFonts w:ascii="Times New Roman" w:hAnsi="Times New Roman" w:cs="Times New Roman"/>
          <w:b/>
        </w:rPr>
        <w:t>QUE REFORMA Y ADICIONA DIVERSAS DISPOSICIONES A LA LEY DEL EQUILIBRIO ECOLOGICO Y PROTECCION AL AMBIENTE DEL ESTADO.</w:t>
      </w:r>
    </w:p>
    <w:p w:rsidR="002C3BB1" w:rsidRPr="004E3C1F" w:rsidRDefault="002C3BB1" w:rsidP="007467E7">
      <w:pPr>
        <w:jc w:val="both"/>
        <w:rPr>
          <w:rFonts w:ascii="Times New Roman" w:hAnsi="Times New Roman" w:cs="Times New Roman"/>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b/>
        </w:rPr>
        <w:t>ARTÍCULO ÚNICO.-</w:t>
      </w:r>
      <w:r w:rsidRPr="004E3C1F">
        <w:rPr>
          <w:rFonts w:ascii="Times New Roman" w:hAnsi="Times New Roman" w:cs="Times New Roman"/>
          <w:bCs/>
        </w:rPr>
        <w:t>Se reforman las fracciones XXIV y XXV del artículo 7°, y la fracción VIII del artículo 136; y se adicionan una fracción XXVI al artículo 7°, una fracción I TER al artículo 8°, las fraccionesX y XI al artículo 136 y un párrafo sexto al artículo 196de la Ley del Equilibrio Ecológico y Protección al Ambiente del Estado de Sonora</w:t>
      </w:r>
      <w:r w:rsidRPr="004E3C1F">
        <w:rPr>
          <w:rFonts w:ascii="Times New Roman" w:hAnsi="Times New Roman" w:cs="Times New Roman"/>
        </w:rPr>
        <w:t xml:space="preserve">, para quedar como sigue: </w:t>
      </w:r>
    </w:p>
    <w:p w:rsidR="002C3BB1" w:rsidRPr="004E3C1F" w:rsidRDefault="002C3BB1" w:rsidP="007467E7">
      <w:pPr>
        <w:jc w:val="both"/>
        <w:rPr>
          <w:rFonts w:ascii="Times New Roman" w:hAnsi="Times New Roman" w:cs="Times New Roman"/>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b/>
        </w:rPr>
        <w:t>ARTÍCULO 7°.-</w:t>
      </w:r>
      <w:r w:rsidRPr="004E3C1F">
        <w:rPr>
          <w:rFonts w:ascii="Times New Roman" w:hAnsi="Times New Roman" w:cs="Times New Roman"/>
        </w:rPr>
        <w:t>…</w:t>
      </w:r>
    </w:p>
    <w:p w:rsidR="002C3BB1" w:rsidRPr="004E3C1F" w:rsidRDefault="002C3BB1" w:rsidP="007467E7">
      <w:pPr>
        <w:jc w:val="both"/>
        <w:rPr>
          <w:rFonts w:ascii="Times New Roman" w:hAnsi="Times New Roman" w:cs="Times New Roman"/>
          <w:b/>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rPr>
        <w:t>I a la XXIII.- …</w:t>
      </w:r>
    </w:p>
    <w:p w:rsidR="002C3BB1" w:rsidRPr="004E3C1F" w:rsidRDefault="002C3BB1" w:rsidP="007467E7">
      <w:pPr>
        <w:jc w:val="both"/>
        <w:rPr>
          <w:rFonts w:ascii="Times New Roman" w:hAnsi="Times New Roman" w:cs="Times New Roman"/>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rPr>
        <w:t>XXIV.- Apoyar a los ayuntamientos que así lo soliciten, en el cumplimiento de las obligaciones que se derivan de la presente ley;</w:t>
      </w:r>
    </w:p>
    <w:p w:rsidR="002C3BB1" w:rsidRPr="004E3C1F" w:rsidRDefault="002C3BB1" w:rsidP="007467E7">
      <w:pPr>
        <w:jc w:val="both"/>
        <w:rPr>
          <w:rFonts w:ascii="Times New Roman" w:hAnsi="Times New Roman" w:cs="Times New Roman"/>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rPr>
        <w:t xml:space="preserve">XXV.- La aplicación de las sanciones administrativas por violaciones a la presente ley y a las disposiciones que de ella se deriven; y </w:t>
      </w:r>
    </w:p>
    <w:p w:rsidR="002C3BB1" w:rsidRPr="004E3C1F" w:rsidRDefault="002C3BB1" w:rsidP="007467E7">
      <w:pPr>
        <w:jc w:val="both"/>
        <w:rPr>
          <w:rFonts w:ascii="Times New Roman" w:hAnsi="Times New Roman" w:cs="Times New Roman"/>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rPr>
        <w:t>XXVI.- Las demás que conforme a ésta y otras leyes le competan.</w:t>
      </w:r>
    </w:p>
    <w:p w:rsidR="002C3BB1" w:rsidRPr="004E3C1F" w:rsidRDefault="002C3BB1" w:rsidP="007467E7">
      <w:pPr>
        <w:jc w:val="both"/>
        <w:rPr>
          <w:rFonts w:ascii="Times New Roman" w:hAnsi="Times New Roman" w:cs="Times New Roman"/>
          <w:b/>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b/>
        </w:rPr>
        <w:t>ARTÍCULO 8°.-</w:t>
      </w:r>
      <w:r w:rsidRPr="004E3C1F">
        <w:rPr>
          <w:rFonts w:ascii="Times New Roman" w:hAnsi="Times New Roman" w:cs="Times New Roman"/>
        </w:rPr>
        <w:t>…</w:t>
      </w:r>
    </w:p>
    <w:p w:rsidR="002C3BB1" w:rsidRPr="004E3C1F" w:rsidRDefault="002C3BB1" w:rsidP="007467E7">
      <w:pPr>
        <w:jc w:val="both"/>
        <w:rPr>
          <w:rFonts w:ascii="Times New Roman" w:hAnsi="Times New Roman" w:cs="Times New Roman"/>
          <w:b/>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rPr>
        <w:t>I y I BIS.- …</w:t>
      </w:r>
    </w:p>
    <w:p w:rsidR="002C3BB1" w:rsidRPr="004E3C1F" w:rsidRDefault="002C3BB1" w:rsidP="007467E7">
      <w:pPr>
        <w:jc w:val="both"/>
        <w:rPr>
          <w:rFonts w:ascii="Times New Roman" w:hAnsi="Times New Roman" w:cs="Times New Roman"/>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rPr>
        <w:t xml:space="preserve">I TER.- Recibir y atender denuncias por violaciones a la presente Ley. </w:t>
      </w:r>
    </w:p>
    <w:p w:rsidR="002C3BB1" w:rsidRPr="004E3C1F" w:rsidRDefault="002C3BB1" w:rsidP="007467E7">
      <w:pPr>
        <w:jc w:val="both"/>
        <w:rPr>
          <w:rFonts w:ascii="Times New Roman" w:hAnsi="Times New Roman" w:cs="Times New Roman"/>
        </w:rPr>
      </w:pPr>
      <w:r w:rsidRPr="004E3C1F">
        <w:rPr>
          <w:rFonts w:ascii="Times New Roman" w:hAnsi="Times New Roman" w:cs="Times New Roman"/>
        </w:rPr>
        <w:t>Cuando el Ayuntamiento reciba una denuncia que no sea de su competencia o cuando no cuente con los recursos necesarios para atenderla, la remitirá inmediatamente a la Procuraduría para que proceda en términos de la presente Ley.</w:t>
      </w:r>
    </w:p>
    <w:p w:rsidR="002C3BB1" w:rsidRPr="004E3C1F" w:rsidRDefault="002C3BB1" w:rsidP="007467E7">
      <w:pPr>
        <w:jc w:val="both"/>
        <w:rPr>
          <w:rFonts w:ascii="Times New Roman" w:hAnsi="Times New Roman" w:cs="Times New Roman"/>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rPr>
        <w:t>II a la XXIII.- …</w:t>
      </w:r>
    </w:p>
    <w:p w:rsidR="002C3BB1" w:rsidRPr="004E3C1F" w:rsidRDefault="002C3BB1" w:rsidP="007467E7">
      <w:pPr>
        <w:jc w:val="both"/>
        <w:rPr>
          <w:rFonts w:ascii="Times New Roman" w:hAnsi="Times New Roman" w:cs="Times New Roman"/>
          <w:b/>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b/>
        </w:rPr>
        <w:t xml:space="preserve">ARTÍCULO 136.- </w:t>
      </w:r>
      <w:r w:rsidRPr="004E3C1F">
        <w:rPr>
          <w:rFonts w:ascii="Times New Roman" w:hAnsi="Times New Roman" w:cs="Times New Roman"/>
        </w:rPr>
        <w:t>…</w:t>
      </w:r>
    </w:p>
    <w:p w:rsidR="002C3BB1" w:rsidRPr="004E3C1F" w:rsidRDefault="002C3BB1" w:rsidP="007467E7">
      <w:pPr>
        <w:jc w:val="both"/>
        <w:rPr>
          <w:rFonts w:ascii="Times New Roman" w:hAnsi="Times New Roman" w:cs="Times New Roman"/>
          <w:b/>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rPr>
        <w:t>I a la VII.- …</w:t>
      </w:r>
    </w:p>
    <w:p w:rsidR="002C3BB1" w:rsidRPr="004E3C1F" w:rsidRDefault="002C3BB1" w:rsidP="007467E7">
      <w:pPr>
        <w:jc w:val="both"/>
        <w:rPr>
          <w:rFonts w:ascii="Times New Roman" w:hAnsi="Times New Roman" w:cs="Times New Roman"/>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rPr>
        <w:t xml:space="preserve">VIII.- </w:t>
      </w:r>
      <w:r w:rsidRPr="004E3C1F">
        <w:rPr>
          <w:rFonts w:ascii="Times New Roman" w:hAnsi="Times New Roman" w:cs="Times New Roman"/>
          <w:bCs/>
          <w:spacing w:val="-3"/>
          <w:lang w:val="es-ES_tradnl"/>
        </w:rPr>
        <w:t xml:space="preserve">La utilización de plaguicidas, fertilizantes y sustancias tóxicas debe ser compatible con el equilibrio de los ecosistemas y considerar sus efectos sobre la salud humana, a fin de prevenir los daños que pudieran ocasionar; </w:t>
      </w:r>
    </w:p>
    <w:p w:rsidR="002C3BB1" w:rsidRPr="004E3C1F" w:rsidRDefault="002C3BB1" w:rsidP="007467E7">
      <w:pPr>
        <w:jc w:val="both"/>
        <w:rPr>
          <w:rFonts w:ascii="Times New Roman" w:hAnsi="Times New Roman" w:cs="Times New Roman"/>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rPr>
        <w:t>IX.- …</w:t>
      </w:r>
    </w:p>
    <w:p w:rsidR="002C3BB1" w:rsidRPr="004E3C1F" w:rsidRDefault="002C3BB1" w:rsidP="007467E7">
      <w:pPr>
        <w:jc w:val="both"/>
        <w:rPr>
          <w:rFonts w:ascii="Times New Roman" w:hAnsi="Times New Roman" w:cs="Times New Roman"/>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rPr>
        <w:t>X.- Sensibilizar a través de campañas y programas estatales a la población en general y principalmente a industrias, comercios y establecimientos de servicios para que tomen medidas encaminadas a la no utilización de productos plásticos; y</w:t>
      </w:r>
    </w:p>
    <w:p w:rsidR="002C3BB1" w:rsidRPr="004E3C1F" w:rsidRDefault="002C3BB1" w:rsidP="007467E7">
      <w:pPr>
        <w:jc w:val="both"/>
        <w:rPr>
          <w:rFonts w:ascii="Times New Roman" w:hAnsi="Times New Roman" w:cs="Times New Roman"/>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rPr>
        <w:t xml:space="preserve">XI.- Exigir que los establecimientos de alimentos y bebidas, tanto fijos como ambulantes, de todo el Estado no promuevan el consumo, ni utilicen popotes de plástico. </w:t>
      </w:r>
    </w:p>
    <w:p w:rsidR="002C3BB1" w:rsidRPr="004E3C1F" w:rsidRDefault="002C3BB1" w:rsidP="007467E7">
      <w:pPr>
        <w:jc w:val="both"/>
        <w:rPr>
          <w:rFonts w:ascii="Times New Roman" w:hAnsi="Times New Roman" w:cs="Times New Roman"/>
        </w:rPr>
      </w:pPr>
    </w:p>
    <w:p w:rsidR="002C3BB1" w:rsidRPr="004E3C1F" w:rsidRDefault="002C3BB1" w:rsidP="007467E7">
      <w:pPr>
        <w:jc w:val="both"/>
        <w:rPr>
          <w:rFonts w:ascii="Times New Roman" w:hAnsi="Times New Roman" w:cs="Times New Roman"/>
          <w:b/>
        </w:rPr>
      </w:pPr>
      <w:r w:rsidRPr="004E3C1F">
        <w:rPr>
          <w:rFonts w:ascii="Times New Roman" w:hAnsi="Times New Roman" w:cs="Times New Roman"/>
          <w:b/>
        </w:rPr>
        <w:t xml:space="preserve">ARTÍCULO 196.- </w:t>
      </w:r>
      <w:r w:rsidRPr="004E3C1F">
        <w:rPr>
          <w:rFonts w:ascii="Times New Roman" w:hAnsi="Times New Roman" w:cs="Times New Roman"/>
        </w:rPr>
        <w:t>…</w:t>
      </w:r>
    </w:p>
    <w:p w:rsidR="002C3BB1" w:rsidRPr="004E3C1F" w:rsidRDefault="002C3BB1" w:rsidP="007467E7">
      <w:pPr>
        <w:jc w:val="both"/>
        <w:rPr>
          <w:rFonts w:ascii="Times New Roman" w:hAnsi="Times New Roman" w:cs="Times New Roman"/>
          <w:b/>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rPr>
        <w:t>Ia la VI.-…</w:t>
      </w:r>
    </w:p>
    <w:p w:rsidR="002C3BB1" w:rsidRPr="004E3C1F" w:rsidRDefault="002C3BB1" w:rsidP="007467E7">
      <w:pPr>
        <w:jc w:val="both"/>
        <w:rPr>
          <w:rFonts w:ascii="Times New Roman" w:hAnsi="Times New Roman" w:cs="Times New Roman"/>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rPr>
        <w:t>…</w:t>
      </w:r>
    </w:p>
    <w:p w:rsidR="002C3BB1" w:rsidRPr="004E3C1F" w:rsidRDefault="002C3BB1" w:rsidP="007467E7">
      <w:pPr>
        <w:jc w:val="both"/>
        <w:rPr>
          <w:rFonts w:ascii="Times New Roman" w:hAnsi="Times New Roman" w:cs="Times New Roman"/>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rPr>
        <w:t>…</w:t>
      </w:r>
    </w:p>
    <w:p w:rsidR="002C3BB1" w:rsidRPr="004E3C1F" w:rsidRDefault="002C3BB1" w:rsidP="007467E7">
      <w:pPr>
        <w:jc w:val="both"/>
        <w:rPr>
          <w:rFonts w:ascii="Times New Roman" w:hAnsi="Times New Roman" w:cs="Times New Roman"/>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rPr>
        <w:t>…</w:t>
      </w:r>
    </w:p>
    <w:p w:rsidR="002C3BB1" w:rsidRPr="004E3C1F" w:rsidRDefault="002C3BB1" w:rsidP="007467E7">
      <w:pPr>
        <w:jc w:val="both"/>
        <w:rPr>
          <w:rFonts w:ascii="Times New Roman" w:hAnsi="Times New Roman" w:cs="Times New Roman"/>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rPr>
        <w:t>…</w:t>
      </w:r>
    </w:p>
    <w:p w:rsidR="002C3BB1" w:rsidRPr="004E3C1F" w:rsidRDefault="002C3BB1" w:rsidP="007467E7">
      <w:pPr>
        <w:jc w:val="both"/>
        <w:rPr>
          <w:rFonts w:ascii="Times New Roman" w:hAnsi="Times New Roman" w:cs="Times New Roman"/>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rPr>
        <w:t xml:space="preserve">Aquellos establecimientos de consumo de alimentos y bebidas, tanto fijos como ambulantes, que promuevan el uso de popotes de plástico, serán sancionados con lo dispuesto en la fracción II de este artículo. </w:t>
      </w:r>
    </w:p>
    <w:p w:rsidR="002C3BB1" w:rsidRPr="004E3C1F" w:rsidRDefault="002C3BB1" w:rsidP="007467E7">
      <w:pPr>
        <w:jc w:val="both"/>
        <w:rPr>
          <w:rFonts w:ascii="Times New Roman" w:hAnsi="Times New Roman" w:cs="Times New Roman"/>
        </w:rPr>
      </w:pPr>
    </w:p>
    <w:p w:rsidR="002C3BB1" w:rsidRPr="004E3C1F" w:rsidRDefault="002C3BB1" w:rsidP="007467E7">
      <w:pPr>
        <w:jc w:val="center"/>
        <w:rPr>
          <w:rFonts w:ascii="Times New Roman" w:hAnsi="Times New Roman" w:cs="Times New Roman"/>
          <w:b/>
        </w:rPr>
      </w:pPr>
      <w:r w:rsidRPr="004E3C1F">
        <w:rPr>
          <w:rFonts w:ascii="Times New Roman" w:hAnsi="Times New Roman" w:cs="Times New Roman"/>
          <w:b/>
        </w:rPr>
        <w:t>TRANSITORIO</w:t>
      </w:r>
    </w:p>
    <w:p w:rsidR="002C3BB1" w:rsidRPr="004E3C1F" w:rsidRDefault="002C3BB1" w:rsidP="007467E7">
      <w:pPr>
        <w:jc w:val="both"/>
        <w:rPr>
          <w:rFonts w:ascii="Times New Roman" w:hAnsi="Times New Roman" w:cs="Times New Roman"/>
        </w:rPr>
      </w:pPr>
    </w:p>
    <w:p w:rsidR="002C3BB1" w:rsidRPr="004E3C1F" w:rsidRDefault="002C3BB1" w:rsidP="007467E7">
      <w:pPr>
        <w:jc w:val="both"/>
        <w:rPr>
          <w:rFonts w:ascii="Times New Roman" w:hAnsi="Times New Roman" w:cs="Times New Roman"/>
        </w:rPr>
      </w:pPr>
      <w:r w:rsidRPr="004E3C1F">
        <w:rPr>
          <w:rFonts w:ascii="Times New Roman" w:hAnsi="Times New Roman" w:cs="Times New Roman"/>
          <w:b/>
        </w:rPr>
        <w:t>ARTICULO ÚNICO.-</w:t>
      </w:r>
      <w:r w:rsidRPr="004E3C1F">
        <w:rPr>
          <w:rFonts w:ascii="Times New Roman" w:hAnsi="Times New Roman" w:cs="Times New Roman"/>
        </w:rPr>
        <w:t xml:space="preserve"> El presente Decreto entrará en vigor</w:t>
      </w:r>
      <w:r>
        <w:rPr>
          <w:rFonts w:ascii="Times New Roman" w:hAnsi="Times New Roman" w:cs="Times New Roman"/>
        </w:rPr>
        <w:t xml:space="preserve"> a los45 días naturales, posteriores al</w:t>
      </w:r>
      <w:r w:rsidRPr="004E3C1F">
        <w:rPr>
          <w:rFonts w:ascii="Times New Roman" w:hAnsi="Times New Roman" w:cs="Times New Roman"/>
        </w:rPr>
        <w:t xml:space="preserve"> de su publicación en el Boletín Oficial del Gobierno del Estado.</w:t>
      </w:r>
    </w:p>
    <w:p w:rsidR="002C3BB1" w:rsidRDefault="002C3BB1" w:rsidP="007467E7">
      <w:pPr>
        <w:pStyle w:val="Textoindependiente"/>
        <w:spacing w:line="360" w:lineRule="auto"/>
        <w:rPr>
          <w:b/>
          <w:bCs/>
        </w:rPr>
      </w:pPr>
    </w:p>
    <w:p w:rsidR="002C3BB1" w:rsidRPr="00293134" w:rsidRDefault="002C3BB1" w:rsidP="007467E7">
      <w:pPr>
        <w:pStyle w:val="Textoindependiente"/>
        <w:spacing w:line="360" w:lineRule="auto"/>
        <w:ind w:firstLine="1980"/>
        <w:rPr>
          <w:b/>
          <w:bCs/>
        </w:rPr>
      </w:pPr>
      <w:r>
        <w:t>Finalmente</w:t>
      </w:r>
      <w:r w:rsidRPr="00293134">
        <w:t xml:space="preserve">, con fundamento en lo dispuesto por el artículo 124, fracción III de </w:t>
      </w:r>
      <w:smartTag w:uri="urn:schemas-microsoft-com:office:smarttags" w:element="PersonName">
        <w:smartTagPr>
          <w:attr w:name="ProductID" w:val="la Ley Org￡nica"/>
        </w:smartTagPr>
        <w:r w:rsidRPr="00293134">
          <w:t>la Ley Orgánica</w:t>
        </w:r>
      </w:smartTag>
      <w:r w:rsidRPr="00293134">
        <w:t xml:space="preserve"> del Poder Legislativo, se solicita se declare el presente asunto como de urgente resolución y se dispense el trámite de comisión, para que sea discutido y decidido, en su caso, en esta misma sesión. </w:t>
      </w:r>
    </w:p>
    <w:p w:rsidR="002C3BB1" w:rsidRPr="008508E7" w:rsidRDefault="002C3BB1" w:rsidP="007467E7">
      <w:pPr>
        <w:jc w:val="both"/>
        <w:rPr>
          <w:rFonts w:ascii="Times New Roman" w:hAnsi="Times New Roman" w:cs="Times New Roman"/>
        </w:rPr>
      </w:pPr>
    </w:p>
    <w:p w:rsidR="002C3BB1" w:rsidRPr="008508E7" w:rsidRDefault="002C3BB1" w:rsidP="007467E7">
      <w:pPr>
        <w:jc w:val="center"/>
        <w:rPr>
          <w:rFonts w:ascii="Times New Roman" w:hAnsi="Times New Roman" w:cs="Times New Roman"/>
          <w:b/>
        </w:rPr>
      </w:pPr>
      <w:r w:rsidRPr="008508E7">
        <w:rPr>
          <w:rFonts w:ascii="Times New Roman" w:hAnsi="Times New Roman" w:cs="Times New Roman"/>
          <w:b/>
        </w:rPr>
        <w:t>ATENTAMENTE</w:t>
      </w:r>
    </w:p>
    <w:p w:rsidR="002C3BB1" w:rsidRPr="008508E7" w:rsidRDefault="002C3BB1" w:rsidP="007467E7">
      <w:pPr>
        <w:jc w:val="center"/>
        <w:rPr>
          <w:rFonts w:ascii="Times New Roman" w:hAnsi="Times New Roman" w:cs="Times New Roman"/>
        </w:rPr>
      </w:pPr>
      <w:r w:rsidRPr="008508E7">
        <w:rPr>
          <w:rFonts w:ascii="Times New Roman" w:hAnsi="Times New Roman" w:cs="Times New Roman"/>
        </w:rPr>
        <w:t xml:space="preserve">Hermosillo, Sonora a </w:t>
      </w:r>
      <w:r>
        <w:rPr>
          <w:rFonts w:ascii="Times New Roman" w:hAnsi="Times New Roman" w:cs="Times New Roman"/>
        </w:rPr>
        <w:t>06</w:t>
      </w:r>
      <w:r w:rsidRPr="008508E7">
        <w:rPr>
          <w:rFonts w:ascii="Times New Roman" w:hAnsi="Times New Roman" w:cs="Times New Roman"/>
        </w:rPr>
        <w:t xml:space="preserve"> de </w:t>
      </w:r>
      <w:r>
        <w:rPr>
          <w:rFonts w:ascii="Times New Roman" w:hAnsi="Times New Roman" w:cs="Times New Roman"/>
        </w:rPr>
        <w:t>septiembre</w:t>
      </w:r>
      <w:r w:rsidRPr="008508E7">
        <w:rPr>
          <w:rFonts w:ascii="Times New Roman" w:hAnsi="Times New Roman" w:cs="Times New Roman"/>
        </w:rPr>
        <w:t xml:space="preserve"> de 2018</w:t>
      </w:r>
      <w:r>
        <w:rPr>
          <w:rFonts w:ascii="Times New Roman" w:hAnsi="Times New Roman" w:cs="Times New Roman"/>
        </w:rPr>
        <w:t>.</w:t>
      </w:r>
    </w:p>
    <w:p w:rsidR="002C3BB1" w:rsidRDefault="002C3BB1" w:rsidP="007467E7">
      <w:pPr>
        <w:jc w:val="center"/>
        <w:rPr>
          <w:rFonts w:ascii="Times New Roman" w:hAnsi="Times New Roman" w:cs="Times New Roman"/>
          <w:b/>
        </w:rPr>
      </w:pPr>
    </w:p>
    <w:p w:rsidR="002C3BB1" w:rsidRDefault="002C3BB1" w:rsidP="007467E7">
      <w:pPr>
        <w:jc w:val="center"/>
        <w:rPr>
          <w:rFonts w:ascii="Times New Roman" w:hAnsi="Times New Roman" w:cs="Times New Roman"/>
          <w:b/>
        </w:rPr>
      </w:pPr>
      <w:r w:rsidRPr="008508E7">
        <w:rPr>
          <w:rFonts w:ascii="Times New Roman" w:hAnsi="Times New Roman" w:cs="Times New Roman"/>
          <w:b/>
        </w:rPr>
        <w:t>DIP. DAVID HOMERO PALAFOX CELAYA</w:t>
      </w:r>
    </w:p>
    <w:p w:rsidR="002C3BB1" w:rsidRPr="008508E7" w:rsidRDefault="002C3BB1" w:rsidP="007467E7">
      <w:pPr>
        <w:jc w:val="center"/>
        <w:rPr>
          <w:rFonts w:ascii="Times New Roman" w:hAnsi="Times New Roman" w:cs="Times New Roman"/>
          <w:b/>
        </w:rPr>
      </w:pPr>
      <w:r>
        <w:rPr>
          <w:rFonts w:ascii="Times New Roman" w:hAnsi="Times New Roman" w:cs="Times New Roman"/>
          <w:b/>
        </w:rPr>
        <w:t>DIP. JESÚS EPIFANIO SALIDO PAVLOVICH</w:t>
      </w:r>
    </w:p>
    <w:p w:rsidR="009F2886" w:rsidRDefault="009F2886" w:rsidP="002C3BB1">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lang w:val="es-ES"/>
        </w:rPr>
        <w:t xml:space="preserve">C. DIP. </w:t>
      </w:r>
      <w:r>
        <w:rPr>
          <w:rFonts w:ascii="Arial" w:eastAsia="Times New Roman" w:hAnsi="Arial" w:cs="Times New Roman"/>
          <w:b/>
          <w:color w:val="000000"/>
          <w:sz w:val="24"/>
          <w:szCs w:val="18"/>
          <w:u w:val="single"/>
        </w:rPr>
        <w:t>P</w:t>
      </w:r>
      <w:r>
        <w:rPr>
          <w:rFonts w:ascii="Arial" w:eastAsia="Times New Roman" w:hAnsi="Arial" w:cs="Times New Roman"/>
          <w:b/>
          <w:color w:val="000000"/>
          <w:sz w:val="24"/>
          <w:szCs w:val="18"/>
          <w:u w:val="single"/>
          <w:lang w:val="es-ES"/>
        </w:rPr>
        <w:t>RESIDENTE</w:t>
      </w:r>
      <w:r>
        <w:rPr>
          <w:rFonts w:ascii="Arial" w:eastAsia="Times New Roman" w:hAnsi="Arial" w:cs="Times New Roman"/>
          <w:b/>
          <w:color w:val="000000"/>
          <w:sz w:val="24"/>
          <w:szCs w:val="18"/>
          <w:lang w:val="es-ES"/>
        </w:rPr>
        <w:t xml:space="preserve">: </w:t>
      </w:r>
      <w:r>
        <w:rPr>
          <w:rFonts w:ascii="Arial" w:eastAsia="Times New Roman" w:hAnsi="Arial" w:cs="Times New Roman"/>
          <w:color w:val="000000"/>
          <w:sz w:val="24"/>
          <w:szCs w:val="18"/>
          <w:lang w:val="es-ES"/>
        </w:rPr>
        <w:t xml:space="preserve">A discusión el trámite de urgente y obvia resolución y se le dispense el trámite de comisión al presente asunto: No habiendo discusión se pregunta en votación económica si es de considerarse este asunto como de urgente y obvia resolución y se dispense el trámite de comisión, los que estén de acuerdo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aprobada la dispensa. Pregunto ahora a la asamblea si algún diputado le interesa discutir el presente asunto en lo general o en lo particular, para de no presentarse 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aprobado el </w:t>
      </w:r>
      <w:r>
        <w:rPr>
          <w:rFonts w:ascii="Arial" w:eastAsia="Times New Roman" w:hAnsi="Arial" w:cs="Times New Roman"/>
          <w:color w:val="000000"/>
          <w:sz w:val="24"/>
          <w:szCs w:val="18"/>
        </w:rPr>
        <w:t>Decreto</w:t>
      </w:r>
      <w:r>
        <w:rPr>
          <w:rFonts w:ascii="Arial" w:eastAsia="Times New Roman" w:hAnsi="Arial" w:cs="Times New Roman"/>
          <w:color w:val="000000"/>
          <w:sz w:val="24"/>
          <w:szCs w:val="18"/>
          <w:lang w:val="es-ES"/>
        </w:rPr>
        <w:t xml:space="preserve"> y comuníquese. </w:t>
      </w:r>
      <w:r>
        <w:rPr>
          <w:rFonts w:ascii="Arial" w:eastAsia="Times New Roman" w:hAnsi="Arial" w:cs="Times New Roman"/>
          <w:color w:val="000000"/>
          <w:sz w:val="24"/>
          <w:szCs w:val="18"/>
        </w:rPr>
        <w:t xml:space="preserve">Para desahogar el siguiente punto del orden del día le solicito al diputado Juan José Lam Angulo, haga uso de la tribuna para que realice la lectura al dictamen que presenta la Comisión de Salud, con Proyecto de Ley para la prevención, tratamiento y control de la pre diabetes para el Estado de Sonora. </w:t>
      </w:r>
    </w:p>
    <w:p w:rsidR="009F2886" w:rsidRDefault="009F2886" w:rsidP="002C3BB1">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JUAN JOSÉ LAM ANGULO</w:t>
      </w:r>
      <w:r>
        <w:rPr>
          <w:rFonts w:ascii="Arial" w:eastAsia="Times New Roman" w:hAnsi="Arial" w:cs="Times New Roman"/>
          <w:color w:val="000000"/>
          <w:sz w:val="24"/>
          <w:szCs w:val="18"/>
        </w:rPr>
        <w:t>: (</w:t>
      </w:r>
      <w:r w:rsidRPr="002C3BB1">
        <w:rPr>
          <w:rFonts w:ascii="Times New Roman" w:eastAsia="Times New Roman" w:hAnsi="Times New Roman" w:cs="Times New Roman"/>
          <w:i/>
          <w:color w:val="000000"/>
          <w:sz w:val="24"/>
          <w:szCs w:val="18"/>
        </w:rPr>
        <w:t xml:space="preserve">En este tema también es el gran deseo de estar a la vanguardia en nuestro País, ya hace algunos meses presentamos la iniciativa completa, hoy solo comento un breve resumen sobre la iniciativa que crea la Ley para la prevención, tratamiento y control de la pre diabetes en el Estado de Sonora. Este noble tema es producto de varios encuentros y foros en octubre del 2017, en el auditorio de este Congreso con la sociedad civil, como es el caso de la agrupación Grupo Diabético 2000 de aquí de Hermosillo, que tienen </w:t>
      </w:r>
      <w:r w:rsidR="002C3BB1" w:rsidRPr="002C3BB1">
        <w:rPr>
          <w:rFonts w:ascii="Times New Roman" w:eastAsia="Times New Roman" w:hAnsi="Times New Roman" w:cs="Times New Roman"/>
          <w:i/>
          <w:color w:val="000000"/>
          <w:sz w:val="24"/>
          <w:szCs w:val="18"/>
        </w:rPr>
        <w:t>más</w:t>
      </w:r>
      <w:r w:rsidRPr="002C3BB1">
        <w:rPr>
          <w:rFonts w:ascii="Times New Roman" w:eastAsia="Times New Roman" w:hAnsi="Times New Roman" w:cs="Times New Roman"/>
          <w:i/>
          <w:color w:val="000000"/>
          <w:sz w:val="24"/>
          <w:szCs w:val="18"/>
        </w:rPr>
        <w:t xml:space="preserve"> de 3 décadas sumando y participando activamente en esta lucha contra la diabetes, y ellos mismos están recurriendo a esta soberanía para que haya una Ley de Prevención de la Pre Diabetes, en dicho foro se destacaron las ponencias del Dr. Roberto Holguin Almada, Presidente de la Asociación Grupo Diabético 2000; del Dr. Héctor Segura Ramos de la Universidad de Sonora, la maestra Mary Carrazco Valenzuela, investigadora del departamento de trabajo social de la Universidad de Sonora, y también tuvimos la participación del Ing. Daniel Flores Góngora, vocal ejecutivo del INE, del distrito 03 en cabecera Hermosillo</w:t>
      </w:r>
      <w:r>
        <w:rPr>
          <w:rFonts w:ascii="Arial" w:eastAsia="Times New Roman" w:hAnsi="Arial" w:cs="Times New Roman"/>
          <w:color w:val="000000"/>
          <w:sz w:val="24"/>
          <w:szCs w:val="18"/>
        </w:rPr>
        <w:t xml:space="preserve">). </w:t>
      </w: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02089" w:rsidRDefault="00902089" w:rsidP="002C3BB1">
      <w:pPr>
        <w:ind w:left="2552" w:right="-1"/>
        <w:rPr>
          <w:b/>
        </w:rPr>
      </w:pPr>
    </w:p>
    <w:p w:rsidR="00902089" w:rsidRDefault="00902089" w:rsidP="002C3BB1">
      <w:pPr>
        <w:ind w:left="2552" w:right="-1"/>
        <w:rPr>
          <w:b/>
        </w:rPr>
      </w:pPr>
    </w:p>
    <w:p w:rsidR="00902089" w:rsidRDefault="00902089" w:rsidP="002C3BB1">
      <w:pPr>
        <w:ind w:left="2552" w:right="-1"/>
        <w:rPr>
          <w:b/>
        </w:rPr>
      </w:pPr>
    </w:p>
    <w:p w:rsidR="002C3BB1" w:rsidRPr="00AA5CDA" w:rsidRDefault="002C3BB1" w:rsidP="002C3BB1">
      <w:pPr>
        <w:ind w:left="2552" w:right="-1"/>
        <w:rPr>
          <w:b/>
        </w:rPr>
      </w:pPr>
      <w:r w:rsidRPr="00AA5CDA">
        <w:rPr>
          <w:b/>
        </w:rPr>
        <w:t xml:space="preserve">COMISIÓN DE </w:t>
      </w:r>
      <w:r>
        <w:rPr>
          <w:b/>
        </w:rPr>
        <w:t>SALUD</w:t>
      </w:r>
      <w:r w:rsidRPr="00AA5CDA">
        <w:rPr>
          <w:b/>
        </w:rPr>
        <w:t>.</w:t>
      </w:r>
    </w:p>
    <w:p w:rsidR="002C3BB1" w:rsidRPr="00AA5CDA" w:rsidRDefault="002C3BB1" w:rsidP="002C3BB1">
      <w:pPr>
        <w:ind w:left="2552" w:right="-1"/>
        <w:rPr>
          <w:b/>
        </w:rPr>
      </w:pPr>
    </w:p>
    <w:p w:rsidR="002C3BB1" w:rsidRPr="00AA5CDA" w:rsidRDefault="002C3BB1" w:rsidP="002C3BB1">
      <w:pPr>
        <w:ind w:left="2552" w:right="-1" w:hanging="5"/>
        <w:rPr>
          <w:b/>
        </w:rPr>
      </w:pPr>
      <w:r w:rsidRPr="00AA5CDA">
        <w:rPr>
          <w:b/>
          <w:u w:val="single"/>
        </w:rPr>
        <w:t>DIPUTADOS INTEGRANTES:</w:t>
      </w:r>
    </w:p>
    <w:p w:rsidR="002C3BB1" w:rsidRPr="001110D2" w:rsidRDefault="002C3BB1" w:rsidP="002C3BB1">
      <w:pPr>
        <w:spacing w:after="0" w:line="240" w:lineRule="auto"/>
        <w:ind w:left="2552"/>
        <w:rPr>
          <w:b/>
          <w:caps/>
        </w:rPr>
      </w:pPr>
      <w:r w:rsidRPr="001110D2">
        <w:rPr>
          <w:b/>
          <w:caps/>
        </w:rPr>
        <w:t>María Cristina Margarita Gutiérrez Mazón </w:t>
      </w:r>
      <w:r w:rsidRPr="001110D2">
        <w:rPr>
          <w:b/>
          <w:caps/>
        </w:rPr>
        <w:br/>
        <w:t>Karmen Aida Díaz Brown</w:t>
      </w:r>
      <w:r>
        <w:rPr>
          <w:b/>
          <w:caps/>
        </w:rPr>
        <w:t xml:space="preserve"> Ojeda </w:t>
      </w:r>
      <w:r>
        <w:rPr>
          <w:b/>
          <w:caps/>
        </w:rPr>
        <w:br/>
        <w:t>JOSÉ RAMÓN RUÍZ TORRES</w:t>
      </w:r>
    </w:p>
    <w:p w:rsidR="002C3BB1" w:rsidRPr="001110D2" w:rsidRDefault="002C3BB1" w:rsidP="002C3BB1">
      <w:pPr>
        <w:spacing w:after="0" w:line="240" w:lineRule="auto"/>
        <w:ind w:left="2552"/>
        <w:rPr>
          <w:b/>
          <w:caps/>
        </w:rPr>
      </w:pPr>
      <w:r w:rsidRPr="001110D2">
        <w:rPr>
          <w:b/>
          <w:caps/>
        </w:rPr>
        <w:t>David Homero Palafox Celaya</w:t>
      </w:r>
    </w:p>
    <w:p w:rsidR="002C3BB1" w:rsidRDefault="002C3BB1" w:rsidP="002C3BB1">
      <w:pPr>
        <w:spacing w:after="0" w:line="240" w:lineRule="auto"/>
        <w:ind w:left="2552"/>
        <w:rPr>
          <w:b/>
          <w:caps/>
        </w:rPr>
      </w:pPr>
      <w:r w:rsidRPr="001110D2">
        <w:rPr>
          <w:b/>
          <w:caps/>
        </w:rPr>
        <w:t>Sandra Mercedes Hernández Barajas </w:t>
      </w:r>
      <w:r w:rsidRPr="001110D2">
        <w:rPr>
          <w:b/>
          <w:caps/>
        </w:rPr>
        <w:br/>
        <w:t>Javier Dagnino Escobosa </w:t>
      </w:r>
      <w:r w:rsidRPr="001110D2">
        <w:rPr>
          <w:b/>
          <w:caps/>
        </w:rPr>
        <w:br/>
        <w:t>Angélica María Payán García</w:t>
      </w:r>
    </w:p>
    <w:p w:rsidR="002C3BB1" w:rsidRPr="001110D2" w:rsidRDefault="002C3BB1" w:rsidP="002C3BB1">
      <w:pPr>
        <w:ind w:left="3686"/>
        <w:rPr>
          <w:b/>
          <w:bCs/>
          <w:caps/>
        </w:rPr>
      </w:pPr>
    </w:p>
    <w:p w:rsidR="002C3BB1" w:rsidRPr="00AA5CDA" w:rsidRDefault="002C3BB1" w:rsidP="002C3BB1">
      <w:r w:rsidRPr="00AA5CDA">
        <w:rPr>
          <w:b/>
          <w:bCs/>
        </w:rPr>
        <w:t>HONORABLE ASAMBLEA</w:t>
      </w:r>
      <w:r w:rsidRPr="00AA5CDA">
        <w:t>:</w:t>
      </w:r>
    </w:p>
    <w:p w:rsidR="002C3BB1" w:rsidRPr="00AA5CDA" w:rsidRDefault="002C3BB1" w:rsidP="002C3BB1">
      <w:pPr>
        <w:pStyle w:val="Textoindependiente"/>
        <w:spacing w:line="360" w:lineRule="auto"/>
      </w:pPr>
    </w:p>
    <w:p w:rsidR="002C3BB1" w:rsidRPr="00AA5CDA" w:rsidRDefault="002C3BB1" w:rsidP="002C3BB1">
      <w:pPr>
        <w:pStyle w:val="Textoindependiente"/>
        <w:spacing w:line="360" w:lineRule="auto"/>
        <w:ind w:firstLine="2127"/>
        <w:rPr>
          <w:b/>
          <w:lang w:val="es-MX"/>
        </w:rPr>
      </w:pPr>
      <w:r w:rsidRPr="00AA5CDA">
        <w:t xml:space="preserve">A los suscritos diputados integrantes de la Comisión de </w:t>
      </w:r>
      <w:r>
        <w:t>Salud</w:t>
      </w:r>
      <w:r w:rsidRPr="00AA5CDA">
        <w:t xml:space="preserve"> de esta Sexagésima Primera Legislatura, nos fue turnado para estudio y dictamen por la Presidencia de este Poder Legislativo, e</w:t>
      </w:r>
      <w:r w:rsidRPr="00AA5CDA">
        <w:rPr>
          <w:bCs/>
        </w:rPr>
        <w:t xml:space="preserve">scrito presentado por </w:t>
      </w:r>
      <w:r>
        <w:rPr>
          <w:bCs/>
        </w:rPr>
        <w:t>e</w:t>
      </w:r>
      <w:r w:rsidRPr="00AA5CDA">
        <w:rPr>
          <w:bCs/>
        </w:rPr>
        <w:t xml:space="preserve">l Diputado </w:t>
      </w:r>
      <w:r>
        <w:rPr>
          <w:rFonts w:eastAsia="Calibri"/>
          <w:color w:val="000000" w:themeColor="text1"/>
        </w:rPr>
        <w:t>Juan José Lam Angulo</w:t>
      </w:r>
      <w:r>
        <w:rPr>
          <w:bCs/>
        </w:rPr>
        <w:t>, el cual contiene</w:t>
      </w:r>
      <w:r w:rsidRPr="00F66246">
        <w:rPr>
          <w:rFonts w:eastAsia="Calibri"/>
          <w:b/>
          <w:bCs/>
          <w:color w:val="000000" w:themeColor="text1"/>
          <w:lang w:val="es-MX"/>
        </w:rPr>
        <w:t>INICIATIVA CON PROYECTO DE LEY</w:t>
      </w:r>
      <w:r w:rsidRPr="00F66246">
        <w:rPr>
          <w:rFonts w:eastAsia="Calibri"/>
          <w:b/>
          <w:color w:val="000000" w:themeColor="text1"/>
          <w:lang w:val="es-MX"/>
        </w:rPr>
        <w:t xml:space="preserve"> PARA LA PREVENCIÓN, TRATAMIENTO Y CONTROL DE LA PREDIABETES</w:t>
      </w:r>
      <w:r w:rsidRPr="00F66246">
        <w:rPr>
          <w:rFonts w:eastAsia="Calibri"/>
          <w:b/>
          <w:bCs/>
          <w:color w:val="000000" w:themeColor="text1"/>
          <w:lang w:val="es-MX"/>
        </w:rPr>
        <w:t xml:space="preserve"> DEL ESTADO DE SONORA</w:t>
      </w:r>
      <w:r>
        <w:rPr>
          <w:rFonts w:eastAsia="Calibri"/>
          <w:b/>
          <w:bCs/>
          <w:color w:val="000000" w:themeColor="text1"/>
          <w:lang w:val="es-MX"/>
        </w:rPr>
        <w:t>.</w:t>
      </w:r>
    </w:p>
    <w:p w:rsidR="002C3BB1" w:rsidRPr="00AA5CDA" w:rsidRDefault="002C3BB1" w:rsidP="002C3BB1">
      <w:pPr>
        <w:pStyle w:val="Textoindependiente"/>
        <w:spacing w:line="360" w:lineRule="auto"/>
        <w:ind w:firstLine="2127"/>
      </w:pPr>
    </w:p>
    <w:p w:rsidR="002C3BB1" w:rsidRPr="00AA5CDA" w:rsidRDefault="002C3BB1" w:rsidP="002C3BB1">
      <w:pPr>
        <w:pStyle w:val="Piedepgina"/>
        <w:spacing w:line="360" w:lineRule="auto"/>
        <w:ind w:firstLine="2127"/>
        <w:jc w:val="both"/>
      </w:pPr>
      <w:r w:rsidRPr="00AA5CDA">
        <w:t>En consecuencia, con fundamento en lo dispuesto por los artículos 85, 92, fracción I, 94, fracciones I y IV, 97 y 98 de la Ley Orgánica del Poder Legislativo del Estado de Sonora, presentamos para su discusión y aprobación, en su caso, el presente dictamen al tenor de la siguiente:</w:t>
      </w:r>
    </w:p>
    <w:p w:rsidR="002C3BB1" w:rsidRPr="00AA5CDA" w:rsidRDefault="002C3BB1" w:rsidP="002C3BB1">
      <w:pPr>
        <w:pStyle w:val="Piedepgina"/>
        <w:spacing w:line="360" w:lineRule="auto"/>
        <w:ind w:firstLine="2127"/>
        <w:jc w:val="both"/>
      </w:pPr>
    </w:p>
    <w:p w:rsidR="002C3BB1" w:rsidRPr="00AA5CDA" w:rsidRDefault="002C3BB1" w:rsidP="002C3BB1">
      <w:pPr>
        <w:spacing w:line="360" w:lineRule="auto"/>
        <w:jc w:val="center"/>
        <w:rPr>
          <w:b/>
          <w:bCs/>
        </w:rPr>
      </w:pPr>
      <w:r w:rsidRPr="00AA5CDA">
        <w:rPr>
          <w:b/>
          <w:bCs/>
        </w:rPr>
        <w:t>PARTE EXPOSITIVA:</w:t>
      </w:r>
    </w:p>
    <w:p w:rsidR="002C3BB1" w:rsidRDefault="002C3BB1" w:rsidP="002C3BB1">
      <w:pPr>
        <w:spacing w:line="360" w:lineRule="auto"/>
        <w:ind w:firstLine="2127"/>
        <w:jc w:val="both"/>
      </w:pPr>
      <w:r w:rsidRPr="00425AA7">
        <w:t xml:space="preserve">La iniciativa materia de este dictamen fue presentada en la sesión del </w:t>
      </w:r>
      <w:r>
        <w:t>26 de octubre de 2017</w:t>
      </w:r>
      <w:r w:rsidRPr="00425AA7">
        <w:t xml:space="preserve">, con sustento en la siguiente exposición de motivos: </w:t>
      </w:r>
    </w:p>
    <w:p w:rsidR="002C3BB1" w:rsidRPr="00425AA7" w:rsidRDefault="002C3BB1" w:rsidP="002C3BB1">
      <w:pPr>
        <w:spacing w:line="360" w:lineRule="auto"/>
        <w:ind w:firstLine="2127"/>
        <w:jc w:val="both"/>
      </w:pPr>
    </w:p>
    <w:p w:rsidR="002C3BB1" w:rsidRPr="00F118A9" w:rsidRDefault="002C3BB1" w:rsidP="002C3BB1">
      <w:pPr>
        <w:shd w:val="clear" w:color="auto" w:fill="FFFFFF"/>
        <w:jc w:val="both"/>
        <w:rPr>
          <w:rFonts w:eastAsia="Calibri"/>
          <w:i/>
          <w:noProof/>
          <w:lang w:eastAsia="es-MX"/>
        </w:rPr>
      </w:pPr>
      <w:r w:rsidRPr="0049104D">
        <w:rPr>
          <w:rFonts w:eastAsia="Calibri"/>
          <w:i/>
          <w:noProof/>
          <w:lang w:eastAsia="es-MX"/>
        </w:rPr>
        <w:t>“</w:t>
      </w:r>
      <w:r w:rsidRPr="00F118A9">
        <w:rPr>
          <w:rFonts w:eastAsia="Calibri"/>
          <w:i/>
          <w:noProof/>
          <w:lang w:eastAsia="es-MX"/>
        </w:rPr>
        <w:t xml:space="preserve">En estos tiempos de globalización  de las economías entre Naciones del Mundo, la cual entre otros efectos como financieros, poítica exterior, migración, pero en el caso de los productos alimenticios industrializados acompañada inadecuada alimentacion de la humanidad,  ha producido  consecuencias terribles en la salud de la Población de cada País, como una epidemia debastadora en vidas de las personas, es decir, </w:t>
      </w:r>
      <w:r w:rsidRPr="00F118A9">
        <w:rPr>
          <w:rFonts w:eastAsia="Calibri"/>
          <w:b/>
          <w:i/>
          <w:noProof/>
          <w:lang w:eastAsia="es-MX"/>
        </w:rPr>
        <w:t xml:space="preserve">LA DIABETES. </w:t>
      </w:r>
    </w:p>
    <w:p w:rsidR="002C3BB1" w:rsidRPr="00F5244F" w:rsidRDefault="002C3BB1" w:rsidP="002C3BB1">
      <w:pPr>
        <w:shd w:val="clear" w:color="auto" w:fill="FFFFFF"/>
        <w:jc w:val="both"/>
        <w:rPr>
          <w:rFonts w:eastAsia="Calibri"/>
          <w:i/>
          <w:noProof/>
          <w:lang w:eastAsia="es-MX"/>
        </w:rPr>
      </w:pPr>
    </w:p>
    <w:p w:rsidR="002C3BB1" w:rsidRPr="00F118A9" w:rsidRDefault="002C3BB1" w:rsidP="002C3BB1">
      <w:pPr>
        <w:shd w:val="clear" w:color="auto" w:fill="FFFFFF"/>
        <w:jc w:val="both"/>
        <w:rPr>
          <w:rFonts w:eastAsia="Calibri"/>
          <w:i/>
          <w:noProof/>
          <w:lang w:eastAsia="es-MX"/>
        </w:rPr>
      </w:pPr>
      <w:r>
        <w:rPr>
          <w:rFonts w:eastAsia="Calibri"/>
          <w:i/>
          <w:noProof/>
          <w:lang w:eastAsia="es-MX"/>
        </w:rPr>
        <w:t>La</w:t>
      </w:r>
      <w:r w:rsidRPr="00F118A9">
        <w:rPr>
          <w:rFonts w:eastAsia="Calibri"/>
          <w:i/>
          <w:noProof/>
          <w:lang w:eastAsia="es-MX"/>
        </w:rPr>
        <w:t xml:space="preserve"> Asociación Americana de Diabetes (AAD) en el año de 1997, define a la Diabetes como el grupo de enfermadades metabólicas caracterizadas por hiperglucemia, como consecuencia del defecto de secreción de la insulina de su acción o de ambos. La hiperlucemia crónica propia de la diabetes se asocia, a largo plazo, con un daño, disfusión y fallo de varios órganos , especialmente los ojos, los riñones, el sistema nervioso, y el sistema cardiovascular.</w:t>
      </w:r>
    </w:p>
    <w:p w:rsidR="002C3BB1" w:rsidRDefault="002C3BB1" w:rsidP="002C3BB1">
      <w:pPr>
        <w:shd w:val="clear" w:color="auto" w:fill="FFFFFF"/>
        <w:jc w:val="both"/>
        <w:rPr>
          <w:rFonts w:eastAsia="Calibri"/>
          <w:i/>
        </w:rPr>
      </w:pPr>
    </w:p>
    <w:p w:rsidR="002C3BB1" w:rsidRPr="00F118A9" w:rsidRDefault="002C3BB1" w:rsidP="002C3BB1">
      <w:pPr>
        <w:shd w:val="clear" w:color="auto" w:fill="FFFFFF"/>
        <w:jc w:val="both"/>
        <w:rPr>
          <w:rFonts w:ascii="Calibri" w:eastAsia="Calibri" w:hAnsi="Calibri"/>
          <w:i/>
          <w:noProof/>
          <w:lang w:eastAsia="es-MX"/>
        </w:rPr>
      </w:pPr>
      <w:r w:rsidRPr="00F118A9">
        <w:rPr>
          <w:rFonts w:eastAsia="Calibri"/>
          <w:i/>
        </w:rPr>
        <w:t>La diabetes se define como una enfermedad crónico-degenerativa, ocasionada por diversosfactores, y entre sus diferentes tipos se toman en cuenta factores como la predisposiciónhereditaria, los factores ambientales y de estilos de vida, así como que se caracteriza porhiperglucemia crónica (altos niveles de azúcar en sangre por periodos prolongados) debidoa la deficiencia en la producción o acción de la insulina, lo que afecta al metabolismo de loscarbohidratos, proteínas y grasas</w:t>
      </w:r>
      <w:r w:rsidRPr="00F118A9">
        <w:rPr>
          <w:rFonts w:eastAsia="Calibri"/>
          <w:i/>
          <w:vertAlign w:val="superscript"/>
        </w:rPr>
        <w:footnoteReference w:id="36"/>
      </w:r>
    </w:p>
    <w:p w:rsidR="002C3BB1" w:rsidRDefault="002C3BB1" w:rsidP="002C3BB1">
      <w:pPr>
        <w:autoSpaceDE w:val="0"/>
        <w:autoSpaceDN w:val="0"/>
        <w:adjustRightInd w:val="0"/>
        <w:jc w:val="both"/>
        <w:rPr>
          <w:rFonts w:eastAsia="Calibri"/>
          <w:i/>
        </w:rPr>
      </w:pPr>
    </w:p>
    <w:p w:rsidR="002C3BB1" w:rsidRPr="00F118A9" w:rsidRDefault="002C3BB1" w:rsidP="002C3BB1">
      <w:pPr>
        <w:autoSpaceDE w:val="0"/>
        <w:autoSpaceDN w:val="0"/>
        <w:adjustRightInd w:val="0"/>
        <w:jc w:val="both"/>
        <w:rPr>
          <w:rFonts w:eastAsia="Calibri"/>
          <w:i/>
        </w:rPr>
      </w:pPr>
      <w:r w:rsidRPr="00F118A9">
        <w:rPr>
          <w:rFonts w:eastAsia="Calibri"/>
          <w:i/>
        </w:rPr>
        <w:t>La diabetes tipo 2 (también llamada no insulinodependiente), se debe a una utilización ineficaz de la insulina en el organismo. Esta representa 90 % de los casos mundiales y se debe, en gran medida, a un peso corporal excesivo, los hábitos de alimentación inadecuados y a la inactividad física.</w:t>
      </w:r>
      <w:r w:rsidRPr="00F118A9">
        <w:rPr>
          <w:rFonts w:eastAsia="Calibri"/>
          <w:i/>
          <w:vertAlign w:val="superscript"/>
        </w:rPr>
        <w:footnoteReference w:id="37"/>
      </w:r>
    </w:p>
    <w:p w:rsidR="002C3BB1" w:rsidRPr="00F118A9" w:rsidRDefault="002C3BB1" w:rsidP="002C3BB1">
      <w:pPr>
        <w:autoSpaceDE w:val="0"/>
        <w:autoSpaceDN w:val="0"/>
        <w:adjustRightInd w:val="0"/>
        <w:rPr>
          <w:rFonts w:eastAsia="Calibri"/>
          <w:i/>
        </w:rPr>
      </w:pPr>
    </w:p>
    <w:p w:rsidR="002C3BB1" w:rsidRPr="00F118A9" w:rsidRDefault="002C3BB1" w:rsidP="002C3BB1">
      <w:pPr>
        <w:autoSpaceDE w:val="0"/>
        <w:autoSpaceDN w:val="0"/>
        <w:adjustRightInd w:val="0"/>
        <w:jc w:val="both"/>
        <w:rPr>
          <w:rFonts w:eastAsia="Calibri"/>
          <w:i/>
        </w:rPr>
      </w:pPr>
      <w:r w:rsidRPr="00F118A9">
        <w:rPr>
          <w:rFonts w:eastAsia="Calibri"/>
          <w:i/>
        </w:rPr>
        <w:t>De acuerdo con la Organización Mundial de la Salud (OMS), en 2012 había más de 347 millones de personas con diabetes en el mundo, donde más del 80 % de las muertes por esta enfermedad se registraron en países con ingresos medios y bajos.</w:t>
      </w:r>
    </w:p>
    <w:p w:rsidR="002C3BB1" w:rsidRPr="00F118A9" w:rsidRDefault="002C3BB1" w:rsidP="002C3BB1">
      <w:pPr>
        <w:autoSpaceDE w:val="0"/>
        <w:autoSpaceDN w:val="0"/>
        <w:adjustRightInd w:val="0"/>
        <w:jc w:val="both"/>
        <w:rPr>
          <w:rFonts w:eastAsia="Calibri"/>
          <w:i/>
        </w:rPr>
      </w:pPr>
    </w:p>
    <w:p w:rsidR="002C3BB1" w:rsidRPr="00F118A9" w:rsidRDefault="002C3BB1" w:rsidP="002C3BB1">
      <w:pPr>
        <w:autoSpaceDE w:val="0"/>
        <w:autoSpaceDN w:val="0"/>
        <w:adjustRightInd w:val="0"/>
        <w:jc w:val="both"/>
        <w:rPr>
          <w:rFonts w:eastAsia="Calibri"/>
          <w:i/>
        </w:rPr>
      </w:pPr>
      <w:r w:rsidRPr="00F118A9">
        <w:rPr>
          <w:rFonts w:eastAsia="Calibri"/>
          <w:i/>
        </w:rPr>
        <w:t>Las estadísticas globales señalan que las muertes por diabetes se duplicarán para el año 2030; tan sólo en 2012 fallecieron cerca de 1.5 millones de personas por esta causa, reflejando un pobre control de la diabetes a nivel mundial.</w:t>
      </w:r>
    </w:p>
    <w:p w:rsidR="002C3BB1" w:rsidRPr="00F118A9" w:rsidRDefault="002C3BB1" w:rsidP="002C3BB1">
      <w:pPr>
        <w:autoSpaceDE w:val="0"/>
        <w:autoSpaceDN w:val="0"/>
        <w:adjustRightInd w:val="0"/>
        <w:jc w:val="both"/>
        <w:rPr>
          <w:rFonts w:eastAsia="Calibri"/>
          <w:i/>
        </w:rPr>
      </w:pPr>
    </w:p>
    <w:p w:rsidR="002C3BB1" w:rsidRPr="00F118A9" w:rsidRDefault="002C3BB1" w:rsidP="002C3BB1">
      <w:pPr>
        <w:autoSpaceDE w:val="0"/>
        <w:autoSpaceDN w:val="0"/>
        <w:adjustRightInd w:val="0"/>
        <w:jc w:val="both"/>
        <w:rPr>
          <w:rFonts w:eastAsia="Calibri"/>
          <w:i/>
        </w:rPr>
      </w:pPr>
      <w:r w:rsidRPr="00F118A9">
        <w:rPr>
          <w:rFonts w:eastAsia="Calibri"/>
          <w:i/>
        </w:rPr>
        <w:t>En los países con ingresos bajos y medios, casi la mitad de las muertes por diabetes corresponden a personas de menos de 70 años y 55 % de éstas se dieron en mujeres. La diabetes tipo 2 –una enfermedad altamente prevenible– representa el 90 % de los casos a nivel mundial, como consecuencia del sobrepeso, la obesidad y la inactividad física, el resto de los casos de deben a la diabetes tipo 1 o gestacional.</w:t>
      </w:r>
      <w:r w:rsidRPr="00F118A9">
        <w:rPr>
          <w:rFonts w:eastAsia="Calibri"/>
          <w:i/>
          <w:vertAlign w:val="superscript"/>
        </w:rPr>
        <w:footnoteReference w:id="38"/>
      </w:r>
    </w:p>
    <w:p w:rsidR="002C3BB1" w:rsidRPr="00F5244F" w:rsidRDefault="002C3BB1" w:rsidP="002C3BB1">
      <w:pPr>
        <w:autoSpaceDE w:val="0"/>
        <w:autoSpaceDN w:val="0"/>
        <w:adjustRightInd w:val="0"/>
        <w:rPr>
          <w:rFonts w:ascii="HelveticaLTStd-Light" w:eastAsia="Calibri" w:hAnsi="HelveticaLTStd-Light" w:cs="HelveticaLTStd-Light"/>
          <w:i/>
          <w:color w:val="5B5B5A"/>
        </w:rPr>
      </w:pPr>
    </w:p>
    <w:p w:rsidR="002C3BB1" w:rsidRPr="00F118A9" w:rsidRDefault="002C3BB1" w:rsidP="002C3BB1">
      <w:pPr>
        <w:autoSpaceDE w:val="0"/>
        <w:autoSpaceDN w:val="0"/>
        <w:adjustRightInd w:val="0"/>
        <w:jc w:val="both"/>
        <w:rPr>
          <w:rFonts w:ascii="HelveticaLTStd-Light" w:eastAsia="Calibri" w:hAnsi="HelveticaLTStd-Light" w:cs="HelveticaLTStd-Light"/>
          <w:i/>
          <w:sz w:val="18"/>
          <w:szCs w:val="18"/>
        </w:rPr>
      </w:pPr>
      <w:r w:rsidRPr="00F118A9">
        <w:rPr>
          <w:rFonts w:eastAsia="Calibri"/>
          <w:i/>
        </w:rPr>
        <w:t xml:space="preserve">En el año del 2016 en México, La Fundación Mídete, desde la sociedad civil, en un estudio y análisis publicado, la cual tuvo la colaboración de varias Instituciones Públicas y Privadas, representadas por: Centro de Investigación en Sistemas de Salud, Instituto Nacional de Salud Pública (INSP), Director de Investigación en Políticas de Nutrición, Instituto Nacional de Salud Pública (INSP) Fundación IMSS A.C., destacan: </w:t>
      </w:r>
    </w:p>
    <w:p w:rsidR="002C3BB1" w:rsidRPr="00F5244F" w:rsidRDefault="002C3BB1" w:rsidP="002C3BB1">
      <w:pPr>
        <w:autoSpaceDE w:val="0"/>
        <w:autoSpaceDN w:val="0"/>
        <w:adjustRightInd w:val="0"/>
        <w:jc w:val="both"/>
        <w:rPr>
          <w:rFonts w:ascii="HelveticaLTStd-Light" w:eastAsia="Calibri" w:hAnsi="HelveticaLTStd-Light" w:cs="HelveticaLTStd-Light"/>
          <w:i/>
        </w:rPr>
      </w:pPr>
    </w:p>
    <w:p w:rsidR="002C3BB1" w:rsidRPr="00F118A9" w:rsidRDefault="002C3BB1" w:rsidP="002C3BB1">
      <w:pPr>
        <w:autoSpaceDE w:val="0"/>
        <w:autoSpaceDN w:val="0"/>
        <w:adjustRightInd w:val="0"/>
        <w:jc w:val="both"/>
        <w:rPr>
          <w:rFonts w:eastAsia="Calibri"/>
          <w:i/>
        </w:rPr>
      </w:pPr>
      <w:r w:rsidRPr="00F118A9">
        <w:rPr>
          <w:rFonts w:eastAsia="Calibri"/>
          <w:i/>
        </w:rPr>
        <w:t>La prevalencia de diabetes en México ha ido en aumento durante las últimas décadas. La posición de México en tasa de incidencia refleja un mal manejo en la prevención de la diabetes, probablemente debido a los malos hábitos alimenticios y estilo de vida de nuestra población. Nuestra posición en la tasa de mortalidad refleja la falta de control en pacientes que ya viven con este padecimiento.</w:t>
      </w:r>
    </w:p>
    <w:p w:rsidR="002C3BB1" w:rsidRPr="00F118A9" w:rsidRDefault="002C3BB1" w:rsidP="002C3BB1">
      <w:pPr>
        <w:autoSpaceDE w:val="0"/>
        <w:autoSpaceDN w:val="0"/>
        <w:adjustRightInd w:val="0"/>
        <w:jc w:val="both"/>
        <w:rPr>
          <w:rFonts w:eastAsia="Calibri"/>
          <w:i/>
        </w:rPr>
      </w:pPr>
    </w:p>
    <w:p w:rsidR="002C3BB1" w:rsidRPr="00F118A9" w:rsidRDefault="002C3BB1" w:rsidP="002C3BB1">
      <w:pPr>
        <w:autoSpaceDE w:val="0"/>
        <w:autoSpaceDN w:val="0"/>
        <w:adjustRightInd w:val="0"/>
        <w:jc w:val="both"/>
        <w:rPr>
          <w:rFonts w:eastAsia="Calibri"/>
          <w:i/>
        </w:rPr>
      </w:pPr>
      <w:r w:rsidRPr="00F118A9">
        <w:rPr>
          <w:rFonts w:eastAsia="Calibri"/>
          <w:i/>
        </w:rPr>
        <w:t>Una alta tasa de mortalidad por diabetes y sus complicaciones puede relacionarse indirectamente a un control inadecuado de la diabetes, posiblemente atribuible a falta de insumos para la medición del control glucémico, falta de corresponsabilidades en el cuidado de la diabetes por parte del médico y del paciente u omisiones en las políticas públicas. Al contrario, una baja tasa de mortalidad por diabetes puede relacionarse a un control adecuado de esta enfermedad.</w:t>
      </w:r>
    </w:p>
    <w:p w:rsidR="002C3BB1" w:rsidRPr="00F118A9" w:rsidRDefault="002C3BB1" w:rsidP="002C3BB1">
      <w:pPr>
        <w:autoSpaceDE w:val="0"/>
        <w:autoSpaceDN w:val="0"/>
        <w:adjustRightInd w:val="0"/>
        <w:jc w:val="both"/>
        <w:rPr>
          <w:rFonts w:eastAsia="Calibri"/>
          <w:i/>
        </w:rPr>
      </w:pPr>
    </w:p>
    <w:p w:rsidR="002C3BB1" w:rsidRPr="00F118A9" w:rsidRDefault="002C3BB1" w:rsidP="002C3BB1">
      <w:pPr>
        <w:autoSpaceDE w:val="0"/>
        <w:autoSpaceDN w:val="0"/>
        <w:adjustRightInd w:val="0"/>
        <w:jc w:val="both"/>
        <w:rPr>
          <w:rFonts w:eastAsia="Calibri"/>
          <w:i/>
        </w:rPr>
      </w:pPr>
      <w:r w:rsidRPr="00F118A9">
        <w:rPr>
          <w:rFonts w:eastAsia="Calibri"/>
          <w:i/>
        </w:rPr>
        <w:t>Esta situación ha llevado a que esta enfermedad represente un verdadero reto y amenaza para la salud pública del país. México es uno de los países en donde la mortalidad por diabetes crece a tasas sostenidas por encima del resto de los países de la Organización para la Cooperación y el Desarrollo Económico (OCDE).</w:t>
      </w:r>
    </w:p>
    <w:p w:rsidR="002C3BB1" w:rsidRPr="00F118A9" w:rsidRDefault="002C3BB1" w:rsidP="002C3BB1">
      <w:pPr>
        <w:autoSpaceDE w:val="0"/>
        <w:autoSpaceDN w:val="0"/>
        <w:adjustRightInd w:val="0"/>
        <w:jc w:val="both"/>
        <w:rPr>
          <w:rFonts w:eastAsia="Calibri"/>
          <w:i/>
          <w:iCs/>
        </w:rPr>
      </w:pPr>
    </w:p>
    <w:p w:rsidR="002C3BB1" w:rsidRPr="00F118A9" w:rsidRDefault="002C3BB1" w:rsidP="002C3BB1">
      <w:pPr>
        <w:autoSpaceDE w:val="0"/>
        <w:autoSpaceDN w:val="0"/>
        <w:adjustRightInd w:val="0"/>
        <w:jc w:val="both"/>
        <w:rPr>
          <w:rFonts w:eastAsia="Calibri"/>
          <w:i/>
          <w:iCs/>
        </w:rPr>
      </w:pPr>
      <w:r w:rsidRPr="00F118A9">
        <w:rPr>
          <w:rFonts w:eastAsia="Calibri"/>
          <w:i/>
          <w:iCs/>
        </w:rPr>
        <w:t>Nuestro país ocupa el 6to lugar a nivel mundial en número de personas con diabetes, el 1er lugar en mortalidad en América Latina y el 3er lugar en el mundo.</w:t>
      </w:r>
    </w:p>
    <w:p w:rsidR="002C3BB1" w:rsidRPr="00F118A9" w:rsidRDefault="002C3BB1" w:rsidP="002C3BB1">
      <w:pPr>
        <w:autoSpaceDE w:val="0"/>
        <w:autoSpaceDN w:val="0"/>
        <w:adjustRightInd w:val="0"/>
        <w:jc w:val="both"/>
        <w:rPr>
          <w:rFonts w:eastAsia="Calibri"/>
          <w:i/>
        </w:rPr>
      </w:pPr>
    </w:p>
    <w:p w:rsidR="002C3BB1" w:rsidRPr="00F5244F" w:rsidRDefault="002C3BB1" w:rsidP="002C3BB1">
      <w:pPr>
        <w:autoSpaceDE w:val="0"/>
        <w:autoSpaceDN w:val="0"/>
        <w:adjustRightInd w:val="0"/>
        <w:jc w:val="both"/>
        <w:rPr>
          <w:rFonts w:eastAsia="Calibri"/>
          <w:i/>
        </w:rPr>
      </w:pPr>
      <w:r w:rsidRPr="00F118A9">
        <w:rPr>
          <w:rFonts w:eastAsia="Calibri"/>
          <w:i/>
        </w:rPr>
        <w:t xml:space="preserve">En México, las estadísticas indican que la mortalidad por cada 100,000 mil habitantes representa más del doble que en Brasil, más del triple que en Chile y 14 veces más que </w:t>
      </w:r>
      <w:r w:rsidRPr="00F5244F">
        <w:rPr>
          <w:rFonts w:eastAsia="Calibri"/>
          <w:i/>
        </w:rPr>
        <w:t>Reino Unido.</w:t>
      </w:r>
    </w:p>
    <w:p w:rsidR="002C3BB1" w:rsidRPr="00F5244F" w:rsidRDefault="002C3BB1" w:rsidP="002C3BB1">
      <w:pPr>
        <w:autoSpaceDE w:val="0"/>
        <w:autoSpaceDN w:val="0"/>
        <w:adjustRightInd w:val="0"/>
        <w:jc w:val="both"/>
        <w:rPr>
          <w:rFonts w:ascii="HelveticaLTStd-Obl" w:eastAsia="Calibri" w:hAnsi="HelveticaLTStd-Obl" w:cs="HelveticaLTStd-Obl"/>
          <w:i/>
          <w:iCs/>
          <w:color w:val="5B5B5A"/>
        </w:rPr>
      </w:pPr>
    </w:p>
    <w:p w:rsidR="002C3BB1" w:rsidRPr="00F5244F" w:rsidRDefault="002C3BB1" w:rsidP="002C3BB1">
      <w:pPr>
        <w:autoSpaceDE w:val="0"/>
        <w:autoSpaceDN w:val="0"/>
        <w:adjustRightInd w:val="0"/>
        <w:jc w:val="both"/>
        <w:rPr>
          <w:rFonts w:eastAsia="Calibri"/>
          <w:i/>
          <w:color w:val="000000"/>
        </w:rPr>
      </w:pPr>
      <w:r w:rsidRPr="00F5244F">
        <w:rPr>
          <w:rFonts w:eastAsia="Calibri"/>
          <w:i/>
          <w:color w:val="000000"/>
        </w:rPr>
        <w:t xml:space="preserve">La mayor sobrevivencia de la población es consecuencia de los avances tecnológicos y una mejor cobertura en los servicios de salud. </w:t>
      </w:r>
    </w:p>
    <w:p w:rsidR="002C3BB1" w:rsidRDefault="002C3BB1" w:rsidP="002C3BB1">
      <w:pPr>
        <w:autoSpaceDE w:val="0"/>
        <w:autoSpaceDN w:val="0"/>
        <w:adjustRightInd w:val="0"/>
        <w:jc w:val="both"/>
        <w:rPr>
          <w:rFonts w:eastAsia="Calibri"/>
          <w:i/>
          <w:color w:val="000000"/>
        </w:rPr>
      </w:pPr>
    </w:p>
    <w:p w:rsidR="002C3BB1" w:rsidRPr="00F118A9" w:rsidRDefault="002C3BB1" w:rsidP="002C3BB1">
      <w:pPr>
        <w:autoSpaceDE w:val="0"/>
        <w:autoSpaceDN w:val="0"/>
        <w:adjustRightInd w:val="0"/>
        <w:jc w:val="both"/>
        <w:rPr>
          <w:rFonts w:eastAsia="Calibri"/>
          <w:i/>
          <w:color w:val="000000"/>
        </w:rPr>
      </w:pPr>
      <w:r w:rsidRPr="00F118A9">
        <w:rPr>
          <w:rFonts w:eastAsia="Calibri"/>
          <w:i/>
          <w:color w:val="000000"/>
        </w:rPr>
        <w:t xml:space="preserve">De acuerdo con las proyecciones del Consejo Nacional de Población (CONAPO), para el año 2017  la esperanza de vida al nacer </w:t>
      </w:r>
      <w:r w:rsidRPr="00F118A9">
        <w:rPr>
          <w:rFonts w:eastAsia="Calibri"/>
          <w:b/>
          <w:i/>
          <w:color w:val="000000"/>
          <w:u w:val="single"/>
        </w:rPr>
        <w:t>es de 75.3 años</w:t>
      </w:r>
      <w:r w:rsidRPr="00F118A9">
        <w:rPr>
          <w:rFonts w:eastAsia="Calibri"/>
          <w:i/>
          <w:color w:val="000000"/>
        </w:rPr>
        <w:t xml:space="preserve">. Con este aumento en la sobrevivencia de las personas, las causas de fallecimiento se dan principalmente por padecimientos crónico-degenerativos. </w:t>
      </w:r>
    </w:p>
    <w:p w:rsidR="002C3BB1" w:rsidRDefault="002C3BB1" w:rsidP="002C3BB1">
      <w:pPr>
        <w:autoSpaceDE w:val="0"/>
        <w:autoSpaceDN w:val="0"/>
        <w:adjustRightInd w:val="0"/>
        <w:jc w:val="both"/>
        <w:rPr>
          <w:rFonts w:eastAsia="Calibri"/>
          <w:i/>
          <w:color w:val="000000"/>
        </w:rPr>
      </w:pPr>
    </w:p>
    <w:p w:rsidR="002C3BB1" w:rsidRDefault="002C3BB1" w:rsidP="002C3BB1">
      <w:pPr>
        <w:autoSpaceDE w:val="0"/>
        <w:autoSpaceDN w:val="0"/>
        <w:adjustRightInd w:val="0"/>
        <w:jc w:val="both"/>
        <w:rPr>
          <w:rFonts w:eastAsia="Calibri"/>
          <w:i/>
          <w:noProof/>
          <w:color w:val="000000"/>
          <w:lang w:eastAsia="es-MX"/>
        </w:rPr>
      </w:pPr>
      <w:r w:rsidRPr="00F118A9">
        <w:rPr>
          <w:rFonts w:eastAsia="Calibri"/>
          <w:i/>
          <w:color w:val="000000"/>
        </w:rPr>
        <w:t>Lo anterior se reafirman con las estadísticas de mortalidad: en 2015, la diabetes mellitus, las enfermedades isquémicas del corazón, las enfermedades del hígado y las enfermedades cerebrovasculares constituyeron las principales causas de muerte de la población; en conjunto ocasionaron 39% del total de las defunciones ocurridas en nuestro país.</w:t>
      </w:r>
      <w:r w:rsidRPr="00F118A9">
        <w:rPr>
          <w:rFonts w:eastAsia="Calibri"/>
          <w:i/>
          <w:color w:val="000000"/>
          <w:vertAlign w:val="superscript"/>
        </w:rPr>
        <w:footnoteReference w:id="39"/>
      </w:r>
    </w:p>
    <w:p w:rsidR="002C3BB1" w:rsidRDefault="002C3BB1" w:rsidP="002C3BB1">
      <w:pPr>
        <w:autoSpaceDE w:val="0"/>
        <w:autoSpaceDN w:val="0"/>
        <w:adjustRightInd w:val="0"/>
        <w:jc w:val="both"/>
        <w:rPr>
          <w:rFonts w:eastAsia="Calibri"/>
          <w:i/>
          <w:noProof/>
          <w:color w:val="000000"/>
          <w:lang w:eastAsia="es-MX"/>
        </w:rPr>
      </w:pPr>
    </w:p>
    <w:p w:rsidR="002C3BB1" w:rsidRPr="00F118A9" w:rsidRDefault="002C3BB1" w:rsidP="002C3BB1">
      <w:pPr>
        <w:autoSpaceDE w:val="0"/>
        <w:autoSpaceDN w:val="0"/>
        <w:adjustRightInd w:val="0"/>
        <w:jc w:val="both"/>
        <w:rPr>
          <w:rFonts w:eastAsia="Calibri"/>
          <w:i/>
          <w:color w:val="000000"/>
        </w:rPr>
      </w:pPr>
      <w:r w:rsidRPr="00F118A9">
        <w:rPr>
          <w:rFonts w:eastAsia="Calibri"/>
          <w:i/>
          <w:noProof/>
          <w:color w:val="000000"/>
          <w:lang w:val="en-US"/>
        </w:rPr>
        <w:drawing>
          <wp:inline distT="0" distB="0" distL="0" distR="0">
            <wp:extent cx="5605780" cy="389636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605780" cy="3896360"/>
                    </a:xfrm>
                    <a:prstGeom prst="rect">
                      <a:avLst/>
                    </a:prstGeom>
                    <a:noFill/>
                    <a:ln w="9525">
                      <a:noFill/>
                      <a:miter lim="800000"/>
                      <a:headEnd/>
                      <a:tailEnd/>
                    </a:ln>
                  </pic:spPr>
                </pic:pic>
              </a:graphicData>
            </a:graphic>
          </wp:inline>
        </w:drawing>
      </w:r>
    </w:p>
    <w:p w:rsidR="002C3BB1" w:rsidRPr="00F118A9" w:rsidRDefault="002C3BB1" w:rsidP="002C3BB1">
      <w:pPr>
        <w:shd w:val="clear" w:color="auto" w:fill="FFFFFF"/>
        <w:jc w:val="both"/>
        <w:rPr>
          <w:rFonts w:ascii="Calibri" w:eastAsia="Calibri" w:hAnsi="Calibri"/>
          <w:i/>
          <w:noProof/>
          <w:lang w:eastAsia="es-MX"/>
        </w:rPr>
      </w:pPr>
      <w:r w:rsidRPr="00F118A9">
        <w:rPr>
          <w:rFonts w:ascii="Calibri" w:eastAsia="Calibri" w:hAnsi="Calibri" w:cs="Arial"/>
          <w:i/>
        </w:rPr>
        <w:tab/>
      </w:r>
    </w:p>
    <w:p w:rsidR="002C3BB1" w:rsidRPr="00F118A9" w:rsidRDefault="002C3BB1" w:rsidP="002C3BB1">
      <w:pPr>
        <w:shd w:val="clear" w:color="auto" w:fill="FFFFFF"/>
        <w:jc w:val="both"/>
        <w:rPr>
          <w:rFonts w:eastAsia="Calibri"/>
          <w:i/>
          <w:noProof/>
          <w:lang w:eastAsia="es-MX"/>
        </w:rPr>
      </w:pPr>
      <w:r w:rsidRPr="00F118A9">
        <w:rPr>
          <w:rFonts w:eastAsia="Calibri"/>
          <w:i/>
          <w:noProof/>
          <w:lang w:eastAsia="es-MX"/>
        </w:rPr>
        <w:t xml:space="preserve">En esta gráfica, se advierte la gravedad de la enfermedad de la Diabetes en nuestro País, como degenera órganos vitales al ser humano, y que la mayoria de la Población está afectada por este mortal padecimiento  de la Diabetes la cual en su mayoria es la que ocasiona la afectación a los demas órganos que indica ese dato estadístico de INEGI.   </w:t>
      </w:r>
    </w:p>
    <w:p w:rsidR="002C3BB1" w:rsidRDefault="002C3BB1" w:rsidP="002C3BB1">
      <w:pPr>
        <w:shd w:val="clear" w:color="auto" w:fill="FFFFFF"/>
        <w:jc w:val="both"/>
        <w:rPr>
          <w:rFonts w:eastAsia="Calibri"/>
          <w:i/>
          <w:noProof/>
          <w:lang w:eastAsia="es-MX"/>
        </w:rPr>
      </w:pPr>
    </w:p>
    <w:p w:rsidR="002C3BB1" w:rsidRPr="00F118A9" w:rsidRDefault="002C3BB1" w:rsidP="002C3BB1">
      <w:pPr>
        <w:shd w:val="clear" w:color="auto" w:fill="FFFFFF"/>
        <w:jc w:val="both"/>
        <w:rPr>
          <w:rFonts w:eastAsia="Calibri"/>
          <w:i/>
          <w:noProof/>
          <w:lang w:eastAsia="es-MX"/>
        </w:rPr>
      </w:pPr>
      <w:r w:rsidRPr="00F118A9">
        <w:rPr>
          <w:rFonts w:eastAsia="Calibri"/>
          <w:i/>
          <w:noProof/>
          <w:lang w:eastAsia="es-MX"/>
        </w:rPr>
        <w:t xml:space="preserve">La Diabetes, es una enfermedad  incurable, solo es mantenerse en los niveles de azúcar, rigurosos tratamientos médicos, entre otros factores de salud, y por conccuencia una vida dificil de vivir, sino, es mediante tratamientos que libere las dolencias y asi, las personas vivan diariamente sin bajar la guardia en sus cuidados, lo cual, es sumamente dificil por las costumbres alimenticias, la no práctica de ejercicio, no está checandose.   </w:t>
      </w:r>
    </w:p>
    <w:p w:rsidR="002C3BB1" w:rsidRDefault="002C3BB1" w:rsidP="002C3BB1">
      <w:pPr>
        <w:shd w:val="clear" w:color="auto" w:fill="FFFFFF"/>
        <w:jc w:val="both"/>
        <w:rPr>
          <w:rFonts w:eastAsia="Calibri"/>
          <w:i/>
          <w:noProof/>
          <w:lang w:eastAsia="es-MX"/>
        </w:rPr>
      </w:pPr>
    </w:p>
    <w:p w:rsidR="002C3BB1" w:rsidRPr="00F118A9" w:rsidRDefault="002C3BB1" w:rsidP="002C3BB1">
      <w:pPr>
        <w:shd w:val="clear" w:color="auto" w:fill="FFFFFF"/>
        <w:jc w:val="both"/>
        <w:rPr>
          <w:rFonts w:eastAsia="Calibri"/>
          <w:i/>
          <w:noProof/>
          <w:lang w:eastAsia="es-MX"/>
        </w:rPr>
      </w:pPr>
      <w:r w:rsidRPr="00F118A9">
        <w:rPr>
          <w:rFonts w:eastAsia="Calibri"/>
          <w:i/>
          <w:noProof/>
          <w:lang w:eastAsia="es-MX"/>
        </w:rPr>
        <w:t xml:space="preserve">En México, en el año del 2016, el costo anual de la atención de la diabetes fue de </w:t>
      </w:r>
      <w:r w:rsidRPr="00F118A9">
        <w:rPr>
          <w:rFonts w:eastAsia="Calibri"/>
          <w:b/>
          <w:i/>
          <w:noProof/>
          <w:lang w:eastAsia="es-MX"/>
        </w:rPr>
        <w:t>3,872 millones de dólares</w:t>
      </w:r>
      <w:r w:rsidRPr="00F118A9">
        <w:rPr>
          <w:rFonts w:eastAsia="Calibri"/>
          <w:i/>
          <w:noProof/>
          <w:lang w:eastAsia="es-MX"/>
        </w:rPr>
        <w:t xml:space="preserve">, según la Encuesta Nacional de Salud y Nutrición. Ademas, el costo por persona fue de </w:t>
      </w:r>
      <w:r w:rsidRPr="00F118A9">
        <w:rPr>
          <w:rFonts w:eastAsia="Calibri"/>
          <w:b/>
          <w:i/>
          <w:noProof/>
          <w:lang w:eastAsia="es-MX"/>
        </w:rPr>
        <w:t>707 dólares</w:t>
      </w:r>
      <w:r w:rsidRPr="00F118A9">
        <w:rPr>
          <w:rFonts w:eastAsia="Calibri"/>
          <w:i/>
          <w:noProof/>
          <w:lang w:eastAsia="es-MX"/>
        </w:rPr>
        <w:t xml:space="preserve"> al año. Se estima que hay 10.6 millones de diábeticos, de los cuales, ocurren mas de 87,000 muertes al año, según cifras de Doctoralia México, Portal de Profesionales de la Medicina en México y Sonora el PRIMER LUGAR  a nivel Nacional. </w:t>
      </w:r>
    </w:p>
    <w:p w:rsidR="002C3BB1" w:rsidRDefault="002C3BB1" w:rsidP="002C3BB1">
      <w:pPr>
        <w:shd w:val="clear" w:color="auto" w:fill="FFFFFF"/>
        <w:jc w:val="both"/>
        <w:rPr>
          <w:rFonts w:ascii="Calibri" w:eastAsia="Calibri" w:hAnsi="Calibri"/>
          <w:i/>
          <w:noProof/>
          <w:lang w:eastAsia="es-MX"/>
        </w:rPr>
      </w:pPr>
    </w:p>
    <w:p w:rsidR="002C3BB1" w:rsidRPr="00F5244F" w:rsidRDefault="002C3BB1" w:rsidP="002C3BB1">
      <w:pPr>
        <w:shd w:val="clear" w:color="auto" w:fill="FFFFFF"/>
        <w:jc w:val="both"/>
        <w:rPr>
          <w:rFonts w:eastAsia="Calibri"/>
          <w:i/>
          <w:noProof/>
          <w:lang w:eastAsia="es-MX"/>
        </w:rPr>
      </w:pPr>
      <w:r w:rsidRPr="00F118A9">
        <w:rPr>
          <w:rFonts w:eastAsia="Calibri"/>
          <w:i/>
          <w:noProof/>
          <w:lang w:eastAsia="es-MX"/>
        </w:rPr>
        <w:t>Con los datos, cifras, entre otras fuentes que ubican a la Diabetes como una enfermedad que asalta a la salud pública de la Población y al Sistema de Salud Pública del Estado y Federación, es necesario, aquí hacer un alto, y la pregunta es</w:t>
      </w:r>
      <w:r w:rsidRPr="00F118A9">
        <w:rPr>
          <w:rFonts w:eastAsia="Calibri"/>
          <w:b/>
          <w:i/>
          <w:noProof/>
          <w:lang w:eastAsia="es-MX"/>
        </w:rPr>
        <w:t>:  ¿qué se puede implementar para establecer una estrategia o plan?</w:t>
      </w:r>
      <w:r w:rsidRPr="00F118A9">
        <w:rPr>
          <w:rFonts w:eastAsia="Calibri"/>
          <w:i/>
          <w:noProof/>
          <w:lang w:eastAsia="es-MX"/>
        </w:rPr>
        <w:t xml:space="preserve"> y la respuesta a ello, en la investigacion en materia en salud, se ubica a la PREDIABETES, la cual si es curable, </w:t>
      </w:r>
      <w:r w:rsidRPr="00F5244F">
        <w:rPr>
          <w:rFonts w:eastAsia="Calibri"/>
          <w:i/>
          <w:noProof/>
          <w:lang w:eastAsia="es-MX"/>
        </w:rPr>
        <w:t xml:space="preserve">detectada desde temprana edad de las Personas. </w:t>
      </w:r>
    </w:p>
    <w:p w:rsidR="002C3BB1" w:rsidRPr="00F5244F" w:rsidRDefault="002C3BB1" w:rsidP="002C3BB1">
      <w:pPr>
        <w:shd w:val="clear" w:color="auto" w:fill="FFFFFF"/>
        <w:jc w:val="both"/>
        <w:rPr>
          <w:rFonts w:eastAsia="Calibri"/>
          <w:i/>
          <w:noProof/>
          <w:lang w:eastAsia="es-MX"/>
        </w:rPr>
      </w:pPr>
    </w:p>
    <w:p w:rsidR="002C3BB1" w:rsidRPr="00F5244F" w:rsidRDefault="002C3BB1" w:rsidP="002C3BB1">
      <w:pPr>
        <w:shd w:val="clear" w:color="auto" w:fill="FFFFFF"/>
        <w:jc w:val="both"/>
        <w:rPr>
          <w:rFonts w:eastAsia="Calibri"/>
          <w:i/>
          <w:noProof/>
          <w:lang w:eastAsia="es-MX"/>
        </w:rPr>
      </w:pPr>
      <w:r w:rsidRPr="00F5244F">
        <w:rPr>
          <w:rFonts w:eastAsia="Calibri"/>
          <w:b/>
          <w:i/>
          <w:noProof/>
          <w:lang w:eastAsia="es-MX"/>
        </w:rPr>
        <w:t>¿En realidad que es la PREDIABTES?,</w:t>
      </w:r>
      <w:r w:rsidRPr="00F5244F">
        <w:rPr>
          <w:rFonts w:eastAsia="Calibri"/>
          <w:i/>
          <w:noProof/>
          <w:lang w:eastAsia="es-MX"/>
        </w:rPr>
        <w:t xml:space="preserve"> este padecimiento es la condición que se</w:t>
      </w:r>
      <w:r w:rsidRPr="00F118A9">
        <w:rPr>
          <w:rFonts w:eastAsia="Calibri"/>
          <w:i/>
          <w:noProof/>
          <w:lang w:eastAsia="es-MX"/>
        </w:rPr>
        <w:t xml:space="preserve"> desarrolla antes de la aparición de diabtes tipo 2, esto quiere decir que los niveles de glucosa en sangre son mas a la normalidad, pero no son tan altos para considerarse </w:t>
      </w:r>
      <w:r w:rsidRPr="00F5244F">
        <w:rPr>
          <w:rFonts w:eastAsia="Calibri"/>
          <w:i/>
          <w:noProof/>
          <w:lang w:eastAsia="es-MX"/>
        </w:rPr>
        <w:t xml:space="preserve">diabetes, lo que significa que si tomas medidas de prevención y cambios en tu estilo de vida, podrás retrasar la aparición de la diabtes tipo 2. </w:t>
      </w:r>
      <w:r w:rsidRPr="00F5244F">
        <w:rPr>
          <w:rFonts w:eastAsia="Calibri"/>
          <w:i/>
          <w:noProof/>
          <w:vertAlign w:val="superscript"/>
          <w:lang w:eastAsia="es-MX"/>
        </w:rPr>
        <w:footnoteReference w:id="40"/>
      </w:r>
    </w:p>
    <w:p w:rsidR="002C3BB1" w:rsidRPr="00F5244F" w:rsidRDefault="002C3BB1" w:rsidP="002C3BB1">
      <w:pPr>
        <w:shd w:val="clear" w:color="auto" w:fill="FFFFFF"/>
        <w:jc w:val="both"/>
        <w:rPr>
          <w:rFonts w:ascii="Calibri" w:eastAsia="Calibri" w:hAnsi="Calibri"/>
          <w:i/>
          <w:noProof/>
          <w:lang w:eastAsia="es-MX"/>
        </w:rPr>
      </w:pPr>
    </w:p>
    <w:p w:rsidR="002C3BB1" w:rsidRPr="00F118A9" w:rsidRDefault="002C3BB1" w:rsidP="002C3BB1">
      <w:pPr>
        <w:shd w:val="clear" w:color="auto" w:fill="FFFFFF"/>
        <w:jc w:val="both"/>
        <w:rPr>
          <w:i/>
          <w:color w:val="222222"/>
          <w:lang w:eastAsia="es-MX"/>
        </w:rPr>
      </w:pPr>
      <w:r w:rsidRPr="00F5244F">
        <w:rPr>
          <w:rFonts w:eastAsia="Calibri"/>
          <w:i/>
          <w:noProof/>
          <w:lang w:eastAsia="es-MX"/>
        </w:rPr>
        <w:t>Este padecimiento de la Prediabetes se desarrolla por varios factores de riesgo que</w:t>
      </w:r>
      <w:r w:rsidRPr="00F118A9">
        <w:rPr>
          <w:rFonts w:eastAsia="Calibri"/>
          <w:i/>
          <w:noProof/>
          <w:lang w:eastAsia="es-MX"/>
        </w:rPr>
        <w:t xml:space="preserve"> promueven el desarrollo de la misma,  y posteriormente si estos factores no se controlan progresa a diabetes; si la persona tiene mas de 45 años de edad y sobrepeso, debe hacer una prueba de tamizaje, la cual se define como </w:t>
      </w:r>
      <w:r w:rsidRPr="00F118A9">
        <w:rPr>
          <w:i/>
          <w:color w:val="222222"/>
          <w:lang w:eastAsia="es-MX"/>
        </w:rPr>
        <w:t xml:space="preserve"> exámenes que pueden detectar a tiempo anomalías del embarazo o de los primeros meses del bebé. Las pruebas de </w:t>
      </w:r>
      <w:r w:rsidRPr="00F118A9">
        <w:rPr>
          <w:b/>
          <w:bCs/>
          <w:i/>
          <w:color w:val="222222"/>
          <w:lang w:eastAsia="es-MX"/>
        </w:rPr>
        <w:t>tamizaje</w:t>
      </w:r>
      <w:r w:rsidRPr="00F118A9">
        <w:rPr>
          <w:i/>
          <w:color w:val="222222"/>
          <w:lang w:eastAsia="es-MX"/>
        </w:rPr>
        <w:t xml:space="preserve"> que consiste en mediciones para establecer quién puede padecer cierta enfermedad y quién no, en cualquier momento de la vida de un ser humano. </w:t>
      </w:r>
      <w:r w:rsidRPr="00F118A9">
        <w:rPr>
          <w:i/>
          <w:color w:val="222222"/>
          <w:vertAlign w:val="superscript"/>
          <w:lang w:eastAsia="es-MX"/>
        </w:rPr>
        <w:footnoteReference w:id="41"/>
      </w:r>
      <w:r w:rsidRPr="00F118A9">
        <w:rPr>
          <w:i/>
          <w:color w:val="222222"/>
          <w:lang w:eastAsia="es-MX"/>
        </w:rPr>
        <w:t xml:space="preserve"> ; esta prueba se realiza una vez al año, en el caso de las personas menos de 45 años de edad, tienes sobrepeso y padece de estos factores de riesgo debe de realizarse la prueba al menos una vez cada tres años. Lo que impulsa a la prediabetes es: Ser sedentario, Tener familiares de primer grado con diabetes, tener hipertensión arterial (140/90 mmHg), haber tenido un hijo macrosomico (con peso de 4 kilo gramos de peso), tener niveles elevados de triglicéridos ( 250 mg/dl) y ser mexicano o de raza latina.</w:t>
      </w:r>
      <w:r w:rsidRPr="00F118A9">
        <w:rPr>
          <w:i/>
          <w:color w:val="222222"/>
          <w:vertAlign w:val="superscript"/>
          <w:lang w:eastAsia="es-MX"/>
        </w:rPr>
        <w:footnoteReference w:id="42"/>
      </w:r>
    </w:p>
    <w:p w:rsidR="002C3BB1" w:rsidRDefault="002C3BB1" w:rsidP="002C3BB1">
      <w:pPr>
        <w:shd w:val="clear" w:color="auto" w:fill="FFFFFF"/>
        <w:jc w:val="both"/>
        <w:rPr>
          <w:rFonts w:ascii="Calibri" w:eastAsia="Calibri" w:hAnsi="Calibri"/>
          <w:i/>
          <w:noProof/>
          <w:lang w:eastAsia="es-MX"/>
        </w:rPr>
      </w:pPr>
    </w:p>
    <w:p w:rsidR="002C3BB1" w:rsidRPr="00F118A9" w:rsidRDefault="002C3BB1" w:rsidP="002C3BB1">
      <w:pPr>
        <w:shd w:val="clear" w:color="auto" w:fill="FFFFFF"/>
        <w:jc w:val="both"/>
        <w:rPr>
          <w:rFonts w:eastAsia="Calibri"/>
          <w:i/>
          <w:noProof/>
          <w:lang w:eastAsia="es-MX"/>
        </w:rPr>
      </w:pPr>
      <w:r w:rsidRPr="00F118A9">
        <w:rPr>
          <w:rFonts w:eastAsia="Calibri"/>
          <w:i/>
          <w:noProof/>
          <w:lang w:eastAsia="es-MX"/>
        </w:rPr>
        <w:t xml:space="preserve">La prediabtes, según la </w:t>
      </w:r>
      <w:r w:rsidRPr="00F118A9">
        <w:rPr>
          <w:rFonts w:eastAsia="Calibri"/>
          <w:b/>
          <w:i/>
          <w:noProof/>
          <w:lang w:eastAsia="es-MX"/>
        </w:rPr>
        <w:t>Asociacion Mexicana de la Diabetes</w:t>
      </w:r>
      <w:r w:rsidRPr="00F118A9">
        <w:rPr>
          <w:rFonts w:eastAsia="Calibri"/>
          <w:i/>
          <w:noProof/>
          <w:lang w:eastAsia="es-MX"/>
        </w:rPr>
        <w:t xml:space="preserve"> se puede evitar adoptando hábitos saludables como realizar ejercicio aeróbico al menos 150 minutos a la semana, alimentación sana incluyendo verduras en los tres tiempos de comida, evitar consumir alimentos chatarra, asi como refrescos o bebida de alta densidad de azúcar, tomar medicamentos solo prescritos por un médico, con todo ello, se evita pasar de la prediabtes a la diabetes, y teniendo los niveles de azúcar y trigliceridos, mantener un peso adecuado, se erradica la prediabetes. </w:t>
      </w:r>
    </w:p>
    <w:p w:rsidR="002C3BB1" w:rsidRDefault="002C3BB1" w:rsidP="002C3BB1">
      <w:pPr>
        <w:shd w:val="clear" w:color="auto" w:fill="FFFFFF"/>
        <w:jc w:val="both"/>
        <w:rPr>
          <w:rFonts w:eastAsia="Calibri"/>
          <w:i/>
          <w:noProof/>
          <w:lang w:eastAsia="es-MX"/>
        </w:rPr>
      </w:pPr>
    </w:p>
    <w:p w:rsidR="002C3BB1" w:rsidRPr="00F118A9" w:rsidRDefault="002C3BB1" w:rsidP="002C3BB1">
      <w:pPr>
        <w:shd w:val="clear" w:color="auto" w:fill="FFFFFF"/>
        <w:jc w:val="both"/>
        <w:rPr>
          <w:rFonts w:eastAsia="Calibri"/>
          <w:i/>
          <w:noProof/>
          <w:lang w:eastAsia="es-MX"/>
        </w:rPr>
      </w:pPr>
      <w:r w:rsidRPr="00F118A9">
        <w:rPr>
          <w:rFonts w:eastAsia="Calibri"/>
          <w:i/>
          <w:noProof/>
          <w:lang w:eastAsia="es-MX"/>
        </w:rPr>
        <w:t xml:space="preserve">Por tanto, la prediabtes, detectada a tiempo, en la edad infantil, sobre todo, se puede prevenir para que no se desarrolle en la etapa de la niñez, adolesencia, juventud, y adulto, donde según los datos estadísticos ya citados en el cuerpo de la presente exposición de esta Iniciativa, seria lo ideal en legislar políticas públicas mediante  normas jurídicas, en cuanto a la PREDIABETES, que es el objetivo básico de esta pretensión de crearle una Ley que sería histórica a nive nacional, porque después de una búsqueda en las leyes de otros Congresos de los Estados, incluyendo el del Congreso de la Unión, no se encuentra legislado la PREDIABTES, y para ello, en los siguientes parrafos describire este tema. </w:t>
      </w:r>
    </w:p>
    <w:p w:rsidR="002C3BB1" w:rsidRDefault="002C3BB1" w:rsidP="002C3BB1">
      <w:pPr>
        <w:shd w:val="clear" w:color="auto" w:fill="FFFFFF"/>
        <w:jc w:val="both"/>
        <w:rPr>
          <w:rFonts w:ascii="Calibri" w:eastAsia="Calibri" w:hAnsi="Calibri"/>
          <w:i/>
          <w:noProof/>
          <w:lang w:eastAsia="es-MX"/>
        </w:rPr>
      </w:pPr>
    </w:p>
    <w:p w:rsidR="002C3BB1" w:rsidRPr="00F118A9" w:rsidRDefault="002C3BB1" w:rsidP="002C3BB1">
      <w:pPr>
        <w:shd w:val="clear" w:color="auto" w:fill="FFFFFF"/>
        <w:jc w:val="both"/>
        <w:rPr>
          <w:rFonts w:eastAsia="Calibri"/>
          <w:i/>
        </w:rPr>
      </w:pPr>
      <w:r w:rsidRPr="00F118A9">
        <w:rPr>
          <w:rFonts w:eastAsia="Calibri"/>
          <w:i/>
          <w:noProof/>
          <w:lang w:eastAsia="es-MX"/>
        </w:rPr>
        <w:t xml:space="preserve">En nuestro Estado, </w:t>
      </w:r>
      <w:r w:rsidRPr="00F118A9">
        <w:rPr>
          <w:rFonts w:eastAsia="Calibri"/>
          <w:i/>
        </w:rPr>
        <w:t xml:space="preserve">la prevalencia de diabetes </w:t>
      </w:r>
      <w:r w:rsidRPr="00F118A9">
        <w:rPr>
          <w:rFonts w:eastAsia="Calibri"/>
          <w:b/>
          <w:i/>
          <w:u w:val="single"/>
        </w:rPr>
        <w:t>por diagnóstico médico previo</w:t>
      </w:r>
      <w:r w:rsidRPr="00F118A9">
        <w:rPr>
          <w:rFonts w:eastAsia="Calibri"/>
          <w:i/>
        </w:rPr>
        <w:t xml:space="preserve"> en personas de 20 años o más en Sonora fue de 7.7%, mayor a la reportada en la Encuesta Nacional de Salud y Nutrición ENSANUT 2006. </w:t>
      </w:r>
    </w:p>
    <w:p w:rsidR="002C3BB1" w:rsidRDefault="002C3BB1" w:rsidP="002C3BB1">
      <w:pPr>
        <w:shd w:val="clear" w:color="auto" w:fill="FFFFFF"/>
        <w:jc w:val="both"/>
        <w:rPr>
          <w:rFonts w:eastAsia="Calibri"/>
          <w:i/>
        </w:rPr>
      </w:pPr>
    </w:p>
    <w:p w:rsidR="002C3BB1" w:rsidRPr="00F118A9" w:rsidRDefault="002C3BB1" w:rsidP="002C3BB1">
      <w:pPr>
        <w:shd w:val="clear" w:color="auto" w:fill="FFFFFF"/>
        <w:jc w:val="both"/>
        <w:rPr>
          <w:rFonts w:eastAsia="Calibri"/>
          <w:i/>
        </w:rPr>
      </w:pPr>
      <w:r w:rsidRPr="00F118A9">
        <w:rPr>
          <w:rFonts w:eastAsia="Calibri"/>
          <w:i/>
        </w:rPr>
        <w:t xml:space="preserve">La prevalencia de diabetes por diagnóstico médico previo fue ligeramente mayor en mujeres (8.2%) que en hombres (7.1%).  Tanto en hombres como en mujeres, se observó un incremento en la prevalencia de diagnóstico previo de diabetes a partir del grupo de 40 a 59 años (8.9 y 10.9%, respectivamente), la cual aumentó en hombres de 60 años o más (21.4%) y del mismo modo aumentó en mujeres de la misma edad (22.7%). </w:t>
      </w:r>
    </w:p>
    <w:p w:rsidR="002C3BB1" w:rsidRDefault="002C3BB1" w:rsidP="002C3BB1">
      <w:pPr>
        <w:shd w:val="clear" w:color="auto" w:fill="FFFFFF"/>
        <w:jc w:val="both"/>
        <w:rPr>
          <w:rFonts w:eastAsia="Calibri"/>
          <w:i/>
        </w:rPr>
      </w:pPr>
    </w:p>
    <w:p w:rsidR="002C3BB1" w:rsidRPr="00F118A9" w:rsidRDefault="002C3BB1" w:rsidP="002C3BB1">
      <w:pPr>
        <w:shd w:val="clear" w:color="auto" w:fill="FFFFFF"/>
        <w:jc w:val="both"/>
        <w:rPr>
          <w:rFonts w:eastAsia="Calibri"/>
          <w:i/>
        </w:rPr>
      </w:pPr>
      <w:r w:rsidRPr="00F118A9">
        <w:rPr>
          <w:rFonts w:eastAsia="Calibri"/>
          <w:i/>
        </w:rPr>
        <w:t xml:space="preserve">En los hombres, hubo casos de diagnóstico médico previo de diabetes en el grupo de 20 a 39 años, en tanto que la prevalencia en la población de 60 años o más fue 2.4 veces mayor que la prevalencia en la población de 40 a 59 años. </w:t>
      </w:r>
    </w:p>
    <w:p w:rsidR="002C3BB1" w:rsidRDefault="002C3BB1" w:rsidP="002C3BB1">
      <w:pPr>
        <w:shd w:val="clear" w:color="auto" w:fill="FFFFFF"/>
        <w:jc w:val="both"/>
        <w:rPr>
          <w:rFonts w:eastAsia="Calibri"/>
          <w:i/>
        </w:rPr>
      </w:pPr>
    </w:p>
    <w:p w:rsidR="002C3BB1" w:rsidRPr="00F118A9" w:rsidRDefault="002C3BB1" w:rsidP="002C3BB1">
      <w:pPr>
        <w:shd w:val="clear" w:color="auto" w:fill="FFFFFF"/>
        <w:jc w:val="both"/>
        <w:rPr>
          <w:rFonts w:eastAsia="Calibri"/>
          <w:i/>
        </w:rPr>
      </w:pPr>
      <w:r w:rsidRPr="00F118A9">
        <w:rPr>
          <w:rFonts w:eastAsia="Calibri"/>
          <w:i/>
        </w:rPr>
        <w:t xml:space="preserve">En las mujeres, la prevalencia de diagnóstico médico previo de diabetes en la población de 40 a 59 años y en la de 60 años o más fue 5.7 y 11.9 veces mayor que la prevalencia en la población de 20 a 39 años, respectivamente. </w:t>
      </w:r>
    </w:p>
    <w:p w:rsidR="002C3BB1" w:rsidRDefault="002C3BB1" w:rsidP="002C3BB1">
      <w:pPr>
        <w:shd w:val="clear" w:color="auto" w:fill="FFFFFF"/>
        <w:jc w:val="both"/>
        <w:rPr>
          <w:rFonts w:eastAsia="Calibri"/>
          <w:i/>
        </w:rPr>
      </w:pPr>
    </w:p>
    <w:p w:rsidR="002C3BB1" w:rsidRPr="00F118A9" w:rsidRDefault="002C3BB1" w:rsidP="002C3BB1">
      <w:pPr>
        <w:shd w:val="clear" w:color="auto" w:fill="FFFFFF"/>
        <w:jc w:val="both"/>
        <w:rPr>
          <w:rFonts w:eastAsia="Calibri"/>
          <w:i/>
        </w:rPr>
      </w:pPr>
      <w:r w:rsidRPr="00F118A9">
        <w:rPr>
          <w:rFonts w:eastAsia="Calibri"/>
          <w:i/>
        </w:rPr>
        <w:t xml:space="preserve">En comparación con los resultados nacionales, la prevalencia de diagnóstico médico previo de diabetes en Sonora se ubicó debajo de la media nacional (9.17%). </w:t>
      </w:r>
    </w:p>
    <w:p w:rsidR="002C3BB1" w:rsidRDefault="002C3BB1" w:rsidP="002C3BB1">
      <w:pPr>
        <w:shd w:val="clear" w:color="auto" w:fill="FFFFFF"/>
        <w:jc w:val="both"/>
        <w:rPr>
          <w:rFonts w:eastAsia="Calibri"/>
          <w:i/>
        </w:rPr>
      </w:pPr>
    </w:p>
    <w:p w:rsidR="002C3BB1" w:rsidRPr="00F118A9" w:rsidRDefault="002C3BB1" w:rsidP="002C3BB1">
      <w:pPr>
        <w:shd w:val="clear" w:color="auto" w:fill="FFFFFF"/>
        <w:jc w:val="both"/>
        <w:rPr>
          <w:rFonts w:eastAsia="Calibri"/>
          <w:i/>
        </w:rPr>
      </w:pPr>
      <w:r w:rsidRPr="00F118A9">
        <w:rPr>
          <w:rFonts w:eastAsia="Calibri"/>
          <w:i/>
        </w:rPr>
        <w:t xml:space="preserve">De la población de 20 años o más con </w:t>
      </w:r>
      <w:r w:rsidRPr="00F118A9">
        <w:rPr>
          <w:rFonts w:eastAsia="Calibri"/>
          <w:b/>
          <w:i/>
          <w:u w:val="single"/>
        </w:rPr>
        <w:t>diagnóstico médico previo de diabetes</w:t>
      </w:r>
      <w:r w:rsidRPr="00F118A9">
        <w:rPr>
          <w:rFonts w:eastAsia="Calibri"/>
          <w:i/>
        </w:rPr>
        <w:t xml:space="preserve">, el porcentaje de los que reportaron que se les realizó la determinación de hemoglobina glicosilada en los últimos 12 meses fue de 4.4% para Sonora. </w:t>
      </w:r>
    </w:p>
    <w:p w:rsidR="002C3BB1" w:rsidRDefault="002C3BB1" w:rsidP="002C3BB1">
      <w:pPr>
        <w:shd w:val="clear" w:color="auto" w:fill="FFFFFF"/>
        <w:jc w:val="both"/>
        <w:rPr>
          <w:rFonts w:eastAsia="Calibri"/>
          <w:i/>
        </w:rPr>
      </w:pPr>
    </w:p>
    <w:p w:rsidR="002C3BB1" w:rsidRPr="00F118A9" w:rsidRDefault="002C3BB1" w:rsidP="002C3BB1">
      <w:pPr>
        <w:shd w:val="clear" w:color="auto" w:fill="FFFFFF"/>
        <w:jc w:val="both"/>
        <w:rPr>
          <w:rFonts w:eastAsia="Calibri"/>
          <w:i/>
        </w:rPr>
      </w:pPr>
      <w:r w:rsidRPr="00F118A9">
        <w:rPr>
          <w:rFonts w:eastAsia="Calibri"/>
          <w:i/>
        </w:rPr>
        <w:t>Se observó una diferencia importante por sexo, donde las mujeres (1.4%) reportaron con menor frecuencia la realización de la prueba en comparación con los hombres (7.8%)</w:t>
      </w:r>
    </w:p>
    <w:p w:rsidR="002C3BB1" w:rsidRDefault="002C3BB1" w:rsidP="002C3BB1">
      <w:pPr>
        <w:shd w:val="clear" w:color="auto" w:fill="FFFFFF"/>
        <w:jc w:val="both"/>
        <w:rPr>
          <w:rFonts w:ascii="Calibri" w:eastAsia="Calibri" w:hAnsi="Calibri"/>
          <w:i/>
        </w:rPr>
      </w:pPr>
    </w:p>
    <w:p w:rsidR="002C3BB1" w:rsidRPr="00F118A9" w:rsidRDefault="002C3BB1" w:rsidP="002C3BB1">
      <w:pPr>
        <w:shd w:val="clear" w:color="auto" w:fill="FFFFFF"/>
        <w:jc w:val="both"/>
        <w:rPr>
          <w:rFonts w:eastAsia="Calibri"/>
          <w:i/>
        </w:rPr>
      </w:pPr>
      <w:r w:rsidRPr="00F118A9">
        <w:rPr>
          <w:rFonts w:eastAsia="Calibri"/>
          <w:i/>
        </w:rPr>
        <w:t xml:space="preserve">En población de 40 a 59 años sólo se realizó la prueba a 6.9% de los hombres (cuadro 4.19). Fue evidente que el porcentaje de la población con diabetes en quienes se realizó la prueba de hemoglobina glicosilada por grupos de edad y sexo fue menor a lo esperado. </w:t>
      </w:r>
    </w:p>
    <w:p w:rsidR="002C3BB1" w:rsidRDefault="002C3BB1" w:rsidP="002C3BB1">
      <w:pPr>
        <w:shd w:val="clear" w:color="auto" w:fill="FFFFFF"/>
        <w:jc w:val="both"/>
        <w:rPr>
          <w:rFonts w:eastAsia="Calibri"/>
          <w:i/>
        </w:rPr>
      </w:pPr>
    </w:p>
    <w:p w:rsidR="002C3BB1" w:rsidRPr="00F118A9" w:rsidRDefault="002C3BB1" w:rsidP="002C3BB1">
      <w:pPr>
        <w:shd w:val="clear" w:color="auto" w:fill="FFFFFF"/>
        <w:jc w:val="both"/>
        <w:rPr>
          <w:rFonts w:eastAsia="Calibri"/>
          <w:i/>
        </w:rPr>
      </w:pPr>
      <w:r w:rsidRPr="00F118A9">
        <w:rPr>
          <w:rFonts w:eastAsia="Calibri"/>
          <w:i/>
        </w:rPr>
        <w:t xml:space="preserve">De la población de 20 años o más con diagnóstico médico previo de diabetes, no fue posible calcular el porcentaje de quienes se realizaron la prueba de microalbuminuria debido al reducido número de sujetos. De la población de 20 años o más con diagnóstico médico previo de diabetes, el porcentaje de los que reportaron que se les realizó una revisión de pies en los últimos 12 meses fue de 16.0%. Por sexo, el porcentaje de la población a quienes se les realizó esta revisión fue mayor en mujeres (16.3%) que en hombres (15.6%).  </w:t>
      </w:r>
    </w:p>
    <w:p w:rsidR="002C3BB1" w:rsidRDefault="002C3BB1" w:rsidP="002C3BB1">
      <w:pPr>
        <w:shd w:val="clear" w:color="auto" w:fill="FFFFFF"/>
        <w:jc w:val="both"/>
        <w:rPr>
          <w:rFonts w:eastAsia="Calibri"/>
          <w:i/>
        </w:rPr>
      </w:pPr>
    </w:p>
    <w:p w:rsidR="002C3BB1" w:rsidRPr="00F118A9" w:rsidRDefault="002C3BB1" w:rsidP="002C3BB1">
      <w:pPr>
        <w:shd w:val="clear" w:color="auto" w:fill="FFFFFF"/>
        <w:jc w:val="both"/>
        <w:rPr>
          <w:rFonts w:eastAsia="Calibri"/>
          <w:i/>
        </w:rPr>
      </w:pPr>
      <w:r w:rsidRPr="00F118A9">
        <w:rPr>
          <w:rFonts w:eastAsia="Calibri"/>
          <w:i/>
        </w:rPr>
        <w:t xml:space="preserve">El porcentaje de realización de la revisión de pies más alto en mujeres fue en el grupo de 20 a 39 años (44.2%), seguido del grupo de de 40 a 59 años (15.8%). </w:t>
      </w:r>
    </w:p>
    <w:p w:rsidR="002C3BB1" w:rsidRDefault="002C3BB1" w:rsidP="002C3BB1">
      <w:pPr>
        <w:shd w:val="clear" w:color="auto" w:fill="FFFFFF"/>
        <w:jc w:val="both"/>
        <w:rPr>
          <w:rFonts w:eastAsia="Calibri"/>
          <w:i/>
        </w:rPr>
      </w:pPr>
    </w:p>
    <w:p w:rsidR="002C3BB1" w:rsidRPr="00F118A9" w:rsidRDefault="002C3BB1" w:rsidP="002C3BB1">
      <w:pPr>
        <w:shd w:val="clear" w:color="auto" w:fill="FFFFFF"/>
        <w:jc w:val="both"/>
        <w:rPr>
          <w:rFonts w:eastAsia="Calibri"/>
          <w:i/>
        </w:rPr>
      </w:pPr>
      <w:r w:rsidRPr="00F118A9">
        <w:rPr>
          <w:rFonts w:eastAsia="Calibri"/>
          <w:i/>
        </w:rPr>
        <w:t xml:space="preserve">En el caso de los hombres, el porcentaje más alto de realización de esta revisión también fue en el grupo de 40 a 59 años (17.1%), seguido del grupo de 60 años o más (15.3%) (cuadro 4.20). Cabe mencionar que no se reportó en hombres ni en mujeres la realización de la revisión de pies como medida preventiva en la población de 20 a 39 años. </w:t>
      </w:r>
    </w:p>
    <w:p w:rsidR="002C3BB1" w:rsidRDefault="002C3BB1" w:rsidP="002C3BB1">
      <w:pPr>
        <w:shd w:val="clear" w:color="auto" w:fill="FFFFFF"/>
        <w:jc w:val="both"/>
        <w:rPr>
          <w:rFonts w:eastAsia="Calibri"/>
          <w:i/>
        </w:rPr>
      </w:pPr>
    </w:p>
    <w:p w:rsidR="002C3BB1" w:rsidRPr="00F118A9" w:rsidRDefault="002C3BB1" w:rsidP="002C3BB1">
      <w:pPr>
        <w:shd w:val="clear" w:color="auto" w:fill="FFFFFF"/>
        <w:jc w:val="both"/>
        <w:rPr>
          <w:rFonts w:eastAsia="Calibri"/>
          <w:i/>
        </w:rPr>
      </w:pPr>
      <w:r w:rsidRPr="00F118A9">
        <w:rPr>
          <w:rFonts w:eastAsia="Calibri"/>
          <w:i/>
        </w:rPr>
        <w:t>Lo anterior muestra que el porcentaje de la población con diabetes en quienes se realizó la revisión de pies en los servicios de medicina preventiva fue muy bajo en todos los grupos de edad, en ambos sexos.</w:t>
      </w:r>
    </w:p>
    <w:p w:rsidR="002C3BB1" w:rsidRDefault="002C3BB1" w:rsidP="002C3BB1">
      <w:pPr>
        <w:shd w:val="clear" w:color="auto" w:fill="FFFFFF"/>
        <w:jc w:val="both"/>
        <w:rPr>
          <w:rFonts w:eastAsia="Calibri"/>
          <w:i/>
        </w:rPr>
      </w:pPr>
    </w:p>
    <w:p w:rsidR="002C3BB1" w:rsidRPr="00F118A9" w:rsidRDefault="002C3BB1" w:rsidP="002C3BB1">
      <w:pPr>
        <w:shd w:val="clear" w:color="auto" w:fill="FFFFFF"/>
        <w:jc w:val="both"/>
        <w:rPr>
          <w:rFonts w:eastAsia="Calibri"/>
          <w:i/>
        </w:rPr>
      </w:pPr>
      <w:r w:rsidRPr="00F118A9">
        <w:rPr>
          <w:rFonts w:eastAsia="Calibri"/>
          <w:i/>
        </w:rPr>
        <w:t xml:space="preserve">Una fuente más reciente, en nuestro País, es a través del Boletín EPIDEMIOLÓGICO del Sistema Nacional de Vigilancia Epidemiológica, Sistema de Información Único, de la Secretaria de Salud Publica Federal, la cual en su publicación numero 41, volumen 34, de la semana 41, </w:t>
      </w:r>
      <w:r w:rsidRPr="00F118A9">
        <w:rPr>
          <w:rFonts w:eastAsia="Calibri"/>
          <w:b/>
          <w:i/>
        </w:rPr>
        <w:t>del 8 al 14 de Octubre del 2017</w:t>
      </w:r>
      <w:r w:rsidRPr="00F118A9">
        <w:rPr>
          <w:rFonts w:eastAsia="Calibri"/>
          <w:i/>
        </w:rPr>
        <w:t xml:space="preserve">, destaca lo siguiente: </w:t>
      </w:r>
    </w:p>
    <w:p w:rsidR="002C3BB1" w:rsidRDefault="002C3BB1" w:rsidP="002C3BB1">
      <w:pPr>
        <w:contextualSpacing/>
        <w:jc w:val="both"/>
        <w:rPr>
          <w:rFonts w:eastAsia="Calibri"/>
          <w:i/>
        </w:rPr>
      </w:pPr>
    </w:p>
    <w:p w:rsidR="002C3BB1" w:rsidRPr="00F118A9" w:rsidRDefault="002C3BB1" w:rsidP="002C3BB1">
      <w:pPr>
        <w:contextualSpacing/>
        <w:jc w:val="both"/>
        <w:rPr>
          <w:rFonts w:eastAsia="Calibri"/>
          <w:i/>
        </w:rPr>
      </w:pPr>
      <w:r w:rsidRPr="00F118A9">
        <w:rPr>
          <w:rFonts w:eastAsia="Calibri"/>
          <w:i/>
        </w:rPr>
        <w:t xml:space="preserve">Evaluación de otras morbilidades relevantes: </w:t>
      </w:r>
    </w:p>
    <w:p w:rsidR="002C3BB1" w:rsidRPr="00F118A9" w:rsidRDefault="002C3BB1" w:rsidP="002C3BB1">
      <w:pPr>
        <w:contextualSpacing/>
        <w:jc w:val="both"/>
        <w:rPr>
          <w:rFonts w:eastAsia="Calibri"/>
          <w:i/>
        </w:rPr>
      </w:pPr>
    </w:p>
    <w:p w:rsidR="002C3BB1" w:rsidRPr="00F118A9" w:rsidRDefault="002C3BB1" w:rsidP="002C3BB1">
      <w:pPr>
        <w:contextualSpacing/>
        <w:jc w:val="both"/>
        <w:rPr>
          <w:rFonts w:eastAsia="Calibri"/>
          <w:i/>
        </w:rPr>
      </w:pPr>
      <w:r w:rsidRPr="00F118A9">
        <w:rPr>
          <w:rFonts w:eastAsia="Calibri"/>
          <w:i/>
        </w:rPr>
        <w:t xml:space="preserve">Otras morbilidades existen y hay que considerarlas; además de los efectos particulares en otros órganos y sistemas que por sí solos también influyen y afectan en el cuidado de la diabetes. </w:t>
      </w:r>
    </w:p>
    <w:p w:rsidR="002C3BB1" w:rsidRPr="00F118A9" w:rsidRDefault="002C3BB1" w:rsidP="002C3BB1">
      <w:pPr>
        <w:contextualSpacing/>
        <w:jc w:val="both"/>
        <w:rPr>
          <w:rFonts w:eastAsia="Calibri"/>
          <w:i/>
        </w:rPr>
      </w:pPr>
    </w:p>
    <w:p w:rsidR="002C3BB1" w:rsidRPr="00F118A9" w:rsidRDefault="002C3BB1" w:rsidP="002C3BB1">
      <w:pPr>
        <w:contextualSpacing/>
        <w:jc w:val="both"/>
        <w:rPr>
          <w:rFonts w:eastAsia="Calibri"/>
          <w:i/>
        </w:rPr>
      </w:pPr>
      <w:r w:rsidRPr="00F118A9">
        <w:rPr>
          <w:rFonts w:eastAsia="Calibri"/>
          <w:i/>
        </w:rPr>
        <w:t xml:space="preserve">Entre éstas destacan: EVALUACIÓN INTEGRAL DEL PACIENTE CON DIABETES: </w:t>
      </w:r>
    </w:p>
    <w:p w:rsidR="002C3BB1" w:rsidRPr="00F118A9" w:rsidRDefault="002C3BB1" w:rsidP="002C3BB1">
      <w:pPr>
        <w:contextualSpacing/>
        <w:jc w:val="both"/>
        <w:rPr>
          <w:rFonts w:eastAsia="Calibri"/>
          <w:i/>
        </w:rPr>
      </w:pPr>
      <w:r w:rsidRPr="00F118A9">
        <w:rPr>
          <w:rFonts w:eastAsia="Calibri"/>
          <w:i/>
        </w:rPr>
        <w:t>(Segunda y última parte)</w:t>
      </w:r>
    </w:p>
    <w:p w:rsidR="002C3BB1" w:rsidRPr="00F118A9" w:rsidRDefault="002C3BB1" w:rsidP="002C3BB1">
      <w:pPr>
        <w:contextualSpacing/>
        <w:jc w:val="both"/>
        <w:rPr>
          <w:rFonts w:eastAsia="Calibri"/>
          <w:i/>
        </w:rPr>
      </w:pPr>
      <w:r w:rsidRPr="00F118A9">
        <w:rPr>
          <w:rFonts w:eastAsia="Calibri"/>
          <w:i/>
        </w:rPr>
        <w:t xml:space="preserve">° Depresión  </w:t>
      </w:r>
    </w:p>
    <w:p w:rsidR="002C3BB1" w:rsidRPr="00F118A9" w:rsidRDefault="002C3BB1" w:rsidP="002C3BB1">
      <w:pPr>
        <w:contextualSpacing/>
        <w:jc w:val="both"/>
        <w:rPr>
          <w:rFonts w:eastAsia="Calibri"/>
          <w:i/>
        </w:rPr>
      </w:pPr>
      <w:r w:rsidRPr="00F118A9">
        <w:rPr>
          <w:rFonts w:eastAsia="Calibri"/>
          <w:i/>
        </w:rPr>
        <w:t xml:space="preserve">° Trastornos cognitivos </w:t>
      </w:r>
    </w:p>
    <w:p w:rsidR="002C3BB1" w:rsidRPr="00F118A9" w:rsidRDefault="002C3BB1" w:rsidP="002C3BB1">
      <w:pPr>
        <w:contextualSpacing/>
        <w:jc w:val="both"/>
        <w:rPr>
          <w:rFonts w:eastAsia="Calibri"/>
          <w:i/>
        </w:rPr>
      </w:pPr>
      <w:r w:rsidRPr="00F118A9">
        <w:rPr>
          <w:rFonts w:eastAsia="Calibri"/>
          <w:i/>
        </w:rPr>
        <w:t xml:space="preserve">° Demencia  </w:t>
      </w:r>
    </w:p>
    <w:p w:rsidR="002C3BB1" w:rsidRPr="00F118A9" w:rsidRDefault="002C3BB1" w:rsidP="002C3BB1">
      <w:pPr>
        <w:contextualSpacing/>
        <w:jc w:val="both"/>
        <w:rPr>
          <w:rFonts w:eastAsia="Calibri"/>
          <w:i/>
        </w:rPr>
      </w:pPr>
      <w:r w:rsidRPr="00F118A9">
        <w:rPr>
          <w:rFonts w:eastAsia="Calibri"/>
          <w:i/>
        </w:rPr>
        <w:t xml:space="preserve">° Trastornos de la alimentación  </w:t>
      </w:r>
    </w:p>
    <w:p w:rsidR="002C3BB1" w:rsidRPr="00F118A9" w:rsidRDefault="002C3BB1" w:rsidP="002C3BB1">
      <w:pPr>
        <w:contextualSpacing/>
        <w:jc w:val="both"/>
        <w:rPr>
          <w:rFonts w:eastAsia="Calibri"/>
          <w:i/>
        </w:rPr>
      </w:pPr>
      <w:r w:rsidRPr="00F118A9">
        <w:rPr>
          <w:rFonts w:eastAsia="Calibri"/>
          <w:i/>
        </w:rPr>
        <w:t xml:space="preserve">° Adicciones </w:t>
      </w:r>
    </w:p>
    <w:p w:rsidR="002C3BB1" w:rsidRPr="00F118A9" w:rsidRDefault="002C3BB1" w:rsidP="002C3BB1">
      <w:pPr>
        <w:jc w:val="both"/>
        <w:rPr>
          <w:rFonts w:ascii="Calibri" w:eastAsia="Calibri" w:hAnsi="Calibri"/>
          <w:i/>
        </w:rPr>
      </w:pPr>
    </w:p>
    <w:p w:rsidR="002C3BB1" w:rsidRDefault="002C3BB1" w:rsidP="002C3BB1">
      <w:pPr>
        <w:jc w:val="both"/>
        <w:rPr>
          <w:rFonts w:eastAsia="Calibri"/>
          <w:i/>
        </w:rPr>
      </w:pPr>
      <w:r w:rsidRPr="00F118A9">
        <w:rPr>
          <w:rFonts w:eastAsia="Calibri"/>
          <w:i/>
        </w:rPr>
        <w:t xml:space="preserve">Programas para la prevención de las principales complicaciones de la Diabetes Melitus: ………. </w:t>
      </w:r>
      <w:r w:rsidRPr="00F118A9">
        <w:rPr>
          <w:rFonts w:eastAsia="Calibri"/>
          <w:b/>
          <w:i/>
          <w:u w:val="single"/>
        </w:rPr>
        <w:t>prevenir el desarrollo</w:t>
      </w:r>
      <w:r w:rsidRPr="00F118A9">
        <w:rPr>
          <w:rFonts w:eastAsia="Calibri"/>
          <w:i/>
        </w:rPr>
        <w:t xml:space="preserve"> de complicaciones crónicas. Ya que la ceguera, la insuficiencia renal crónica, la amputación de extremidades inferiores, actualmente son consideradas como indicadores del cuidado de la diabetes. </w:t>
      </w:r>
    </w:p>
    <w:p w:rsidR="002C3BB1" w:rsidRPr="00F118A9" w:rsidRDefault="002C3BB1" w:rsidP="002C3BB1">
      <w:pPr>
        <w:jc w:val="both"/>
        <w:rPr>
          <w:rFonts w:eastAsia="Calibri"/>
          <w:i/>
        </w:rPr>
      </w:pPr>
    </w:p>
    <w:p w:rsidR="002C3BB1" w:rsidRDefault="002C3BB1" w:rsidP="002C3BB1">
      <w:pPr>
        <w:jc w:val="both"/>
        <w:rPr>
          <w:rFonts w:eastAsia="Calibri"/>
          <w:i/>
        </w:rPr>
      </w:pPr>
      <w:r w:rsidRPr="00F118A9">
        <w:rPr>
          <w:rFonts w:eastAsia="Calibri"/>
          <w:i/>
        </w:rPr>
        <w:t xml:space="preserve">Es por ello que el establecimiento de equipos multidisciplinarios, conformados por podólogos, cirujanos vasculares, cirujanos generales, protesistas, diabetólogos, enfermeras educadoras en diabetes y enfermeras especialista en vendajes. </w:t>
      </w:r>
    </w:p>
    <w:p w:rsidR="002C3BB1" w:rsidRPr="00F118A9" w:rsidRDefault="002C3BB1" w:rsidP="002C3BB1">
      <w:pPr>
        <w:jc w:val="both"/>
        <w:rPr>
          <w:rFonts w:eastAsia="Calibri"/>
          <w:i/>
        </w:rPr>
      </w:pPr>
    </w:p>
    <w:p w:rsidR="002C3BB1" w:rsidRDefault="002C3BB1" w:rsidP="002C3BB1">
      <w:pPr>
        <w:jc w:val="both"/>
        <w:rPr>
          <w:rFonts w:eastAsia="Calibri"/>
          <w:i/>
        </w:rPr>
      </w:pPr>
      <w:r w:rsidRPr="00F118A9">
        <w:rPr>
          <w:rFonts w:eastAsia="Calibri"/>
          <w:i/>
        </w:rPr>
        <w:t xml:space="preserve">Se deben realizar auditorías para evaluar la calidad del desempeño de los centros; se deben capacitar a los médicos de primer nivel así como se deben instalar consultorios con equipo especializado y atendidos por médicos adiestrados. </w:t>
      </w:r>
    </w:p>
    <w:p w:rsidR="002C3BB1" w:rsidRPr="00F118A9" w:rsidRDefault="002C3BB1" w:rsidP="002C3BB1">
      <w:pPr>
        <w:jc w:val="both"/>
        <w:rPr>
          <w:rFonts w:eastAsia="Calibri"/>
          <w:i/>
        </w:rPr>
      </w:pPr>
    </w:p>
    <w:p w:rsidR="002C3BB1" w:rsidRDefault="002C3BB1" w:rsidP="002C3BB1">
      <w:pPr>
        <w:rPr>
          <w:rFonts w:eastAsia="Calibri"/>
          <w:b/>
          <w:i/>
        </w:rPr>
      </w:pPr>
      <w:r w:rsidRPr="00F118A9">
        <w:rPr>
          <w:rFonts w:eastAsia="Calibri"/>
          <w:b/>
          <w:i/>
        </w:rPr>
        <w:t xml:space="preserve">Propuestas de acciones por realizar en nuestro país: </w:t>
      </w:r>
    </w:p>
    <w:p w:rsidR="002C3BB1" w:rsidRPr="00F118A9" w:rsidRDefault="002C3BB1" w:rsidP="002C3BB1">
      <w:pPr>
        <w:rPr>
          <w:rFonts w:eastAsia="Calibri"/>
          <w:b/>
          <w:i/>
        </w:rPr>
      </w:pPr>
    </w:p>
    <w:p w:rsidR="002C3BB1" w:rsidRDefault="002C3BB1" w:rsidP="002C3BB1">
      <w:pPr>
        <w:jc w:val="both"/>
        <w:rPr>
          <w:rFonts w:eastAsia="Calibri"/>
          <w:i/>
        </w:rPr>
      </w:pPr>
      <w:r w:rsidRPr="00F118A9">
        <w:rPr>
          <w:rFonts w:eastAsia="Calibri"/>
          <w:i/>
        </w:rPr>
        <w:t xml:space="preserve">° Dentro de ellas se pueden mejorar las condiciones de bienestar social, económico y cultural de la población mediante la constante valoración y tratamiento del PCDM acorde a las pautas establecidas por las guías nacionales e internacionales. </w:t>
      </w:r>
    </w:p>
    <w:p w:rsidR="002C3BB1" w:rsidRPr="00F118A9" w:rsidRDefault="002C3BB1" w:rsidP="002C3BB1">
      <w:pPr>
        <w:jc w:val="both"/>
        <w:rPr>
          <w:rFonts w:eastAsia="Calibri"/>
          <w:i/>
        </w:rPr>
      </w:pPr>
    </w:p>
    <w:p w:rsidR="002C3BB1" w:rsidRDefault="002C3BB1" w:rsidP="002C3BB1">
      <w:pPr>
        <w:jc w:val="both"/>
        <w:rPr>
          <w:rFonts w:eastAsia="Calibri"/>
          <w:i/>
        </w:rPr>
      </w:pPr>
      <w:r w:rsidRPr="00F118A9">
        <w:rPr>
          <w:rFonts w:eastAsia="Calibri"/>
          <w:i/>
        </w:rPr>
        <w:t xml:space="preserve">°  Se puede implementar a nivel nacional el expediente electrónico que permitirá la auditoría de la calidad de la atención médica de manera inmediata y más efectiva. </w:t>
      </w:r>
    </w:p>
    <w:p w:rsidR="002C3BB1" w:rsidRPr="00F118A9" w:rsidRDefault="002C3BB1" w:rsidP="002C3BB1">
      <w:pPr>
        <w:jc w:val="both"/>
        <w:rPr>
          <w:rFonts w:eastAsia="Calibri"/>
          <w:i/>
        </w:rPr>
      </w:pPr>
    </w:p>
    <w:p w:rsidR="002C3BB1" w:rsidRPr="00F118A9" w:rsidRDefault="002C3BB1" w:rsidP="002C3BB1">
      <w:pPr>
        <w:jc w:val="both"/>
        <w:rPr>
          <w:rFonts w:eastAsia="Calibri"/>
          <w:i/>
        </w:rPr>
      </w:pPr>
      <w:r w:rsidRPr="00F118A9">
        <w:rPr>
          <w:rFonts w:eastAsia="Calibri"/>
          <w:i/>
        </w:rPr>
        <w:t xml:space="preserve">°  Formación de centros de atención especializados en la prevención y tratamiento de las complicaciones crónicas de la diabetes. </w:t>
      </w:r>
    </w:p>
    <w:p w:rsidR="002C3BB1" w:rsidRPr="00F118A9" w:rsidRDefault="002C3BB1" w:rsidP="002C3BB1">
      <w:pPr>
        <w:rPr>
          <w:rFonts w:ascii="Calibri" w:eastAsia="Calibri" w:hAnsi="Calibri"/>
          <w:i/>
        </w:rPr>
      </w:pPr>
    </w:p>
    <w:p w:rsidR="002C3BB1" w:rsidRDefault="002C3BB1" w:rsidP="002C3BB1">
      <w:pPr>
        <w:jc w:val="both"/>
        <w:rPr>
          <w:rFonts w:eastAsia="Calibri"/>
          <w:b/>
          <w:i/>
          <w:u w:val="single"/>
        </w:rPr>
      </w:pPr>
      <w:r w:rsidRPr="00F118A9">
        <w:rPr>
          <w:rFonts w:eastAsia="Calibri"/>
          <w:b/>
          <w:i/>
          <w:u w:val="single"/>
        </w:rPr>
        <w:t xml:space="preserve">Conclusiones: </w:t>
      </w:r>
    </w:p>
    <w:p w:rsidR="002C3BB1" w:rsidRPr="00F118A9" w:rsidRDefault="002C3BB1" w:rsidP="002C3BB1">
      <w:pPr>
        <w:jc w:val="both"/>
        <w:rPr>
          <w:rFonts w:eastAsia="Calibri"/>
          <w:b/>
          <w:i/>
          <w:u w:val="single"/>
        </w:rPr>
      </w:pPr>
    </w:p>
    <w:p w:rsidR="002C3BB1" w:rsidRDefault="002C3BB1" w:rsidP="002C3BB1">
      <w:pPr>
        <w:jc w:val="both"/>
        <w:rPr>
          <w:rFonts w:eastAsia="Calibri"/>
          <w:i/>
          <w:u w:val="single"/>
        </w:rPr>
      </w:pPr>
      <w:r w:rsidRPr="00F118A9">
        <w:rPr>
          <w:rFonts w:eastAsia="Calibri"/>
          <w:i/>
        </w:rPr>
        <w:t xml:space="preserve">°   El sistema de evaluación y terapéutica del PCDM no ha sido capaz de detener el impacto de la enfermedad a un nivel aceptable para los estándares internacionales. Teniendo en cuenta que, al igual que </w:t>
      </w:r>
      <w:r w:rsidRPr="00F118A9">
        <w:rPr>
          <w:rFonts w:eastAsia="Calibri"/>
          <w:b/>
          <w:i/>
        </w:rPr>
        <w:t xml:space="preserve">la obesidad, la diabetes mellitus y sus complicaciones crónicas </w:t>
      </w:r>
      <w:r w:rsidRPr="00F118A9">
        <w:rPr>
          <w:rFonts w:eastAsia="Calibri"/>
          <w:b/>
          <w:i/>
          <w:u w:val="single"/>
        </w:rPr>
        <w:t>no son erradicables</w:t>
      </w:r>
      <w:r w:rsidRPr="00F118A9">
        <w:rPr>
          <w:rFonts w:eastAsia="Calibri"/>
          <w:i/>
          <w:u w:val="single"/>
        </w:rPr>
        <w:t xml:space="preserve">. </w:t>
      </w:r>
    </w:p>
    <w:p w:rsidR="002C3BB1" w:rsidRPr="00F118A9" w:rsidRDefault="002C3BB1" w:rsidP="002C3BB1">
      <w:pPr>
        <w:jc w:val="both"/>
        <w:rPr>
          <w:rFonts w:eastAsia="Calibri"/>
          <w:i/>
          <w:u w:val="single"/>
        </w:rPr>
      </w:pPr>
    </w:p>
    <w:p w:rsidR="002C3BB1" w:rsidRPr="00F118A9" w:rsidRDefault="002C3BB1" w:rsidP="002C3BB1">
      <w:pPr>
        <w:jc w:val="both"/>
        <w:rPr>
          <w:rFonts w:eastAsia="Calibri"/>
          <w:i/>
        </w:rPr>
      </w:pPr>
      <w:r w:rsidRPr="00F118A9">
        <w:rPr>
          <w:rFonts w:eastAsia="Calibri"/>
          <w:i/>
        </w:rPr>
        <w:t xml:space="preserve">° El manejo integral del PCDM debe incluir aspectos: </w:t>
      </w:r>
      <w:r w:rsidRPr="00F118A9">
        <w:rPr>
          <w:rFonts w:eastAsia="Calibri"/>
          <w:b/>
          <w:i/>
        </w:rPr>
        <w:t>sociales, educativos, culturales, económicos y psicológicos</w:t>
      </w:r>
      <w:r w:rsidRPr="00F118A9">
        <w:rPr>
          <w:rFonts w:eastAsia="Calibri"/>
          <w:i/>
        </w:rPr>
        <w:t xml:space="preserve">. En caso contrario las estadísticas de </w:t>
      </w:r>
      <w:r w:rsidRPr="00F118A9">
        <w:rPr>
          <w:rFonts w:eastAsia="Calibri"/>
          <w:b/>
          <w:i/>
          <w:u w:val="single"/>
        </w:rPr>
        <w:t>morbimortalidad continuarán incrementándose</w:t>
      </w:r>
      <w:r w:rsidRPr="00F118A9">
        <w:rPr>
          <w:rFonts w:eastAsia="Calibri"/>
          <w:i/>
        </w:rPr>
        <w:t xml:space="preserve">, con la merma de la población y el </w:t>
      </w:r>
      <w:r w:rsidRPr="00F118A9">
        <w:rPr>
          <w:rFonts w:eastAsia="Calibri"/>
          <w:b/>
          <w:i/>
          <w:u w:val="single"/>
        </w:rPr>
        <w:t>posible colapso financiero de las instituciones públicas de salud</w:t>
      </w:r>
      <w:r w:rsidRPr="00F118A9">
        <w:rPr>
          <w:rFonts w:eastAsia="Calibri"/>
          <w:i/>
        </w:rPr>
        <w:t xml:space="preserve">. Se tiene el conocimiento y la disposición, </w:t>
      </w:r>
      <w:r w:rsidRPr="00F118A9">
        <w:rPr>
          <w:rFonts w:eastAsia="Calibri"/>
          <w:b/>
          <w:i/>
          <w:u w:val="single"/>
        </w:rPr>
        <w:t>ES TIEMPO DE ACTUAR</w:t>
      </w:r>
      <w:r w:rsidRPr="00F118A9">
        <w:rPr>
          <w:rFonts w:eastAsia="Calibri"/>
          <w:i/>
        </w:rPr>
        <w:t xml:space="preserve"> de acuerdo con la magnitud del problema.</w:t>
      </w:r>
    </w:p>
    <w:p w:rsidR="002C3BB1" w:rsidRPr="00F118A9" w:rsidRDefault="002C3BB1" w:rsidP="002C3BB1">
      <w:pPr>
        <w:shd w:val="clear" w:color="auto" w:fill="FFFFFF"/>
        <w:jc w:val="both"/>
        <w:rPr>
          <w:rFonts w:eastAsia="Calibri"/>
          <w:i/>
        </w:rPr>
      </w:pPr>
    </w:p>
    <w:p w:rsidR="002C3BB1" w:rsidRPr="00F118A9" w:rsidRDefault="002C3BB1" w:rsidP="002C3BB1">
      <w:pPr>
        <w:shd w:val="clear" w:color="auto" w:fill="FFFFFF"/>
        <w:jc w:val="both"/>
        <w:rPr>
          <w:rFonts w:eastAsia="Calibri"/>
          <w:i/>
        </w:rPr>
      </w:pPr>
      <w:r w:rsidRPr="00F118A9">
        <w:rPr>
          <w:rFonts w:eastAsia="Calibri"/>
          <w:i/>
        </w:rPr>
        <w:t xml:space="preserve">De la citada fuente informativa pública, podemos destacar la magnitud de la Diabetes Melitus, como está constantemente afectados vidas humanas que por conclusión, no tienen a la mano, la información como prevenir las consecuencias espantosas que durante el resto de su existencia, estará sufriendo, y por concecuencia en las Familias, que son la célula básica de esta Sociedad. </w:t>
      </w:r>
    </w:p>
    <w:p w:rsidR="002C3BB1" w:rsidRPr="00F118A9" w:rsidRDefault="002C3BB1" w:rsidP="002C3BB1">
      <w:pPr>
        <w:shd w:val="clear" w:color="auto" w:fill="FFFFFF"/>
        <w:jc w:val="both"/>
        <w:rPr>
          <w:rFonts w:eastAsia="Calibri"/>
          <w:i/>
        </w:rPr>
      </w:pPr>
    </w:p>
    <w:p w:rsidR="002C3BB1" w:rsidRDefault="002C3BB1" w:rsidP="002C3BB1">
      <w:pPr>
        <w:shd w:val="clear" w:color="auto" w:fill="FFFFFF"/>
        <w:jc w:val="both"/>
        <w:rPr>
          <w:rFonts w:eastAsia="Calibri"/>
          <w:i/>
        </w:rPr>
      </w:pPr>
      <w:r w:rsidRPr="00F118A9">
        <w:rPr>
          <w:rFonts w:eastAsia="Calibri"/>
          <w:i/>
        </w:rPr>
        <w:t xml:space="preserve">Con este muy interesante  descubrimiento tan actual e impactante, es como debemos actuar en consecuencia en una gran fraternidad entre sociedad civil y autoridades públicas en los tres niveles de gobierno, porque otro dato impactante lo es dentro de este Boletín Epidemiológico, en su publicación numero 40, volumen 34, del 1 al 7 de octubre del 2017, destaca una gráfica que es la siguiente:  </w:t>
      </w:r>
    </w:p>
    <w:p w:rsidR="002C3BB1" w:rsidRPr="00F118A9" w:rsidRDefault="002C3BB1" w:rsidP="002C3BB1">
      <w:pPr>
        <w:shd w:val="clear" w:color="auto" w:fill="FFFFFF"/>
        <w:jc w:val="both"/>
        <w:rPr>
          <w:rFonts w:eastAsia="Calibri"/>
          <w:i/>
        </w:rPr>
      </w:pPr>
    </w:p>
    <w:p w:rsidR="002C3BB1" w:rsidRPr="00F118A9" w:rsidRDefault="002C3BB1" w:rsidP="002C3BB1">
      <w:pPr>
        <w:shd w:val="clear" w:color="auto" w:fill="FFFFFF"/>
        <w:jc w:val="both"/>
        <w:rPr>
          <w:rFonts w:ascii="Calibri" w:eastAsia="Calibri" w:hAnsi="Calibri"/>
          <w:i/>
        </w:rPr>
      </w:pPr>
      <w:r>
        <w:rPr>
          <w:rFonts w:ascii="Calibri" w:eastAsia="Calibri" w:hAnsi="Calibri"/>
          <w:i/>
          <w:noProof/>
          <w:lang w:val="en-US"/>
        </w:rPr>
        <w:drawing>
          <wp:inline distT="0" distB="0" distL="0" distR="0">
            <wp:extent cx="5612130" cy="3351444"/>
            <wp:effectExtent l="19050" t="0" r="7620" b="0"/>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l="25450" t="8442" r="26621" b="11039"/>
                    <a:stretch>
                      <a:fillRect/>
                    </a:stretch>
                  </pic:blipFill>
                  <pic:spPr bwMode="auto">
                    <a:xfrm>
                      <a:off x="0" y="0"/>
                      <a:ext cx="5612130" cy="3351444"/>
                    </a:xfrm>
                    <a:prstGeom prst="rect">
                      <a:avLst/>
                    </a:prstGeom>
                    <a:noFill/>
                    <a:ln w="9525">
                      <a:noFill/>
                      <a:miter lim="800000"/>
                      <a:headEnd/>
                      <a:tailEnd/>
                    </a:ln>
                  </pic:spPr>
                </pic:pic>
              </a:graphicData>
            </a:graphic>
          </wp:inline>
        </w:drawing>
      </w:r>
    </w:p>
    <w:p w:rsidR="002C3BB1" w:rsidRPr="00F118A9" w:rsidRDefault="002C3BB1" w:rsidP="002C3BB1">
      <w:pPr>
        <w:shd w:val="clear" w:color="auto" w:fill="FFFFFF"/>
        <w:jc w:val="both"/>
        <w:rPr>
          <w:rFonts w:ascii="Calibri" w:eastAsia="Calibri" w:hAnsi="Calibri"/>
          <w:i/>
        </w:rPr>
      </w:pPr>
    </w:p>
    <w:p w:rsidR="002C3BB1" w:rsidRPr="00F118A9" w:rsidRDefault="002C3BB1" w:rsidP="002C3BB1">
      <w:pPr>
        <w:shd w:val="clear" w:color="auto" w:fill="FFFFFF"/>
        <w:jc w:val="both"/>
        <w:rPr>
          <w:rFonts w:eastAsia="Calibri"/>
          <w:b/>
          <w:i/>
        </w:rPr>
      </w:pPr>
      <w:r w:rsidRPr="00F118A9">
        <w:rPr>
          <w:rFonts w:eastAsia="Calibri"/>
          <w:i/>
        </w:rPr>
        <w:t xml:space="preserve">Propuestas de acciones por realizar en nuestro país es la Formación de centros de atención especializados en la </w:t>
      </w:r>
      <w:r w:rsidRPr="00F118A9">
        <w:rPr>
          <w:rFonts w:eastAsia="Calibri"/>
          <w:b/>
          <w:i/>
        </w:rPr>
        <w:t>prevención y tratamiento de las complicaciones crónicas de la diabetes.</w:t>
      </w:r>
    </w:p>
    <w:p w:rsidR="002C3BB1" w:rsidRDefault="002C3BB1" w:rsidP="002C3BB1">
      <w:pPr>
        <w:jc w:val="both"/>
        <w:rPr>
          <w:rFonts w:eastAsia="Calibri"/>
          <w:i/>
        </w:rPr>
      </w:pPr>
    </w:p>
    <w:p w:rsidR="002C3BB1" w:rsidRPr="00F118A9" w:rsidRDefault="002C3BB1" w:rsidP="002C3BB1">
      <w:pPr>
        <w:jc w:val="both"/>
        <w:rPr>
          <w:rFonts w:eastAsia="Calibri"/>
          <w:i/>
        </w:rPr>
      </w:pPr>
      <w:r w:rsidRPr="00F118A9">
        <w:rPr>
          <w:rFonts w:eastAsia="Calibri"/>
          <w:i/>
        </w:rPr>
        <w:t xml:space="preserve">El sistema de evaluación y terapéutica de Pacientes con Diabetes Melitus no ha sido capaz de detener el impacto de la enfermedad a un nivel aceptable para los estándares internacionales. Teniendo en cuenta que, al igual que la obesidad, la diabetes mellitus y sus complicaciones crónicas no son erradicables.  El manejo integral de Pacientes con Diabetes Melitus debe incluir aspectos: </w:t>
      </w:r>
      <w:r w:rsidRPr="00F118A9">
        <w:rPr>
          <w:rFonts w:eastAsia="Calibri"/>
          <w:b/>
          <w:i/>
          <w:u w:val="single"/>
        </w:rPr>
        <w:t>sociales, educativos, culturales, económicos y psicológicos</w:t>
      </w:r>
      <w:r w:rsidRPr="00F118A9">
        <w:rPr>
          <w:rFonts w:eastAsia="Calibri"/>
          <w:i/>
        </w:rPr>
        <w:t xml:space="preserve">. </w:t>
      </w:r>
    </w:p>
    <w:p w:rsidR="002C3BB1" w:rsidRDefault="002C3BB1" w:rsidP="002C3BB1">
      <w:pPr>
        <w:jc w:val="both"/>
        <w:rPr>
          <w:rFonts w:eastAsia="Calibri"/>
          <w:i/>
        </w:rPr>
      </w:pPr>
    </w:p>
    <w:p w:rsidR="002C3BB1" w:rsidRPr="00F118A9" w:rsidRDefault="002C3BB1" w:rsidP="002C3BB1">
      <w:pPr>
        <w:jc w:val="both"/>
        <w:rPr>
          <w:rFonts w:eastAsia="Calibri"/>
          <w:i/>
        </w:rPr>
      </w:pPr>
      <w:r w:rsidRPr="00F118A9">
        <w:rPr>
          <w:rFonts w:eastAsia="Calibri"/>
          <w:b/>
          <w:i/>
          <w:u w:val="single"/>
        </w:rPr>
        <w:t>En caso contrario las estadísticas de morbimortalidad continuarán incrementándose</w:t>
      </w:r>
      <w:r w:rsidRPr="00F118A9">
        <w:rPr>
          <w:rFonts w:eastAsia="Calibri"/>
          <w:i/>
        </w:rPr>
        <w:t xml:space="preserve">, con la merma de la población y </w:t>
      </w:r>
      <w:r w:rsidRPr="00F118A9">
        <w:rPr>
          <w:rFonts w:eastAsia="Calibri"/>
          <w:b/>
          <w:i/>
          <w:u w:val="single"/>
        </w:rPr>
        <w:t>el posible colapso financiero de las instituciones públicas de salud</w:t>
      </w:r>
      <w:r w:rsidRPr="00F118A9">
        <w:rPr>
          <w:rFonts w:eastAsia="Calibri"/>
          <w:i/>
        </w:rPr>
        <w:t xml:space="preserve">. </w:t>
      </w:r>
    </w:p>
    <w:p w:rsidR="002C3BB1" w:rsidRDefault="002C3BB1" w:rsidP="002C3BB1">
      <w:pPr>
        <w:jc w:val="both"/>
        <w:rPr>
          <w:rFonts w:eastAsia="Calibri"/>
          <w:i/>
        </w:rPr>
      </w:pPr>
    </w:p>
    <w:p w:rsidR="002C3BB1" w:rsidRPr="00F118A9" w:rsidRDefault="002C3BB1" w:rsidP="002C3BB1">
      <w:pPr>
        <w:jc w:val="both"/>
        <w:rPr>
          <w:rFonts w:eastAsia="Calibri"/>
          <w:i/>
        </w:rPr>
      </w:pPr>
      <w:r w:rsidRPr="00F118A9">
        <w:rPr>
          <w:rFonts w:eastAsia="Calibri"/>
          <w:i/>
        </w:rPr>
        <w:t xml:space="preserve">Se tiene el conocimiento y la disposición, </w:t>
      </w:r>
      <w:r w:rsidRPr="00F118A9">
        <w:rPr>
          <w:rFonts w:eastAsia="Calibri"/>
          <w:b/>
          <w:i/>
        </w:rPr>
        <w:t>ES TIEMPO DE ACTUAR DE ACUERDO CON LA MAGNITUD DEL PROBLEMA.</w:t>
      </w:r>
    </w:p>
    <w:p w:rsidR="002C3BB1" w:rsidRDefault="002C3BB1" w:rsidP="002C3BB1">
      <w:pPr>
        <w:jc w:val="both"/>
        <w:rPr>
          <w:rFonts w:eastAsia="Calibri"/>
          <w:i/>
        </w:rPr>
      </w:pPr>
    </w:p>
    <w:p w:rsidR="002C3BB1" w:rsidRPr="00F118A9" w:rsidRDefault="002C3BB1" w:rsidP="002C3BB1">
      <w:pPr>
        <w:jc w:val="both"/>
        <w:rPr>
          <w:rFonts w:eastAsia="Calibri"/>
          <w:i/>
        </w:rPr>
      </w:pPr>
      <w:r w:rsidRPr="00F118A9">
        <w:rPr>
          <w:rFonts w:eastAsia="Calibri"/>
          <w:i/>
        </w:rPr>
        <w:t xml:space="preserve">Dr. Víctor Manuel Ramos Lojero Residente de 2do. Año de Epidemiología Dirección General de Epidemiología. BOLETIN EPIDEMIOLÓGICO, SISTEMA NACIONAL DE VILIGALNCIA EPIDEMIOLOGICA SISTEMA UNICO DE INFORMACION SECRETARIA DE SALUD PÚBLICA FEDERAL.  </w:t>
      </w:r>
    </w:p>
    <w:p w:rsidR="002C3BB1" w:rsidRDefault="002C3BB1" w:rsidP="002C3BB1">
      <w:pPr>
        <w:shd w:val="clear" w:color="auto" w:fill="FFFFFF"/>
        <w:jc w:val="both"/>
        <w:rPr>
          <w:rFonts w:eastAsia="Calibri"/>
          <w:i/>
          <w:noProof/>
          <w:lang w:eastAsia="es-MX"/>
        </w:rPr>
      </w:pPr>
    </w:p>
    <w:p w:rsidR="002C3BB1" w:rsidRPr="00F118A9" w:rsidRDefault="002C3BB1" w:rsidP="002C3BB1">
      <w:pPr>
        <w:shd w:val="clear" w:color="auto" w:fill="FFFFFF"/>
        <w:jc w:val="both"/>
        <w:rPr>
          <w:rFonts w:eastAsia="Calibri"/>
          <w:i/>
          <w:noProof/>
          <w:lang w:eastAsia="es-MX"/>
        </w:rPr>
      </w:pPr>
      <w:r w:rsidRPr="00F118A9">
        <w:rPr>
          <w:rFonts w:eastAsia="Calibri"/>
          <w:i/>
          <w:noProof/>
          <w:lang w:eastAsia="es-MX"/>
        </w:rPr>
        <w:t xml:space="preserve">Despues de esa estadisitica citada, cito datos duros de mortalidad en Sonora entre los años 2007-2015, causadas por la Diabetes, que son las siguientes:  </w:t>
      </w:r>
    </w:p>
    <w:p w:rsidR="002C3BB1" w:rsidRDefault="002C3BB1" w:rsidP="002C3BB1">
      <w:pPr>
        <w:shd w:val="clear" w:color="auto" w:fill="FFFFFF"/>
        <w:jc w:val="both"/>
        <w:rPr>
          <w:rFonts w:eastAsia="Calibri"/>
          <w:b/>
          <w:i/>
          <w:noProof/>
          <w:lang w:eastAsia="es-MX"/>
        </w:rPr>
      </w:pPr>
    </w:p>
    <w:p w:rsidR="002C3BB1" w:rsidRPr="00F118A9" w:rsidRDefault="002C3BB1" w:rsidP="002C3BB1">
      <w:pPr>
        <w:shd w:val="clear" w:color="auto" w:fill="FFFFFF"/>
        <w:jc w:val="both"/>
        <w:rPr>
          <w:rFonts w:ascii="Calibri" w:eastAsia="Calibri" w:hAnsi="Calibri"/>
          <w:b/>
          <w:i/>
          <w:noProof/>
          <w:lang w:eastAsia="es-MX"/>
        </w:rPr>
      </w:pPr>
      <w:r w:rsidRPr="00F118A9">
        <w:rPr>
          <w:rFonts w:eastAsia="Calibri"/>
          <w:b/>
          <w:i/>
          <w:noProof/>
          <w:lang w:eastAsia="es-MX"/>
        </w:rPr>
        <w:t>AÑO 2007:</w:t>
      </w:r>
    </w:p>
    <w:p w:rsidR="002C3BB1" w:rsidRPr="00F118A9" w:rsidRDefault="002C3BB1" w:rsidP="002C3BB1">
      <w:pPr>
        <w:shd w:val="clear" w:color="auto" w:fill="FFFFFF"/>
        <w:jc w:val="both"/>
        <w:rPr>
          <w:rFonts w:ascii="Calibri" w:eastAsia="Calibri" w:hAnsi="Calibri"/>
          <w:i/>
          <w:noProof/>
          <w:lang w:eastAsia="es-MX"/>
        </w:rPr>
      </w:pPr>
      <w:r w:rsidRPr="00F118A9">
        <w:rPr>
          <w:rFonts w:ascii="Calibri" w:eastAsia="Calibri" w:hAnsi="Calibri"/>
          <w:i/>
          <w:noProof/>
          <w:lang w:val="en-US"/>
        </w:rPr>
        <w:drawing>
          <wp:inline distT="0" distB="0" distL="0" distR="0">
            <wp:extent cx="6449844" cy="3657600"/>
            <wp:effectExtent l="19050" t="0" r="8106" b="0"/>
            <wp:docPr id="6" name="Imagen 3"/>
            <wp:cNvGraphicFramePr/>
            <a:graphic xmlns:a="http://schemas.openxmlformats.org/drawingml/2006/main">
              <a:graphicData uri="http://schemas.openxmlformats.org/drawingml/2006/picture">
                <pic:pic xmlns:pic="http://schemas.openxmlformats.org/drawingml/2006/picture">
                  <pic:nvPicPr>
                    <pic:cNvPr id="29" name="image65.png"/>
                    <pic:cNvPicPr/>
                  </pic:nvPicPr>
                  <pic:blipFill>
                    <a:blip r:embed="rId27" cstate="print"/>
                    <a:srcRect/>
                    <a:stretch>
                      <a:fillRect/>
                    </a:stretch>
                  </pic:blipFill>
                  <pic:spPr>
                    <a:xfrm>
                      <a:off x="0" y="0"/>
                      <a:ext cx="6452269" cy="3658975"/>
                    </a:xfrm>
                    <a:prstGeom prst="rect">
                      <a:avLst/>
                    </a:prstGeom>
                    <a:ln/>
                  </pic:spPr>
                </pic:pic>
              </a:graphicData>
            </a:graphic>
          </wp:inline>
        </w:drawing>
      </w:r>
    </w:p>
    <w:p w:rsidR="002C3BB1" w:rsidRDefault="002C3BB1" w:rsidP="002C3BB1">
      <w:pPr>
        <w:shd w:val="clear" w:color="auto" w:fill="FFFFFF"/>
        <w:jc w:val="both"/>
        <w:rPr>
          <w:rFonts w:eastAsia="Calibri"/>
          <w:b/>
          <w:i/>
          <w:noProof/>
          <w:lang w:eastAsia="es-MX"/>
        </w:rPr>
      </w:pPr>
    </w:p>
    <w:p w:rsidR="002C3BB1" w:rsidRPr="00F118A9" w:rsidRDefault="002C3BB1" w:rsidP="002C3BB1">
      <w:pPr>
        <w:shd w:val="clear" w:color="auto" w:fill="FFFFFF"/>
        <w:jc w:val="both"/>
        <w:rPr>
          <w:rFonts w:eastAsia="Calibri"/>
          <w:b/>
          <w:i/>
          <w:noProof/>
          <w:lang w:eastAsia="es-MX"/>
        </w:rPr>
      </w:pPr>
      <w:r w:rsidRPr="00F118A9">
        <w:rPr>
          <w:rFonts w:eastAsia="Calibri"/>
          <w:b/>
          <w:i/>
          <w:noProof/>
          <w:lang w:eastAsia="es-MX"/>
        </w:rPr>
        <w:t xml:space="preserve">AÑO 2008: </w:t>
      </w:r>
    </w:p>
    <w:p w:rsidR="002C3BB1" w:rsidRPr="00F118A9" w:rsidRDefault="002C3BB1" w:rsidP="002C3BB1">
      <w:pPr>
        <w:shd w:val="clear" w:color="auto" w:fill="FFFFFF"/>
        <w:jc w:val="both"/>
        <w:rPr>
          <w:rFonts w:ascii="Calibri" w:eastAsia="Calibri" w:hAnsi="Calibri"/>
          <w:i/>
          <w:noProof/>
          <w:lang w:eastAsia="es-MX"/>
        </w:rPr>
      </w:pPr>
      <w:r w:rsidRPr="00F118A9">
        <w:rPr>
          <w:rFonts w:ascii="Calibri" w:eastAsia="Calibri" w:hAnsi="Calibri"/>
          <w:i/>
          <w:noProof/>
          <w:lang w:val="en-US"/>
        </w:rPr>
        <w:drawing>
          <wp:inline distT="0" distB="0" distL="0" distR="0">
            <wp:extent cx="5605780" cy="2369185"/>
            <wp:effectExtent l="19050" t="0" r="0" b="0"/>
            <wp:docPr id="7" name="Imagen 6"/>
            <wp:cNvGraphicFramePr/>
            <a:graphic xmlns:a="http://schemas.openxmlformats.org/drawingml/2006/main">
              <a:graphicData uri="http://schemas.openxmlformats.org/drawingml/2006/picture">
                <pic:pic xmlns:pic="http://schemas.openxmlformats.org/drawingml/2006/picture">
                  <pic:nvPicPr>
                    <pic:cNvPr id="30" name="image66.png"/>
                    <pic:cNvPicPr/>
                  </pic:nvPicPr>
                  <pic:blipFill>
                    <a:blip r:embed="rId28" cstate="print"/>
                    <a:srcRect/>
                    <a:stretch>
                      <a:fillRect/>
                    </a:stretch>
                  </pic:blipFill>
                  <pic:spPr>
                    <a:xfrm>
                      <a:off x="0" y="0"/>
                      <a:ext cx="5605780" cy="2369185"/>
                    </a:xfrm>
                    <a:prstGeom prst="rect">
                      <a:avLst/>
                    </a:prstGeom>
                    <a:ln/>
                  </pic:spPr>
                </pic:pic>
              </a:graphicData>
            </a:graphic>
          </wp:inline>
        </w:drawing>
      </w:r>
    </w:p>
    <w:p w:rsidR="002C3BB1" w:rsidRDefault="002C3BB1" w:rsidP="002C3BB1">
      <w:pPr>
        <w:shd w:val="clear" w:color="auto" w:fill="FFFFFF"/>
        <w:jc w:val="both"/>
        <w:rPr>
          <w:rFonts w:eastAsia="Calibri"/>
          <w:b/>
          <w:i/>
          <w:noProof/>
          <w:lang w:eastAsia="es-MX"/>
        </w:rPr>
      </w:pPr>
    </w:p>
    <w:p w:rsidR="002C3BB1" w:rsidRPr="00F118A9" w:rsidRDefault="002C3BB1" w:rsidP="002C3BB1">
      <w:pPr>
        <w:shd w:val="clear" w:color="auto" w:fill="FFFFFF"/>
        <w:jc w:val="both"/>
        <w:rPr>
          <w:rFonts w:eastAsia="Calibri"/>
          <w:b/>
          <w:i/>
          <w:noProof/>
          <w:lang w:eastAsia="es-MX"/>
        </w:rPr>
      </w:pPr>
      <w:r w:rsidRPr="00F118A9">
        <w:rPr>
          <w:rFonts w:eastAsia="Calibri"/>
          <w:b/>
          <w:i/>
          <w:noProof/>
          <w:lang w:eastAsia="es-MX"/>
        </w:rPr>
        <w:t xml:space="preserve">AÑO 2009: </w:t>
      </w:r>
    </w:p>
    <w:p w:rsidR="002C3BB1" w:rsidRPr="00F118A9" w:rsidRDefault="002C3BB1" w:rsidP="002C3BB1">
      <w:pPr>
        <w:shd w:val="clear" w:color="auto" w:fill="FFFFFF"/>
        <w:jc w:val="both"/>
        <w:rPr>
          <w:rFonts w:ascii="Calibri" w:eastAsia="Calibri" w:hAnsi="Calibri"/>
          <w:i/>
          <w:noProof/>
          <w:lang w:eastAsia="es-MX"/>
        </w:rPr>
      </w:pPr>
      <w:r w:rsidRPr="00F118A9">
        <w:rPr>
          <w:rFonts w:ascii="Calibri" w:eastAsia="Calibri" w:hAnsi="Calibri"/>
          <w:i/>
          <w:noProof/>
          <w:lang w:val="en-US"/>
        </w:rPr>
        <w:drawing>
          <wp:inline distT="0" distB="0" distL="0" distR="0">
            <wp:extent cx="5597525" cy="2488565"/>
            <wp:effectExtent l="19050" t="0" r="3175" b="0"/>
            <wp:docPr id="11" name="Imagen 7"/>
            <wp:cNvGraphicFramePr/>
            <a:graphic xmlns:a="http://schemas.openxmlformats.org/drawingml/2006/main">
              <a:graphicData uri="http://schemas.openxmlformats.org/drawingml/2006/picture">
                <pic:pic xmlns:pic="http://schemas.openxmlformats.org/drawingml/2006/picture">
                  <pic:nvPicPr>
                    <pic:cNvPr id="25" name="image61.png"/>
                    <pic:cNvPicPr/>
                  </pic:nvPicPr>
                  <pic:blipFill>
                    <a:blip r:embed="rId29" cstate="print"/>
                    <a:srcRect/>
                    <a:stretch>
                      <a:fillRect/>
                    </a:stretch>
                  </pic:blipFill>
                  <pic:spPr>
                    <a:xfrm>
                      <a:off x="0" y="0"/>
                      <a:ext cx="5597525" cy="2488565"/>
                    </a:xfrm>
                    <a:prstGeom prst="rect">
                      <a:avLst/>
                    </a:prstGeom>
                    <a:ln/>
                  </pic:spPr>
                </pic:pic>
              </a:graphicData>
            </a:graphic>
          </wp:inline>
        </w:drawing>
      </w:r>
    </w:p>
    <w:p w:rsidR="002C3BB1" w:rsidRDefault="002C3BB1" w:rsidP="002C3BB1">
      <w:pPr>
        <w:shd w:val="clear" w:color="auto" w:fill="FFFFFF"/>
        <w:jc w:val="both"/>
        <w:rPr>
          <w:rFonts w:eastAsia="Calibri"/>
          <w:b/>
          <w:i/>
          <w:noProof/>
          <w:lang w:eastAsia="es-MX"/>
        </w:rPr>
      </w:pPr>
    </w:p>
    <w:p w:rsidR="002C3BB1" w:rsidRPr="00F118A9" w:rsidRDefault="002C3BB1" w:rsidP="002C3BB1">
      <w:pPr>
        <w:shd w:val="clear" w:color="auto" w:fill="FFFFFF"/>
        <w:jc w:val="both"/>
        <w:rPr>
          <w:rFonts w:eastAsia="Calibri"/>
          <w:b/>
          <w:i/>
          <w:noProof/>
          <w:lang w:eastAsia="es-MX"/>
        </w:rPr>
      </w:pPr>
      <w:r w:rsidRPr="00F118A9">
        <w:rPr>
          <w:rFonts w:eastAsia="Calibri"/>
          <w:b/>
          <w:i/>
          <w:noProof/>
          <w:lang w:eastAsia="es-MX"/>
        </w:rPr>
        <w:t xml:space="preserve">AÑO 2010: </w:t>
      </w:r>
    </w:p>
    <w:p w:rsidR="002C3BB1" w:rsidRPr="00F118A9" w:rsidRDefault="002C3BB1" w:rsidP="002C3BB1">
      <w:pPr>
        <w:shd w:val="clear" w:color="auto" w:fill="FFFFFF"/>
        <w:jc w:val="both"/>
        <w:rPr>
          <w:rFonts w:ascii="Calibri" w:eastAsia="Calibri" w:hAnsi="Calibri"/>
          <w:i/>
          <w:noProof/>
          <w:lang w:eastAsia="es-MX"/>
        </w:rPr>
      </w:pPr>
      <w:r w:rsidRPr="00F118A9">
        <w:rPr>
          <w:rFonts w:ascii="Calibri" w:eastAsia="Calibri" w:hAnsi="Calibri"/>
          <w:i/>
          <w:noProof/>
          <w:lang w:val="en-US"/>
        </w:rPr>
        <w:drawing>
          <wp:inline distT="0" distB="0" distL="0" distR="0">
            <wp:extent cx="5597525" cy="2480945"/>
            <wp:effectExtent l="19050" t="0" r="3175" b="0"/>
            <wp:docPr id="12" name="Imagen 11"/>
            <wp:cNvGraphicFramePr/>
            <a:graphic xmlns:a="http://schemas.openxmlformats.org/drawingml/2006/main">
              <a:graphicData uri="http://schemas.openxmlformats.org/drawingml/2006/picture">
                <pic:pic xmlns:pic="http://schemas.openxmlformats.org/drawingml/2006/picture">
                  <pic:nvPicPr>
                    <pic:cNvPr id="28" name="image64.png"/>
                    <pic:cNvPicPr/>
                  </pic:nvPicPr>
                  <pic:blipFill>
                    <a:blip r:embed="rId30" cstate="print"/>
                    <a:srcRect/>
                    <a:stretch>
                      <a:fillRect/>
                    </a:stretch>
                  </pic:blipFill>
                  <pic:spPr>
                    <a:xfrm>
                      <a:off x="0" y="0"/>
                      <a:ext cx="5597525" cy="2480945"/>
                    </a:xfrm>
                    <a:prstGeom prst="rect">
                      <a:avLst/>
                    </a:prstGeom>
                    <a:ln/>
                  </pic:spPr>
                </pic:pic>
              </a:graphicData>
            </a:graphic>
          </wp:inline>
        </w:drawing>
      </w:r>
    </w:p>
    <w:p w:rsidR="002C3BB1" w:rsidRDefault="002C3BB1" w:rsidP="002C3BB1">
      <w:pPr>
        <w:shd w:val="clear" w:color="auto" w:fill="FFFFFF"/>
        <w:jc w:val="both"/>
        <w:rPr>
          <w:rFonts w:eastAsia="Calibri"/>
          <w:b/>
          <w:i/>
          <w:noProof/>
          <w:lang w:eastAsia="es-MX"/>
        </w:rPr>
      </w:pPr>
    </w:p>
    <w:p w:rsidR="002C3BB1" w:rsidRPr="00F118A9" w:rsidRDefault="002C3BB1" w:rsidP="002C3BB1">
      <w:pPr>
        <w:shd w:val="clear" w:color="auto" w:fill="FFFFFF"/>
        <w:jc w:val="both"/>
        <w:rPr>
          <w:rFonts w:eastAsia="Calibri"/>
          <w:b/>
          <w:i/>
          <w:noProof/>
          <w:lang w:eastAsia="es-MX"/>
        </w:rPr>
      </w:pPr>
      <w:r w:rsidRPr="00F118A9">
        <w:rPr>
          <w:rFonts w:eastAsia="Calibri"/>
          <w:b/>
          <w:i/>
          <w:noProof/>
          <w:lang w:eastAsia="es-MX"/>
        </w:rPr>
        <w:t xml:space="preserve">AÑO 2011: </w:t>
      </w:r>
    </w:p>
    <w:p w:rsidR="002C3BB1" w:rsidRPr="00F118A9" w:rsidRDefault="002C3BB1" w:rsidP="002C3BB1">
      <w:pPr>
        <w:shd w:val="clear" w:color="auto" w:fill="FFFFFF"/>
        <w:jc w:val="both"/>
        <w:rPr>
          <w:rFonts w:ascii="Calibri" w:eastAsia="Calibri" w:hAnsi="Calibri"/>
          <w:i/>
          <w:noProof/>
          <w:lang w:eastAsia="es-MX"/>
        </w:rPr>
      </w:pPr>
      <w:r w:rsidRPr="00F118A9">
        <w:rPr>
          <w:rFonts w:ascii="Calibri" w:eastAsia="Calibri" w:hAnsi="Calibri"/>
          <w:i/>
          <w:noProof/>
          <w:lang w:val="en-US"/>
        </w:rPr>
        <w:drawing>
          <wp:inline distT="0" distB="0" distL="0" distR="0">
            <wp:extent cx="5605780" cy="2480945"/>
            <wp:effectExtent l="19050" t="0" r="0" b="0"/>
            <wp:docPr id="14" name="Imagen 12"/>
            <wp:cNvGraphicFramePr/>
            <a:graphic xmlns:a="http://schemas.openxmlformats.org/drawingml/2006/main">
              <a:graphicData uri="http://schemas.openxmlformats.org/drawingml/2006/picture">
                <pic:pic xmlns:pic="http://schemas.openxmlformats.org/drawingml/2006/picture">
                  <pic:nvPicPr>
                    <pic:cNvPr id="22" name="image57.png"/>
                    <pic:cNvPicPr/>
                  </pic:nvPicPr>
                  <pic:blipFill>
                    <a:blip r:embed="rId31" cstate="print"/>
                    <a:srcRect/>
                    <a:stretch>
                      <a:fillRect/>
                    </a:stretch>
                  </pic:blipFill>
                  <pic:spPr>
                    <a:xfrm>
                      <a:off x="0" y="0"/>
                      <a:ext cx="5605780" cy="2480945"/>
                    </a:xfrm>
                    <a:prstGeom prst="rect">
                      <a:avLst/>
                    </a:prstGeom>
                    <a:ln/>
                  </pic:spPr>
                </pic:pic>
              </a:graphicData>
            </a:graphic>
          </wp:inline>
        </w:drawing>
      </w:r>
    </w:p>
    <w:p w:rsidR="002C3BB1" w:rsidRDefault="002C3BB1" w:rsidP="002C3BB1">
      <w:pPr>
        <w:shd w:val="clear" w:color="auto" w:fill="FFFFFF"/>
        <w:jc w:val="both"/>
        <w:rPr>
          <w:rFonts w:eastAsia="Calibri"/>
          <w:b/>
          <w:i/>
          <w:noProof/>
          <w:lang w:eastAsia="es-MX"/>
        </w:rPr>
      </w:pPr>
    </w:p>
    <w:p w:rsidR="002C3BB1" w:rsidRPr="00F118A9" w:rsidRDefault="002C3BB1" w:rsidP="002C3BB1">
      <w:pPr>
        <w:shd w:val="clear" w:color="auto" w:fill="FFFFFF"/>
        <w:jc w:val="both"/>
        <w:rPr>
          <w:rFonts w:eastAsia="Calibri"/>
          <w:b/>
          <w:i/>
          <w:noProof/>
          <w:lang w:eastAsia="es-MX"/>
        </w:rPr>
      </w:pPr>
      <w:r w:rsidRPr="00F118A9">
        <w:rPr>
          <w:rFonts w:eastAsia="Calibri"/>
          <w:b/>
          <w:i/>
          <w:noProof/>
          <w:lang w:eastAsia="es-MX"/>
        </w:rPr>
        <w:t>AÑO: 2012</w:t>
      </w:r>
    </w:p>
    <w:p w:rsidR="002C3BB1" w:rsidRPr="00F118A9" w:rsidRDefault="002C3BB1" w:rsidP="002C3BB1">
      <w:pPr>
        <w:shd w:val="clear" w:color="auto" w:fill="FFFFFF"/>
        <w:jc w:val="both"/>
        <w:rPr>
          <w:rFonts w:ascii="Calibri" w:eastAsia="Calibri" w:hAnsi="Calibri"/>
          <w:i/>
          <w:noProof/>
          <w:lang w:eastAsia="es-MX"/>
        </w:rPr>
      </w:pPr>
      <w:r w:rsidRPr="00F118A9">
        <w:rPr>
          <w:rFonts w:ascii="Calibri" w:eastAsia="Calibri" w:hAnsi="Calibri"/>
          <w:i/>
          <w:noProof/>
          <w:lang w:val="en-US"/>
        </w:rPr>
        <w:drawing>
          <wp:inline distT="0" distB="0" distL="0" distR="0">
            <wp:extent cx="5605780" cy="2465070"/>
            <wp:effectExtent l="19050" t="0" r="0" b="0"/>
            <wp:docPr id="15" name="Imagen 14"/>
            <wp:cNvGraphicFramePr/>
            <a:graphic xmlns:a="http://schemas.openxmlformats.org/drawingml/2006/main">
              <a:graphicData uri="http://schemas.openxmlformats.org/drawingml/2006/picture">
                <pic:pic xmlns:pic="http://schemas.openxmlformats.org/drawingml/2006/picture">
                  <pic:nvPicPr>
                    <pic:cNvPr id="24" name="image59.png"/>
                    <pic:cNvPicPr/>
                  </pic:nvPicPr>
                  <pic:blipFill>
                    <a:blip r:embed="rId32" cstate="print"/>
                    <a:srcRect/>
                    <a:stretch>
                      <a:fillRect/>
                    </a:stretch>
                  </pic:blipFill>
                  <pic:spPr>
                    <a:xfrm>
                      <a:off x="0" y="0"/>
                      <a:ext cx="5605780" cy="2465070"/>
                    </a:xfrm>
                    <a:prstGeom prst="rect">
                      <a:avLst/>
                    </a:prstGeom>
                    <a:ln/>
                  </pic:spPr>
                </pic:pic>
              </a:graphicData>
            </a:graphic>
          </wp:inline>
        </w:drawing>
      </w:r>
    </w:p>
    <w:p w:rsidR="002C3BB1" w:rsidRDefault="002C3BB1" w:rsidP="002C3BB1">
      <w:pPr>
        <w:shd w:val="clear" w:color="auto" w:fill="FFFFFF"/>
        <w:jc w:val="both"/>
        <w:rPr>
          <w:rFonts w:eastAsia="Calibri"/>
          <w:b/>
          <w:i/>
          <w:noProof/>
          <w:lang w:eastAsia="es-MX"/>
        </w:rPr>
      </w:pPr>
    </w:p>
    <w:p w:rsidR="002C3BB1" w:rsidRPr="00F118A9" w:rsidRDefault="002C3BB1" w:rsidP="002C3BB1">
      <w:pPr>
        <w:shd w:val="clear" w:color="auto" w:fill="FFFFFF"/>
        <w:jc w:val="both"/>
        <w:rPr>
          <w:rFonts w:eastAsia="Calibri"/>
          <w:b/>
          <w:i/>
          <w:noProof/>
          <w:lang w:eastAsia="es-MX"/>
        </w:rPr>
      </w:pPr>
      <w:r w:rsidRPr="00F118A9">
        <w:rPr>
          <w:rFonts w:eastAsia="Calibri"/>
          <w:b/>
          <w:i/>
          <w:noProof/>
          <w:lang w:eastAsia="es-MX"/>
        </w:rPr>
        <w:t>AÑO 2013:</w:t>
      </w:r>
    </w:p>
    <w:p w:rsidR="002C3BB1" w:rsidRPr="00F118A9" w:rsidRDefault="002C3BB1" w:rsidP="002C3BB1">
      <w:pPr>
        <w:shd w:val="clear" w:color="auto" w:fill="FFFFFF"/>
        <w:jc w:val="both"/>
        <w:rPr>
          <w:rFonts w:ascii="Calibri" w:eastAsia="Calibri" w:hAnsi="Calibri"/>
          <w:i/>
          <w:noProof/>
          <w:lang w:eastAsia="es-MX"/>
        </w:rPr>
      </w:pPr>
      <w:r w:rsidRPr="00F118A9">
        <w:rPr>
          <w:rFonts w:ascii="Calibri" w:eastAsia="Calibri" w:hAnsi="Calibri"/>
          <w:i/>
          <w:noProof/>
          <w:lang w:val="en-US"/>
        </w:rPr>
        <w:drawing>
          <wp:inline distT="0" distB="0" distL="0" distR="0">
            <wp:extent cx="5612130" cy="2663190"/>
            <wp:effectExtent l="19050" t="0" r="7620" b="0"/>
            <wp:docPr id="16" name="Imagen 15"/>
            <wp:cNvGraphicFramePr/>
            <a:graphic xmlns:a="http://schemas.openxmlformats.org/drawingml/2006/main">
              <a:graphicData uri="http://schemas.openxmlformats.org/drawingml/2006/picture">
                <pic:pic xmlns:pic="http://schemas.openxmlformats.org/drawingml/2006/picture">
                  <pic:nvPicPr>
                    <pic:cNvPr id="19" name="image54.png"/>
                    <pic:cNvPicPr/>
                  </pic:nvPicPr>
                  <pic:blipFill>
                    <a:blip r:embed="rId33" cstate="print"/>
                    <a:srcRect/>
                    <a:stretch>
                      <a:fillRect/>
                    </a:stretch>
                  </pic:blipFill>
                  <pic:spPr>
                    <a:xfrm>
                      <a:off x="0" y="0"/>
                      <a:ext cx="5612130" cy="2663190"/>
                    </a:xfrm>
                    <a:prstGeom prst="rect">
                      <a:avLst/>
                    </a:prstGeom>
                    <a:ln/>
                  </pic:spPr>
                </pic:pic>
              </a:graphicData>
            </a:graphic>
          </wp:inline>
        </w:drawing>
      </w:r>
    </w:p>
    <w:p w:rsidR="002C3BB1" w:rsidRDefault="002C3BB1" w:rsidP="002C3BB1">
      <w:pPr>
        <w:shd w:val="clear" w:color="auto" w:fill="FFFFFF"/>
        <w:jc w:val="both"/>
        <w:rPr>
          <w:rFonts w:eastAsia="Calibri"/>
          <w:b/>
          <w:i/>
          <w:noProof/>
          <w:lang w:eastAsia="es-MX"/>
        </w:rPr>
      </w:pPr>
    </w:p>
    <w:p w:rsidR="002C3BB1" w:rsidRPr="00F118A9" w:rsidRDefault="002C3BB1" w:rsidP="002C3BB1">
      <w:pPr>
        <w:shd w:val="clear" w:color="auto" w:fill="FFFFFF"/>
        <w:jc w:val="both"/>
        <w:rPr>
          <w:rFonts w:eastAsia="Calibri"/>
          <w:b/>
          <w:i/>
          <w:noProof/>
          <w:lang w:eastAsia="es-MX"/>
        </w:rPr>
      </w:pPr>
      <w:r w:rsidRPr="00F118A9">
        <w:rPr>
          <w:rFonts w:eastAsia="Calibri"/>
          <w:b/>
          <w:i/>
          <w:noProof/>
          <w:lang w:eastAsia="es-MX"/>
        </w:rPr>
        <w:t>AÑO 2014:</w:t>
      </w:r>
    </w:p>
    <w:p w:rsidR="002C3BB1" w:rsidRPr="00F118A9" w:rsidRDefault="002C3BB1" w:rsidP="002C3BB1">
      <w:pPr>
        <w:shd w:val="clear" w:color="auto" w:fill="FFFFFF"/>
        <w:jc w:val="both"/>
        <w:rPr>
          <w:rFonts w:ascii="Calibri" w:eastAsia="Calibri" w:hAnsi="Calibri"/>
          <w:i/>
          <w:noProof/>
          <w:lang w:eastAsia="es-MX"/>
        </w:rPr>
      </w:pPr>
      <w:r w:rsidRPr="00F118A9">
        <w:rPr>
          <w:rFonts w:ascii="Calibri" w:eastAsia="Calibri" w:hAnsi="Calibri"/>
          <w:i/>
          <w:noProof/>
          <w:lang w:val="en-US"/>
        </w:rPr>
        <w:drawing>
          <wp:inline distT="0" distB="0" distL="0" distR="0">
            <wp:extent cx="5605780" cy="2592070"/>
            <wp:effectExtent l="19050" t="0" r="0" b="0"/>
            <wp:docPr id="18" name="Imagen 16"/>
            <wp:cNvGraphicFramePr/>
            <a:graphic xmlns:a="http://schemas.openxmlformats.org/drawingml/2006/main">
              <a:graphicData uri="http://schemas.openxmlformats.org/drawingml/2006/picture">
                <pic:pic xmlns:pic="http://schemas.openxmlformats.org/drawingml/2006/picture">
                  <pic:nvPicPr>
                    <pic:cNvPr id="20" name="image55.png"/>
                    <pic:cNvPicPr/>
                  </pic:nvPicPr>
                  <pic:blipFill>
                    <a:blip r:embed="rId34" cstate="print"/>
                    <a:srcRect/>
                    <a:stretch>
                      <a:fillRect/>
                    </a:stretch>
                  </pic:blipFill>
                  <pic:spPr>
                    <a:xfrm>
                      <a:off x="0" y="0"/>
                      <a:ext cx="5605780" cy="2592070"/>
                    </a:xfrm>
                    <a:prstGeom prst="rect">
                      <a:avLst/>
                    </a:prstGeom>
                    <a:ln/>
                  </pic:spPr>
                </pic:pic>
              </a:graphicData>
            </a:graphic>
          </wp:inline>
        </w:drawing>
      </w:r>
    </w:p>
    <w:p w:rsidR="002C3BB1" w:rsidRDefault="002C3BB1" w:rsidP="002C3BB1">
      <w:pPr>
        <w:shd w:val="clear" w:color="auto" w:fill="FFFFFF"/>
        <w:jc w:val="both"/>
        <w:rPr>
          <w:rFonts w:eastAsia="Calibri"/>
          <w:b/>
          <w:i/>
          <w:noProof/>
          <w:lang w:eastAsia="es-MX"/>
        </w:rPr>
      </w:pPr>
    </w:p>
    <w:p w:rsidR="002C3BB1" w:rsidRPr="00F118A9" w:rsidRDefault="002C3BB1" w:rsidP="002C3BB1">
      <w:pPr>
        <w:shd w:val="clear" w:color="auto" w:fill="FFFFFF"/>
        <w:jc w:val="both"/>
        <w:rPr>
          <w:rFonts w:eastAsia="Calibri"/>
          <w:b/>
          <w:i/>
          <w:noProof/>
          <w:lang w:eastAsia="es-MX"/>
        </w:rPr>
      </w:pPr>
      <w:r w:rsidRPr="00F118A9">
        <w:rPr>
          <w:rFonts w:eastAsia="Calibri"/>
          <w:b/>
          <w:i/>
          <w:noProof/>
          <w:lang w:eastAsia="es-MX"/>
        </w:rPr>
        <w:t>AÑO 2015:</w:t>
      </w:r>
    </w:p>
    <w:p w:rsidR="002C3BB1" w:rsidRPr="00F118A9" w:rsidRDefault="002C3BB1" w:rsidP="002C3BB1">
      <w:pPr>
        <w:shd w:val="clear" w:color="auto" w:fill="FFFFFF"/>
        <w:jc w:val="both"/>
        <w:rPr>
          <w:rFonts w:ascii="Calibri" w:eastAsia="Calibri" w:hAnsi="Calibri"/>
          <w:i/>
          <w:noProof/>
          <w:lang w:eastAsia="es-MX"/>
        </w:rPr>
      </w:pPr>
      <w:r w:rsidRPr="00F118A9">
        <w:rPr>
          <w:rFonts w:ascii="Calibri" w:eastAsia="Calibri" w:hAnsi="Calibri"/>
          <w:i/>
          <w:noProof/>
          <w:lang w:val="en-US"/>
        </w:rPr>
        <w:drawing>
          <wp:inline distT="0" distB="0" distL="0" distR="0">
            <wp:extent cx="5343525" cy="2417445"/>
            <wp:effectExtent l="19050" t="0" r="9525" b="0"/>
            <wp:docPr id="20" name="Imagen 18"/>
            <wp:cNvGraphicFramePr/>
            <a:graphic xmlns:a="http://schemas.openxmlformats.org/drawingml/2006/main">
              <a:graphicData uri="http://schemas.openxmlformats.org/drawingml/2006/picture">
                <pic:pic xmlns:pic="http://schemas.openxmlformats.org/drawingml/2006/picture">
                  <pic:nvPicPr>
                    <pic:cNvPr id="17" name="image52.png"/>
                    <pic:cNvPicPr/>
                  </pic:nvPicPr>
                  <pic:blipFill>
                    <a:blip r:embed="rId35" cstate="print"/>
                    <a:srcRect/>
                    <a:stretch>
                      <a:fillRect/>
                    </a:stretch>
                  </pic:blipFill>
                  <pic:spPr>
                    <a:xfrm>
                      <a:off x="0" y="0"/>
                      <a:ext cx="5343525" cy="2417445"/>
                    </a:xfrm>
                    <a:prstGeom prst="rect">
                      <a:avLst/>
                    </a:prstGeom>
                    <a:ln/>
                  </pic:spPr>
                </pic:pic>
              </a:graphicData>
            </a:graphic>
          </wp:inline>
        </w:drawing>
      </w:r>
    </w:p>
    <w:p w:rsidR="002C3BB1" w:rsidRDefault="002C3BB1" w:rsidP="002C3BB1">
      <w:pPr>
        <w:shd w:val="clear" w:color="auto" w:fill="FFFFFF"/>
        <w:jc w:val="both"/>
        <w:rPr>
          <w:rFonts w:eastAsia="Calibri"/>
          <w:i/>
          <w:noProof/>
          <w:lang w:eastAsia="es-MX"/>
        </w:rPr>
      </w:pPr>
    </w:p>
    <w:p w:rsidR="002C3BB1" w:rsidRDefault="002C3BB1" w:rsidP="002C3BB1">
      <w:pPr>
        <w:shd w:val="clear" w:color="auto" w:fill="FFFFFF"/>
        <w:jc w:val="both"/>
        <w:rPr>
          <w:rFonts w:eastAsia="Calibri"/>
          <w:i/>
          <w:noProof/>
          <w:lang w:eastAsia="es-MX"/>
        </w:rPr>
      </w:pPr>
      <w:r w:rsidRPr="00F118A9">
        <w:rPr>
          <w:rFonts w:eastAsia="Calibri"/>
          <w:i/>
          <w:noProof/>
          <w:lang w:eastAsia="es-MX"/>
        </w:rPr>
        <w:t xml:space="preserve">De estas cifras  de mortalidad  por la Diabetes en Sonora del INEGI, de los ultimos nueve años, sumados arrojan </w:t>
      </w:r>
      <w:r w:rsidRPr="00F118A9">
        <w:rPr>
          <w:rFonts w:eastAsia="Calibri"/>
          <w:b/>
          <w:i/>
          <w:noProof/>
          <w:lang w:eastAsia="es-MX"/>
        </w:rPr>
        <w:t>13, 440 DEFUNNCIONES</w:t>
      </w:r>
      <w:r w:rsidRPr="00F118A9">
        <w:rPr>
          <w:rFonts w:eastAsia="Calibri"/>
          <w:i/>
          <w:noProof/>
          <w:lang w:eastAsia="es-MX"/>
        </w:rPr>
        <w:t xml:space="preserve">, y otra enfermedad isquemicas del corazón a concecuencia de la Diabetes, tambien en nueve años arroja </w:t>
      </w:r>
      <w:r w:rsidRPr="00F118A9">
        <w:rPr>
          <w:rFonts w:eastAsia="Calibri"/>
          <w:b/>
          <w:i/>
          <w:noProof/>
          <w:lang w:eastAsia="es-MX"/>
        </w:rPr>
        <w:t>21,991 Defunciones.</w:t>
      </w:r>
    </w:p>
    <w:p w:rsidR="002C3BB1" w:rsidRDefault="002C3BB1" w:rsidP="002C3BB1">
      <w:pPr>
        <w:shd w:val="clear" w:color="auto" w:fill="FFFFFF"/>
        <w:jc w:val="both"/>
        <w:rPr>
          <w:rFonts w:eastAsia="Calibri"/>
          <w:i/>
          <w:noProof/>
          <w:lang w:eastAsia="es-MX"/>
        </w:rPr>
      </w:pPr>
    </w:p>
    <w:p w:rsidR="002C3BB1" w:rsidRDefault="002C3BB1" w:rsidP="002C3BB1">
      <w:pPr>
        <w:shd w:val="clear" w:color="auto" w:fill="FFFFFF"/>
        <w:jc w:val="both"/>
        <w:rPr>
          <w:rFonts w:eastAsia="Calibri"/>
          <w:i/>
          <w:noProof/>
          <w:lang w:eastAsia="es-MX"/>
        </w:rPr>
      </w:pPr>
      <w:r w:rsidRPr="00F118A9">
        <w:rPr>
          <w:rFonts w:eastAsia="Calibri"/>
          <w:i/>
          <w:noProof/>
          <w:lang w:eastAsia="es-MX"/>
        </w:rPr>
        <w:t xml:space="preserve">Esta enfermedad de la Diabetes en Sonora, como se observa tiende a subir la moratalidad de vidas humanas en Sonora, en los ultimos nueve años. Ademas, de las otros padecimientos como del corazón, hígado, son producto de la diabetes, lo cual, ha ocasionado una terrible saturacion de una guerra sin cuartel, donde los enfermos y sus familias, sufren tdo tipo de concecuencias. </w:t>
      </w:r>
    </w:p>
    <w:p w:rsidR="002C3BB1" w:rsidRDefault="002C3BB1" w:rsidP="002C3BB1">
      <w:pPr>
        <w:shd w:val="clear" w:color="auto" w:fill="FFFFFF"/>
        <w:jc w:val="both"/>
        <w:rPr>
          <w:rFonts w:eastAsia="Calibri"/>
          <w:i/>
          <w:noProof/>
          <w:lang w:eastAsia="es-MX"/>
        </w:rPr>
      </w:pPr>
    </w:p>
    <w:p w:rsidR="002C3BB1" w:rsidRDefault="002C3BB1" w:rsidP="002C3BB1">
      <w:pPr>
        <w:shd w:val="clear" w:color="auto" w:fill="FFFFFF"/>
        <w:jc w:val="both"/>
        <w:rPr>
          <w:rFonts w:eastAsia="Calibri"/>
          <w:i/>
          <w:noProof/>
          <w:lang w:eastAsia="es-MX"/>
        </w:rPr>
      </w:pPr>
      <w:r w:rsidRPr="00F118A9">
        <w:rPr>
          <w:rFonts w:eastAsia="Calibri"/>
          <w:i/>
          <w:noProof/>
          <w:lang w:eastAsia="es-MX"/>
        </w:rPr>
        <w:t xml:space="preserve">Es por ello, que la idea de crear una Ley de Prevencion de la Prediabetes en Sonora, seria ideal y esencial para establecer una defensa que prevenga la diabetes, con multiples acciones entre Gobierno y Sociedad, con el fin de contrarrestar la prediabtes en la Pobllacion, y mas en el caso de la Niñez, que desde que nacen. </w:t>
      </w:r>
    </w:p>
    <w:p w:rsidR="002C3BB1" w:rsidRDefault="002C3BB1" w:rsidP="002C3BB1">
      <w:pPr>
        <w:shd w:val="clear" w:color="auto" w:fill="FFFFFF"/>
        <w:jc w:val="both"/>
        <w:rPr>
          <w:rFonts w:eastAsia="Calibri"/>
          <w:i/>
          <w:noProof/>
          <w:lang w:eastAsia="es-MX"/>
        </w:rPr>
      </w:pPr>
    </w:p>
    <w:p w:rsidR="002C3BB1" w:rsidRDefault="002C3BB1" w:rsidP="002C3BB1">
      <w:pPr>
        <w:shd w:val="clear" w:color="auto" w:fill="FFFFFF"/>
        <w:jc w:val="both"/>
        <w:rPr>
          <w:rFonts w:eastAsia="Calibri"/>
          <w:i/>
          <w:noProof/>
          <w:lang w:eastAsia="es-MX"/>
        </w:rPr>
      </w:pPr>
      <w:r w:rsidRPr="00F118A9">
        <w:rPr>
          <w:rFonts w:eastAsia="Calibri"/>
          <w:i/>
          <w:noProof/>
          <w:lang w:eastAsia="es-MX"/>
        </w:rPr>
        <w:t xml:space="preserve">Esto conlleva una serie de estrategias desde la educacion alimenticia, salud, prevencion, informacion oportuna de las causas que provoca la prediabetes y sus terribles concecuencias. </w:t>
      </w:r>
    </w:p>
    <w:p w:rsidR="002C3BB1" w:rsidRDefault="002C3BB1" w:rsidP="002C3BB1">
      <w:pPr>
        <w:shd w:val="clear" w:color="auto" w:fill="FFFFFF"/>
        <w:jc w:val="both"/>
        <w:rPr>
          <w:rFonts w:eastAsia="Calibri"/>
          <w:i/>
          <w:noProof/>
          <w:lang w:eastAsia="es-MX"/>
        </w:rPr>
      </w:pPr>
    </w:p>
    <w:p w:rsidR="002C3BB1" w:rsidRDefault="002C3BB1" w:rsidP="002C3BB1">
      <w:pPr>
        <w:shd w:val="clear" w:color="auto" w:fill="FFFFFF"/>
        <w:jc w:val="both"/>
        <w:rPr>
          <w:rFonts w:eastAsia="Calibri"/>
          <w:i/>
          <w:noProof/>
          <w:lang w:eastAsia="es-MX"/>
        </w:rPr>
      </w:pPr>
      <w:r w:rsidRPr="00F118A9">
        <w:rPr>
          <w:rFonts w:eastAsia="Calibri"/>
          <w:i/>
          <w:noProof/>
          <w:lang w:eastAsia="es-MX"/>
        </w:rPr>
        <w:t xml:space="preserve">Este noble tema, esta muy receeptible en la Sociedad Civil, como es el caso de la Agrupación Grupo Diabetico 2000, que tiene mas de tres decadas, sumando y participando activamente en esta lucha contra la Diabetes, y ellos, mismos estan recurriendo a esta Soberania, para que haya una Ley de prevención de la Prediabtes. </w:t>
      </w:r>
    </w:p>
    <w:p w:rsidR="002C3BB1" w:rsidRDefault="002C3BB1" w:rsidP="002C3BB1">
      <w:pPr>
        <w:shd w:val="clear" w:color="auto" w:fill="FFFFFF"/>
        <w:jc w:val="both"/>
        <w:rPr>
          <w:rFonts w:eastAsia="Calibri"/>
          <w:i/>
          <w:noProof/>
          <w:lang w:eastAsia="es-MX"/>
        </w:rPr>
      </w:pPr>
    </w:p>
    <w:p w:rsidR="002C3BB1" w:rsidRDefault="002C3BB1" w:rsidP="002C3BB1">
      <w:pPr>
        <w:shd w:val="clear" w:color="auto" w:fill="FFFFFF"/>
        <w:jc w:val="both"/>
        <w:rPr>
          <w:rFonts w:eastAsia="Calibri"/>
          <w:i/>
          <w:noProof/>
          <w:lang w:eastAsia="es-MX"/>
        </w:rPr>
      </w:pPr>
      <w:r w:rsidRPr="00F118A9">
        <w:rPr>
          <w:rFonts w:eastAsia="Calibri"/>
          <w:i/>
          <w:noProof/>
          <w:lang w:eastAsia="es-MX"/>
        </w:rPr>
        <w:t xml:space="preserve">La Agrupación, sostiene en sus que luchar contra la Diabetes es otra cosa, al mucho más serio, debido a que esta es irremediable progresiva o cronicodegenerativa y de poco predecible agresividad. Traducir y darle verdadera dimesión al Sindrome metabolico (SM) es importante ya que lo que nadie podemos negar es la expresión sintomatologica que ocurre de una manera abrupta y muy florida en las personas que lo padecen. </w:t>
      </w:r>
    </w:p>
    <w:p w:rsidR="002C3BB1" w:rsidRDefault="002C3BB1" w:rsidP="002C3BB1">
      <w:pPr>
        <w:shd w:val="clear" w:color="auto" w:fill="FFFFFF"/>
        <w:jc w:val="both"/>
        <w:rPr>
          <w:rFonts w:eastAsia="Calibri"/>
          <w:i/>
          <w:noProof/>
          <w:lang w:eastAsia="es-MX"/>
        </w:rPr>
      </w:pPr>
    </w:p>
    <w:p w:rsidR="002C3BB1" w:rsidRDefault="002C3BB1" w:rsidP="002C3BB1">
      <w:pPr>
        <w:shd w:val="clear" w:color="auto" w:fill="FFFFFF"/>
        <w:jc w:val="both"/>
        <w:rPr>
          <w:rFonts w:eastAsia="Calibri"/>
          <w:i/>
          <w:noProof/>
          <w:lang w:eastAsia="es-MX"/>
        </w:rPr>
      </w:pPr>
      <w:r w:rsidRPr="00F118A9">
        <w:rPr>
          <w:rFonts w:eastAsia="Calibri"/>
          <w:i/>
          <w:noProof/>
          <w:lang w:eastAsia="es-MX"/>
        </w:rPr>
        <w:t xml:space="preserve">Esta vinculación que aspiramos como Congreso, la tenemos que hacer nuestra en temas como este que hoy se presenta a este Honorable Pleno Parlamentario. </w:t>
      </w:r>
    </w:p>
    <w:p w:rsidR="002C3BB1" w:rsidRDefault="002C3BB1" w:rsidP="002C3BB1">
      <w:pPr>
        <w:shd w:val="clear" w:color="auto" w:fill="FFFFFF"/>
        <w:jc w:val="both"/>
        <w:rPr>
          <w:rFonts w:eastAsia="Calibri"/>
          <w:i/>
          <w:noProof/>
          <w:lang w:eastAsia="es-MX"/>
        </w:rPr>
      </w:pPr>
    </w:p>
    <w:p w:rsidR="002C3BB1" w:rsidRPr="00F118A9" w:rsidRDefault="002C3BB1" w:rsidP="002C3BB1">
      <w:pPr>
        <w:shd w:val="clear" w:color="auto" w:fill="FFFFFF"/>
        <w:jc w:val="both"/>
        <w:rPr>
          <w:rFonts w:eastAsia="Calibri"/>
          <w:i/>
          <w:noProof/>
          <w:lang w:eastAsia="es-MX"/>
        </w:rPr>
      </w:pPr>
      <w:r w:rsidRPr="00F118A9">
        <w:rPr>
          <w:rFonts w:eastAsia="Calibri"/>
          <w:i/>
          <w:noProof/>
          <w:lang w:eastAsia="es-MX"/>
        </w:rPr>
        <w:t xml:space="preserve">En resumen, la presente iniciativa que crea la Ley de Prevencion de la Prediabetes, consiste en establecer como objeto principal  el tema de la obesidad, en el caso de la Poblacion Infantil es sumamente alarmante, y ello, esta publicamente dicho, como es el caso de  que Sonora, ocupa el PRIMER LUGAR en Obsidad Infantil y en el Mundo Mexico, es el PRIMER LUGAR en Obesidad Infantil, asi lo destaca la nota informativa de la pagina del Gobierno del Estado de Sonora, ppublicado en fecha 11 de noviembre del año 2015:  </w:t>
      </w:r>
    </w:p>
    <w:p w:rsidR="002C3BB1" w:rsidRDefault="002C3BB1" w:rsidP="002C3BB1">
      <w:pPr>
        <w:shd w:val="clear" w:color="auto" w:fill="FFFFFF"/>
        <w:jc w:val="both"/>
        <w:rPr>
          <w:rFonts w:eastAsia="Calibri"/>
          <w:b/>
          <w:i/>
        </w:rPr>
      </w:pPr>
    </w:p>
    <w:p w:rsidR="002C3BB1" w:rsidRPr="00F118A9" w:rsidRDefault="002C3BB1" w:rsidP="002C3BB1">
      <w:pPr>
        <w:shd w:val="clear" w:color="auto" w:fill="FFFFFF"/>
        <w:jc w:val="both"/>
        <w:rPr>
          <w:rFonts w:ascii="Calibri" w:eastAsia="Calibri" w:hAnsi="Calibri"/>
          <w:b/>
          <w:i/>
          <w:noProof/>
          <w:lang w:eastAsia="es-MX"/>
        </w:rPr>
      </w:pPr>
      <w:r w:rsidRPr="00F118A9">
        <w:rPr>
          <w:rFonts w:eastAsia="Calibri"/>
          <w:b/>
          <w:i/>
        </w:rPr>
        <w:t xml:space="preserve">Alerta Secretaría de Salud en Sonora por incidencia de diabetes y obesidad Diego Espinoza Peralta, Director General de Enseñanza y Calidad de la Secretaría de Salud.- </w:t>
      </w:r>
    </w:p>
    <w:p w:rsidR="002C3BB1" w:rsidRPr="00F118A9" w:rsidRDefault="002C3BB1" w:rsidP="002C3BB1">
      <w:pPr>
        <w:ind w:right="188"/>
        <w:jc w:val="both"/>
        <w:rPr>
          <w:rFonts w:eastAsia="Calibri"/>
          <w:b/>
          <w:bCs/>
          <w:i/>
          <w:vanish/>
        </w:rPr>
      </w:pPr>
      <w:r w:rsidRPr="00F118A9">
        <w:rPr>
          <w:rFonts w:eastAsia="Calibri"/>
          <w:b/>
          <w:bCs/>
          <w:i/>
          <w:vanish/>
        </w:rPr>
        <w:t>Detalles</w:t>
      </w:r>
    </w:p>
    <w:p w:rsidR="002C3BB1" w:rsidRPr="00F118A9" w:rsidRDefault="002C3BB1" w:rsidP="002C3BB1">
      <w:pPr>
        <w:jc w:val="both"/>
        <w:rPr>
          <w:rFonts w:eastAsia="Calibri"/>
          <w:i/>
        </w:rPr>
      </w:pPr>
      <w:r w:rsidRPr="00F118A9">
        <w:rPr>
          <w:rFonts w:eastAsia="Calibri"/>
          <w:b/>
          <w:i/>
        </w:rPr>
        <w:t>Sonora ocupa el último lugar</w:t>
      </w:r>
      <w:r w:rsidRPr="00F118A9">
        <w:rPr>
          <w:rFonts w:eastAsia="Calibri"/>
          <w:i/>
        </w:rPr>
        <w:t xml:space="preserve"> en el país en personas que acuden </w:t>
      </w:r>
      <w:r w:rsidRPr="00F118A9">
        <w:rPr>
          <w:rFonts w:eastAsia="Calibri"/>
          <w:b/>
          <w:i/>
          <w:u w:val="single"/>
        </w:rPr>
        <w:t>a revisión preventiva</w:t>
      </w:r>
      <w:r w:rsidRPr="00F118A9">
        <w:rPr>
          <w:rFonts w:eastAsia="Calibri"/>
          <w:i/>
        </w:rPr>
        <w:t xml:space="preserve"> para diabetes, situación que destacó debe cambiarse, ya que una persona con buena educación de su enfermedad puede reducir las complicaciones hasta en un 70%.</w:t>
      </w:r>
    </w:p>
    <w:p w:rsidR="002C3BB1" w:rsidRDefault="002C3BB1" w:rsidP="002C3BB1">
      <w:pPr>
        <w:jc w:val="both"/>
        <w:rPr>
          <w:rFonts w:eastAsia="Calibri"/>
          <w:i/>
        </w:rPr>
      </w:pPr>
    </w:p>
    <w:p w:rsidR="002C3BB1" w:rsidRPr="00F118A9" w:rsidRDefault="002C3BB1" w:rsidP="002C3BB1">
      <w:pPr>
        <w:jc w:val="both"/>
        <w:rPr>
          <w:rFonts w:eastAsia="Calibri"/>
          <w:i/>
        </w:rPr>
      </w:pPr>
      <w:r w:rsidRPr="00F118A9">
        <w:rPr>
          <w:rFonts w:eastAsia="Calibri"/>
          <w:i/>
        </w:rPr>
        <w:t xml:space="preserve">Del </w:t>
      </w:r>
      <w:r w:rsidRPr="00F118A9">
        <w:rPr>
          <w:rFonts w:eastAsia="Calibri"/>
          <w:b/>
          <w:i/>
        </w:rPr>
        <w:t>2006 al 2012 vimos un incremento de un 59% en prevalencia de diabetes mellitus</w:t>
      </w:r>
      <w:r w:rsidRPr="00F118A9">
        <w:rPr>
          <w:rFonts w:eastAsia="Calibri"/>
          <w:i/>
        </w:rPr>
        <w:t>, las principales complicaciones son las afectaciones en los riñones, deterioro de la vista o ceguera, es la primer causa de amputaciones y sus complicaciones son la primer causa de muerte en el mundo”, añadió</w:t>
      </w:r>
    </w:p>
    <w:p w:rsidR="002C3BB1" w:rsidRDefault="002C3BB1" w:rsidP="002C3BB1">
      <w:pPr>
        <w:jc w:val="both"/>
        <w:rPr>
          <w:rFonts w:eastAsia="Calibri"/>
          <w:i/>
        </w:rPr>
      </w:pPr>
    </w:p>
    <w:p w:rsidR="002C3BB1" w:rsidRPr="00F118A9" w:rsidRDefault="002C3BB1" w:rsidP="002C3BB1">
      <w:pPr>
        <w:jc w:val="both"/>
        <w:rPr>
          <w:rFonts w:eastAsia="Calibri"/>
          <w:b/>
          <w:i/>
          <w:u w:val="single"/>
        </w:rPr>
      </w:pPr>
      <w:r w:rsidRPr="00F118A9">
        <w:rPr>
          <w:rFonts w:eastAsia="Calibri"/>
          <w:i/>
        </w:rPr>
        <w:t xml:space="preserve">El funcionario de la Secretaría de Salud comentó que actualmente se han detectado casos tanto de sobrepeso u obesidad como de </w:t>
      </w:r>
      <w:r w:rsidRPr="00F118A9">
        <w:rPr>
          <w:rFonts w:eastAsia="Calibri"/>
          <w:b/>
          <w:i/>
        </w:rPr>
        <w:t xml:space="preserve">diabetes mellitus a edades </w:t>
      </w:r>
      <w:r w:rsidRPr="00F118A9">
        <w:rPr>
          <w:rFonts w:eastAsia="Calibri"/>
          <w:b/>
          <w:i/>
          <w:u w:val="single"/>
        </w:rPr>
        <w:t>cada vez más tempranas</w:t>
      </w:r>
      <w:r w:rsidRPr="00F118A9">
        <w:rPr>
          <w:rFonts w:eastAsia="Calibri"/>
          <w:i/>
        </w:rPr>
        <w:t xml:space="preserve">, además </w:t>
      </w:r>
      <w:r w:rsidRPr="00F118A9">
        <w:rPr>
          <w:rFonts w:eastAsia="Calibri"/>
          <w:b/>
          <w:i/>
          <w:u w:val="single"/>
        </w:rPr>
        <w:t>el 49%</w:t>
      </w:r>
      <w:r w:rsidRPr="00F118A9">
        <w:rPr>
          <w:rFonts w:eastAsia="Calibri"/>
          <w:i/>
        </w:rPr>
        <w:t xml:space="preserve"> de los pacientes diabéticos también padecen hipertensión y alrededor del </w:t>
      </w:r>
      <w:r w:rsidRPr="00F118A9">
        <w:rPr>
          <w:rFonts w:eastAsia="Calibri"/>
          <w:b/>
          <w:i/>
          <w:u w:val="single"/>
        </w:rPr>
        <w:t>70% tienen obesidad y diabetes.</w:t>
      </w:r>
    </w:p>
    <w:p w:rsidR="002C3BB1" w:rsidRDefault="002C3BB1" w:rsidP="002C3BB1">
      <w:pPr>
        <w:jc w:val="both"/>
        <w:rPr>
          <w:rFonts w:eastAsia="Calibri"/>
          <w:i/>
        </w:rPr>
      </w:pPr>
    </w:p>
    <w:p w:rsidR="002C3BB1" w:rsidRDefault="002C3BB1" w:rsidP="002C3BB1">
      <w:pPr>
        <w:jc w:val="both"/>
        <w:rPr>
          <w:rFonts w:eastAsia="Calibri"/>
          <w:i/>
        </w:rPr>
      </w:pPr>
      <w:r w:rsidRPr="00F118A9">
        <w:rPr>
          <w:rFonts w:eastAsia="Calibri"/>
          <w:i/>
        </w:rPr>
        <w:t>“Con respecto a la obesidad el 71% de los hombres y el 77% de las mujeres presentan diferentes grados de sobrepeso y obesidad, al igual vemos más diabetes tipo 2 en adolescentes y niños cosa que antes era exclusivo de personas de alrededor de 40 años de edad ahora también se ha incrementado obesidad y sobrepeso en niños”, enfatizó.</w:t>
      </w:r>
    </w:p>
    <w:p w:rsidR="002C3BB1" w:rsidRDefault="002C3BB1" w:rsidP="002C3BB1">
      <w:pPr>
        <w:jc w:val="both"/>
        <w:rPr>
          <w:rFonts w:eastAsia="Calibri"/>
          <w:i/>
        </w:rPr>
      </w:pPr>
    </w:p>
    <w:p w:rsidR="002C3BB1" w:rsidRDefault="002C3BB1" w:rsidP="002C3BB1">
      <w:pPr>
        <w:jc w:val="both"/>
        <w:rPr>
          <w:rFonts w:eastAsia="Calibri"/>
          <w:i/>
        </w:rPr>
      </w:pPr>
      <w:r w:rsidRPr="00F118A9">
        <w:rPr>
          <w:rFonts w:eastAsia="Calibri"/>
          <w:i/>
        </w:rPr>
        <w:t xml:space="preserve">Más claro, no se puede apreciar, por tanto se concluye la necesidad de creación de una Ley de Prevención de la Prediabetes para Sonora, que establezca los cimientos del combate hacia esta feroz enfermedad de la diabetes, con la firme prevención desde la gestación, para que durante la infancia, adolescencia la niñez se fortalezca para en su juventud, y como adulto viva sanamente en su salud, y con ello, haya familias más consolidadas, y desde luego el impacto en las actividades laborales, productivas, que en conjunto se fortalece. </w:t>
      </w:r>
    </w:p>
    <w:p w:rsidR="002C3BB1" w:rsidRDefault="002C3BB1" w:rsidP="002C3BB1">
      <w:pPr>
        <w:jc w:val="both"/>
        <w:rPr>
          <w:rFonts w:eastAsia="Calibri"/>
          <w:i/>
        </w:rPr>
      </w:pPr>
    </w:p>
    <w:p w:rsidR="002C3BB1" w:rsidRPr="005A2DBC" w:rsidRDefault="002C3BB1" w:rsidP="002C3BB1">
      <w:pPr>
        <w:jc w:val="both"/>
        <w:rPr>
          <w:rFonts w:eastAsia="Calibri"/>
          <w:i/>
        </w:rPr>
      </w:pPr>
      <w:r w:rsidRPr="00F118A9">
        <w:rPr>
          <w:rFonts w:eastAsia="Calibri"/>
          <w:i/>
          <w:noProof/>
          <w:lang w:eastAsia="es-MX"/>
        </w:rPr>
        <w:t xml:space="preserve">La presente Iniciativa  se origina desde la Sociedad Civil Sonorense, actores que vienen desde hace mas de tres décadas, constityéndose, y participando con las personas afectadas como Asociación Grupo Diabetico 2000, de esta Ciudad Hermosillo, Sonora;   </w:t>
      </w:r>
    </w:p>
    <w:p w:rsidR="002C3BB1" w:rsidRDefault="002C3BB1" w:rsidP="002C3BB1">
      <w:pPr>
        <w:shd w:val="clear" w:color="auto" w:fill="FFFFFF"/>
        <w:jc w:val="both"/>
        <w:rPr>
          <w:rFonts w:eastAsia="Calibri"/>
          <w:i/>
          <w:noProof/>
          <w:lang w:eastAsia="es-MX"/>
        </w:rPr>
      </w:pPr>
    </w:p>
    <w:p w:rsidR="002C3BB1" w:rsidRDefault="002C3BB1" w:rsidP="002C3BB1">
      <w:pPr>
        <w:shd w:val="clear" w:color="auto" w:fill="FFFFFF"/>
        <w:jc w:val="both"/>
        <w:rPr>
          <w:rFonts w:eastAsia="Calibri"/>
          <w:i/>
          <w:noProof/>
          <w:lang w:eastAsia="es-MX"/>
        </w:rPr>
      </w:pPr>
      <w:r w:rsidRPr="00F118A9">
        <w:rPr>
          <w:rFonts w:eastAsia="Calibri"/>
          <w:i/>
          <w:noProof/>
          <w:lang w:eastAsia="es-MX"/>
        </w:rPr>
        <w:t xml:space="preserve">La Diabetes como enfermedad crónica no tiene solución, sino debido tratamiento ya en su etapa desarrollada,  pero hasta ahora es una batalla perdida, porque es una enfermedad silenciosa, que poco a poco se va demostrando en la afectación de vitales órganos, como el corazón, el hígado, el páncreas, la vista de los ojos; también, ocasiona un calvario económico, social, familiar, y finalmente la muerte, extinguiendose  prácticamente Familias. </w:t>
      </w:r>
    </w:p>
    <w:p w:rsidR="002C3BB1" w:rsidRDefault="002C3BB1" w:rsidP="002C3BB1">
      <w:pPr>
        <w:shd w:val="clear" w:color="auto" w:fill="FFFFFF"/>
        <w:jc w:val="both"/>
        <w:rPr>
          <w:rFonts w:eastAsia="Calibri"/>
          <w:i/>
          <w:noProof/>
          <w:lang w:eastAsia="es-MX"/>
        </w:rPr>
      </w:pPr>
    </w:p>
    <w:p w:rsidR="002C3BB1" w:rsidRDefault="002C3BB1" w:rsidP="002C3BB1">
      <w:pPr>
        <w:shd w:val="clear" w:color="auto" w:fill="FFFFFF"/>
        <w:jc w:val="both"/>
        <w:rPr>
          <w:rFonts w:eastAsia="Calibri"/>
          <w:i/>
          <w:noProof/>
          <w:lang w:eastAsia="es-MX"/>
        </w:rPr>
      </w:pPr>
      <w:r w:rsidRPr="00F118A9">
        <w:rPr>
          <w:rFonts w:eastAsia="Calibri"/>
          <w:i/>
          <w:noProof/>
          <w:lang w:eastAsia="es-MX"/>
        </w:rPr>
        <w:t xml:space="preserve">La producción de alimentos industrializados, acompañado del estrés en el ser humano que día a día, lucha por tener un empleo o autoempleo para alimentar, educar, vivir con dignidad como familias, pero descuida su propia salud a costa de su propia decendencia. </w:t>
      </w:r>
    </w:p>
    <w:p w:rsidR="002C3BB1" w:rsidRDefault="002C3BB1" w:rsidP="002C3BB1">
      <w:pPr>
        <w:shd w:val="clear" w:color="auto" w:fill="FFFFFF"/>
        <w:jc w:val="both"/>
        <w:rPr>
          <w:rFonts w:eastAsia="Calibri"/>
          <w:i/>
          <w:noProof/>
          <w:lang w:eastAsia="es-MX"/>
        </w:rPr>
      </w:pPr>
    </w:p>
    <w:p w:rsidR="002C3BB1" w:rsidRDefault="002C3BB1" w:rsidP="002C3BB1">
      <w:pPr>
        <w:shd w:val="clear" w:color="auto" w:fill="FFFFFF"/>
        <w:jc w:val="both"/>
        <w:rPr>
          <w:rFonts w:eastAsia="Calibri"/>
          <w:i/>
          <w:noProof/>
          <w:lang w:eastAsia="es-MX"/>
        </w:rPr>
      </w:pPr>
      <w:r w:rsidRPr="00F118A9">
        <w:rPr>
          <w:rFonts w:eastAsia="Calibri"/>
          <w:i/>
        </w:rPr>
        <w:t>Reitero, el propósito fundamental es que mediante la presente iniciativa es detectar de manera oportuna la prediabetes a través de administrar, promover, fomentar, capacitar, orientar e investigar programas de prevención, tratamientos y promoción de la salud para que se detecte a edad temprana la prediabetes en la población en general con la finalidad de mantener al paciente en ese estado evitando que su calidad de vida se deteriore.</w:t>
      </w:r>
    </w:p>
    <w:p w:rsidR="002C3BB1" w:rsidRDefault="002C3BB1" w:rsidP="002C3BB1">
      <w:pPr>
        <w:jc w:val="both"/>
        <w:rPr>
          <w:rFonts w:eastAsia="Calibri"/>
          <w:i/>
        </w:rPr>
      </w:pPr>
    </w:p>
    <w:p w:rsidR="002C3BB1" w:rsidRDefault="002C3BB1" w:rsidP="002C3BB1">
      <w:pPr>
        <w:jc w:val="both"/>
        <w:rPr>
          <w:rFonts w:eastAsia="Calibri"/>
          <w:i/>
        </w:rPr>
      </w:pPr>
      <w:r w:rsidRPr="00F118A9">
        <w:rPr>
          <w:rFonts w:eastAsia="Calibri"/>
          <w:i/>
        </w:rPr>
        <w:t>Se trata de incidir en la población sonorense, así como en la educación temprana, con la finalidad de que esta información ayude a las niñas y niños a detectarles la prediabetes oportunamente sembrando en ellos una semilla preventiva sobre las ventajas que tendrán en su calidad de vida</w:t>
      </w:r>
      <w:r w:rsidRPr="0049104D">
        <w:rPr>
          <w:rFonts w:eastAsia="Calibri"/>
          <w:i/>
        </w:rPr>
        <w:t>.”</w:t>
      </w:r>
    </w:p>
    <w:p w:rsidR="002C3BB1" w:rsidRPr="00F118A9" w:rsidRDefault="002C3BB1" w:rsidP="002C3BB1">
      <w:pPr>
        <w:ind w:firstLine="709"/>
        <w:jc w:val="both"/>
        <w:rPr>
          <w:rFonts w:eastAsia="Calibri"/>
          <w:i/>
        </w:rPr>
      </w:pPr>
    </w:p>
    <w:p w:rsidR="002C3BB1" w:rsidRPr="00AA5CDA" w:rsidRDefault="002C3BB1" w:rsidP="002C3BB1">
      <w:pPr>
        <w:pStyle w:val="Sangradetextonormal"/>
      </w:pPr>
      <w:r w:rsidRPr="00AA5CDA">
        <w:t>Expuesto lo anterior, esta Comisión procede a resolver el fondo de la iniciativa en estudio, para lo cual nos fundamentamos bajo las siguientes:</w:t>
      </w:r>
    </w:p>
    <w:p w:rsidR="002C3BB1" w:rsidRPr="00AA5CDA" w:rsidRDefault="002C3BB1" w:rsidP="002C3BB1">
      <w:pPr>
        <w:spacing w:line="360" w:lineRule="auto"/>
        <w:rPr>
          <w:b/>
          <w:bCs/>
        </w:rPr>
      </w:pPr>
    </w:p>
    <w:p w:rsidR="002C3BB1" w:rsidRPr="00AA5CDA" w:rsidRDefault="002C3BB1" w:rsidP="002C3BB1">
      <w:pPr>
        <w:spacing w:line="360" w:lineRule="auto"/>
        <w:jc w:val="center"/>
        <w:rPr>
          <w:b/>
          <w:bCs/>
        </w:rPr>
      </w:pPr>
      <w:r w:rsidRPr="00AA5CDA">
        <w:rPr>
          <w:b/>
          <w:bCs/>
        </w:rPr>
        <w:t>CONSIDERACIONES:</w:t>
      </w:r>
    </w:p>
    <w:p w:rsidR="002C3BB1" w:rsidRPr="00AA5CDA" w:rsidRDefault="002C3BB1" w:rsidP="002C3BB1">
      <w:pPr>
        <w:spacing w:line="360" w:lineRule="auto"/>
        <w:ind w:firstLine="2127"/>
        <w:jc w:val="both"/>
      </w:pPr>
      <w:r>
        <w:rPr>
          <w:b/>
        </w:rPr>
        <w:t>PRIMERA.</w:t>
      </w:r>
      <w:r w:rsidRPr="00AA5CDA">
        <w:rPr>
          <w:b/>
        </w:rPr>
        <w:t xml:space="preserve">- </w:t>
      </w:r>
      <w:r w:rsidRPr="00AA5CDA">
        <w:t>Es facultad constitucional y de orden legal de los diputados al Congreso del Estado, iniciar ante este Órgano Legislativo las leyes, decretos o acuerdos de observancia y aplicación en el ámbito jurisdiccional del Estado, atento lo dispuesto por los artícul</w:t>
      </w:r>
      <w:r>
        <w:t>os 53, fracción III</w:t>
      </w:r>
      <w:r w:rsidRPr="00AA5CDA">
        <w:t xml:space="preserve"> de la Constitución Política del Est</w:t>
      </w:r>
      <w:r>
        <w:t>ado de Sonora y 32, fracción II</w:t>
      </w:r>
      <w:r w:rsidRPr="00AA5CDA">
        <w:t xml:space="preserve"> de la Ley Orgánica del Poder Legislativo.  </w:t>
      </w:r>
    </w:p>
    <w:p w:rsidR="002C3BB1" w:rsidRPr="00AA5CDA" w:rsidRDefault="002C3BB1" w:rsidP="002C3BB1">
      <w:pPr>
        <w:spacing w:line="360" w:lineRule="auto"/>
        <w:ind w:firstLine="2127"/>
        <w:jc w:val="both"/>
      </w:pPr>
    </w:p>
    <w:p w:rsidR="002C3BB1" w:rsidRPr="00AA5CDA" w:rsidRDefault="002C3BB1" w:rsidP="002C3BB1">
      <w:pPr>
        <w:tabs>
          <w:tab w:val="left" w:pos="1080"/>
        </w:tabs>
        <w:spacing w:line="360" w:lineRule="auto"/>
        <w:ind w:firstLine="2127"/>
        <w:jc w:val="both"/>
      </w:pPr>
      <w:r w:rsidRPr="00AA5CDA">
        <w:rPr>
          <w:b/>
          <w:bCs/>
        </w:rPr>
        <w:t xml:space="preserve">SEGUNDA.- </w:t>
      </w:r>
      <w:r w:rsidRPr="00AA5CDA">
        <w:t>Conforme al orden jurídico local, es potestad constitucional exclusiva de este Poder Legislativo discutir, aprobar y expedir toda clase de leyes, decretos y acuerdos de observancia y aplicación en el ámbito territorial del Estado, siendo materia de ley toda resolución que afecte a las personas en general, de decreto la que otorgue derechos o imponga obligaciones a personas determinadas, y de acuerdo en los demás casos, según lo dispuesto por el artículo 52 de la Constitución Política del Estado de Sonora.</w:t>
      </w:r>
    </w:p>
    <w:p w:rsidR="002C3BB1" w:rsidRDefault="002C3BB1" w:rsidP="002C3BB1">
      <w:pPr>
        <w:tabs>
          <w:tab w:val="left" w:pos="1080"/>
        </w:tabs>
        <w:spacing w:line="360" w:lineRule="auto"/>
        <w:ind w:firstLine="2127"/>
        <w:jc w:val="both"/>
      </w:pPr>
    </w:p>
    <w:p w:rsidR="002C3BB1" w:rsidRPr="00AA5CDA" w:rsidRDefault="002C3BB1" w:rsidP="002C3BB1">
      <w:pPr>
        <w:tabs>
          <w:tab w:val="left" w:pos="1080"/>
        </w:tabs>
        <w:spacing w:line="360" w:lineRule="auto"/>
        <w:ind w:firstLine="2127"/>
        <w:jc w:val="both"/>
      </w:pPr>
      <w:r w:rsidRPr="00AA5CDA">
        <w:t xml:space="preserve">Además, es importante señalar que, en la interpretación, reforma o abrogación de leyes, deberán observarse los mismos trámites establecidos para su formación, de conformidad con lo dispuesto en el artículo 63 de la Constitución Política del Estado de Sonora.  </w:t>
      </w:r>
    </w:p>
    <w:p w:rsidR="002C3BB1" w:rsidRPr="00AA5CDA" w:rsidRDefault="002C3BB1" w:rsidP="002C3BB1">
      <w:pPr>
        <w:spacing w:line="360" w:lineRule="auto"/>
        <w:ind w:firstLine="2127"/>
        <w:jc w:val="both"/>
      </w:pPr>
    </w:p>
    <w:p w:rsidR="002C3BB1" w:rsidRPr="00AA5CDA" w:rsidRDefault="002C3BB1" w:rsidP="002C3BB1">
      <w:pPr>
        <w:spacing w:line="360" w:lineRule="auto"/>
        <w:ind w:firstLine="2127"/>
        <w:jc w:val="both"/>
      </w:pPr>
      <w:r>
        <w:rPr>
          <w:b/>
          <w:bCs/>
        </w:rPr>
        <w:t>TERCERA.</w:t>
      </w:r>
      <w:r w:rsidRPr="00AA5CDA">
        <w:rPr>
          <w:b/>
          <w:bCs/>
        </w:rPr>
        <w:t xml:space="preserve">- </w:t>
      </w:r>
      <w:r w:rsidRPr="00AA5CDA">
        <w:t>El Poder Legislativo del Estadotiene la atribución develar por la conservación de los derechos de los ciudadanos y habitantes del Estado y proveer, por cuantos medios estén a su alcance, a su prosperidad general de conformidad con el artículo 64, fracción VII de la Constitución Política del Estado de Sonora.</w:t>
      </w:r>
    </w:p>
    <w:p w:rsidR="002C3BB1" w:rsidRPr="00AA5CDA" w:rsidRDefault="002C3BB1" w:rsidP="002C3BB1">
      <w:pPr>
        <w:spacing w:line="360" w:lineRule="auto"/>
        <w:ind w:firstLine="2127"/>
        <w:jc w:val="both"/>
      </w:pPr>
    </w:p>
    <w:p w:rsidR="002C3BB1" w:rsidRDefault="002C3BB1" w:rsidP="002C3BB1">
      <w:pPr>
        <w:autoSpaceDE w:val="0"/>
        <w:autoSpaceDN w:val="0"/>
        <w:adjustRightInd w:val="0"/>
        <w:spacing w:line="360" w:lineRule="auto"/>
        <w:ind w:right="-2" w:firstLine="2127"/>
        <w:jc w:val="both"/>
      </w:pPr>
      <w:r w:rsidRPr="00AA5CDA">
        <w:rPr>
          <w:b/>
        </w:rPr>
        <w:t>CUARTA</w:t>
      </w:r>
      <w:r>
        <w:t>.-De acuerdo con la Federación Mexicana de Diabetes A.C., la diabetes es una condición que afecta la capacidad del cuerpo para transformar el alimento en energía, a través de una sustancia denominada insulina que permite almacenar la glucosa (azúcar) en las células para usarla como energía. Ciertas células del páncreas llamadas células beta, elaboran la insulina que se libera a la sangre para controlar las elevaciones de la glucosa. Si las células beta mueren, no se elabora insulina.</w:t>
      </w:r>
    </w:p>
    <w:p w:rsidR="002C3BB1" w:rsidRDefault="002C3BB1" w:rsidP="002C3BB1">
      <w:pPr>
        <w:autoSpaceDE w:val="0"/>
        <w:autoSpaceDN w:val="0"/>
        <w:adjustRightInd w:val="0"/>
        <w:spacing w:line="360" w:lineRule="auto"/>
        <w:ind w:right="-2" w:firstLine="2127"/>
        <w:jc w:val="both"/>
      </w:pPr>
    </w:p>
    <w:p w:rsidR="002C3BB1" w:rsidRDefault="002C3BB1" w:rsidP="002C3BB1">
      <w:pPr>
        <w:autoSpaceDE w:val="0"/>
        <w:autoSpaceDN w:val="0"/>
        <w:adjustRightInd w:val="0"/>
        <w:spacing w:line="360" w:lineRule="auto"/>
        <w:ind w:right="-2" w:firstLine="2127"/>
        <w:jc w:val="both"/>
      </w:pPr>
      <w:r>
        <w:t>Cuando no existe suficiente insulina en el cuerpo o ésta no funciona de manera adecuada, la glucosa permanece en la sangre y, con el tiempo, se acumula en los vasos sanguíneos y sale por orina. Esto puede dañar los ojos, riñones, nervios, corazón y vasos sanguíneos, así como, otras partes del cuerpo. Es por eso que en la diabetes tipo 1, quienes la sufren deben inyectarse insulina para vivirporque en su cuerpo no existe producción de insulina; mientras que en la diabetes tipo 2 los pacientes podrían requerir insulina, pero no dependen de ella para vivir, porque sucuerpo si produce insulina, pero no produce cantidades suficientes o tiene dificultad para utilizarla de manera adecuada.</w:t>
      </w:r>
    </w:p>
    <w:p w:rsidR="002C3BB1" w:rsidRDefault="002C3BB1" w:rsidP="002C3BB1">
      <w:pPr>
        <w:autoSpaceDE w:val="0"/>
        <w:autoSpaceDN w:val="0"/>
        <w:adjustRightInd w:val="0"/>
        <w:spacing w:line="360" w:lineRule="auto"/>
        <w:ind w:right="-2" w:firstLine="2127"/>
        <w:jc w:val="both"/>
      </w:pPr>
      <w:r>
        <w:t>La diabetes tipo 2 puede aparecer lentamente, se pueden presentar síntomas leves o no notar ningún síntoma durante años. Algunos síntomas frecuentes son sed constante, hambre constante, orina frecuente, visión borrosa y fatiga; también puede presentarse hormigueo, adormecimiento o dolor en las manos y pies, piel seca y comezón, e infecciones de la piel, encía, vejiga o vagina que se repiten o curan lentamente.</w:t>
      </w:r>
    </w:p>
    <w:p w:rsidR="002C3BB1" w:rsidRDefault="002C3BB1" w:rsidP="002C3BB1">
      <w:pPr>
        <w:autoSpaceDE w:val="0"/>
        <w:autoSpaceDN w:val="0"/>
        <w:adjustRightInd w:val="0"/>
        <w:spacing w:line="360" w:lineRule="auto"/>
        <w:ind w:right="-2" w:firstLine="2127"/>
        <w:jc w:val="both"/>
      </w:pPr>
    </w:p>
    <w:p w:rsidR="002C3BB1" w:rsidRDefault="002C3BB1" w:rsidP="002C3BB1">
      <w:pPr>
        <w:autoSpaceDE w:val="0"/>
        <w:autoSpaceDN w:val="0"/>
        <w:adjustRightInd w:val="0"/>
        <w:spacing w:line="360" w:lineRule="auto"/>
        <w:ind w:right="-2" w:firstLine="2127"/>
        <w:jc w:val="both"/>
      </w:pPr>
      <w:r>
        <w:t>Entre los factores de riesgo para contraer cualquiera de los dos tipos de diabetes se encuentran los antecedentes familiares, el sobrepeso y la obesidad, la presión arterial alta, llevar una vida sedentaria y con falta de ejercicio físico, enfermedades autoinmunes, entre otros.</w:t>
      </w:r>
    </w:p>
    <w:p w:rsidR="002C3BB1" w:rsidRDefault="002C3BB1" w:rsidP="002C3BB1">
      <w:pPr>
        <w:autoSpaceDE w:val="0"/>
        <w:autoSpaceDN w:val="0"/>
        <w:adjustRightInd w:val="0"/>
        <w:spacing w:line="360" w:lineRule="auto"/>
        <w:ind w:right="-2" w:firstLine="2127"/>
        <w:jc w:val="both"/>
      </w:pPr>
      <w:r>
        <w:t>Como podemos darnos cuenta, esta es una enfermedad de cuidado, que puede poner en riesgo la vida de las personas, si no se previene o si no es detectada oportunamente, lo que nos obliga como representantes del Pueblo Sonorense, a poner especial atención en este tema, ya que, de acuerdo a datos de la Secretaría de Salud del Gobierno del Estado de Sonora, nuestra Entidad tiene el último lugar en personas que acuden a revisión preventiva para diabetes, y solamente el 17.3% de las personas diagnosticadas con la enfermedad, habían acudido en el último año a consulta de servicio médico preventivo, lo que nos coloca en el lugar número 25 a nivel nacional en personas diagnosticadas con diabetes, mientras que, el 71% de los hombres y el 77% de las mujeres en Sonora tienen sobrepeso y obesidad, ocupando el quinto lugar a nivel nacional.</w:t>
      </w:r>
    </w:p>
    <w:p w:rsidR="002C3BB1" w:rsidRDefault="002C3BB1" w:rsidP="002C3BB1">
      <w:pPr>
        <w:autoSpaceDE w:val="0"/>
        <w:autoSpaceDN w:val="0"/>
        <w:adjustRightInd w:val="0"/>
        <w:spacing w:line="360" w:lineRule="auto"/>
        <w:ind w:right="-2" w:firstLine="2127"/>
        <w:jc w:val="both"/>
      </w:pPr>
      <w:r>
        <w:t>Lo anterior se refleja claramente en los datos estadísticos recabados por el Instituto Nacional de Estadística y Geografía, para el año 2015, que nos muestran que la diabetes es la tercera causa de mortalidad en la Entidad, siendo sólo superada por las enfermedades del corazón y los tumores malignos.</w:t>
      </w:r>
    </w:p>
    <w:p w:rsidR="002C3BB1" w:rsidRDefault="002C3BB1" w:rsidP="002C3BB1">
      <w:pPr>
        <w:autoSpaceDE w:val="0"/>
        <w:autoSpaceDN w:val="0"/>
        <w:adjustRightInd w:val="0"/>
        <w:spacing w:line="360" w:lineRule="auto"/>
        <w:ind w:right="-2" w:firstLine="2127"/>
        <w:jc w:val="both"/>
      </w:pPr>
      <w:r>
        <w:t xml:space="preserve">En ese sentido, la iniciativa que fue puesta a nuestra consideración, tiene la finalidad de que nuestro Estado cuente con una ley para prevenir, tratar y controlar la prediabetes, que es una etapa previa a la enfermedad en la que las personas presentan altos </w:t>
      </w:r>
      <w:r w:rsidRPr="00357272">
        <w:t xml:space="preserve">niveles de glucosa en </w:t>
      </w:r>
      <w:r>
        <w:t xml:space="preserve">la </w:t>
      </w:r>
      <w:r w:rsidRPr="00357272">
        <w:t>sangre por encima de los valores normales</w:t>
      </w:r>
      <w:r>
        <w:t xml:space="preserve">, pero no tan altos como para que se considere que ya existe este padecimiento. </w:t>
      </w:r>
    </w:p>
    <w:p w:rsidR="002C3BB1" w:rsidRDefault="002C3BB1" w:rsidP="002C3BB1">
      <w:pPr>
        <w:autoSpaceDE w:val="0"/>
        <w:autoSpaceDN w:val="0"/>
        <w:adjustRightInd w:val="0"/>
        <w:spacing w:line="360" w:lineRule="auto"/>
        <w:ind w:right="-2" w:firstLine="2127"/>
        <w:jc w:val="both"/>
      </w:pPr>
      <w:r>
        <w:t>Para lograr lo anterior, la iniciativa de mérito cuenta con un nueva normatividad compuesta por 46 artículos, en la que destaca:</w:t>
      </w:r>
    </w:p>
    <w:p w:rsidR="002C3BB1" w:rsidRDefault="002C3BB1" w:rsidP="002C3BB1">
      <w:pPr>
        <w:autoSpaceDE w:val="0"/>
        <w:autoSpaceDN w:val="0"/>
        <w:adjustRightInd w:val="0"/>
        <w:spacing w:line="360" w:lineRule="auto"/>
        <w:ind w:right="-2" w:firstLine="2127"/>
        <w:jc w:val="both"/>
      </w:pPr>
    </w:p>
    <w:p w:rsidR="002C3BB1" w:rsidRDefault="002C3BB1" w:rsidP="00D95DB5">
      <w:pPr>
        <w:pStyle w:val="Prrafodelista"/>
        <w:numPr>
          <w:ilvl w:val="0"/>
          <w:numId w:val="51"/>
        </w:numPr>
        <w:autoSpaceDE w:val="0"/>
        <w:autoSpaceDN w:val="0"/>
        <w:adjustRightInd w:val="0"/>
        <w:spacing w:line="360" w:lineRule="auto"/>
        <w:ind w:right="-2"/>
        <w:jc w:val="both"/>
      </w:pPr>
      <w:r>
        <w:t>El reconocimiento del derecho de los sonorenses a ser atendidos por las autoridades de salud estatales, para el combate a la prediabetes.</w:t>
      </w:r>
    </w:p>
    <w:p w:rsidR="002C3BB1" w:rsidRDefault="002C3BB1" w:rsidP="00D95DB5">
      <w:pPr>
        <w:pStyle w:val="Prrafodelista"/>
        <w:numPr>
          <w:ilvl w:val="0"/>
          <w:numId w:val="51"/>
        </w:numPr>
        <w:autoSpaceDE w:val="0"/>
        <w:autoSpaceDN w:val="0"/>
        <w:adjustRightInd w:val="0"/>
        <w:spacing w:line="360" w:lineRule="auto"/>
        <w:ind w:right="-2"/>
        <w:jc w:val="both"/>
      </w:pPr>
      <w:r>
        <w:t>Ordena la concurrencia de los tres Poderes del Estado y los Ayuntamientos, para contribuir a la prevención de la prediabetes.</w:t>
      </w:r>
    </w:p>
    <w:p w:rsidR="002C3BB1" w:rsidRPr="007E67C1" w:rsidRDefault="002C3BB1" w:rsidP="00D95DB5">
      <w:pPr>
        <w:pStyle w:val="Prrafodelista"/>
        <w:numPr>
          <w:ilvl w:val="0"/>
          <w:numId w:val="51"/>
        </w:numPr>
        <w:autoSpaceDE w:val="0"/>
        <w:autoSpaceDN w:val="0"/>
        <w:adjustRightInd w:val="0"/>
        <w:spacing w:line="360" w:lineRule="auto"/>
        <w:ind w:right="-2"/>
        <w:jc w:val="both"/>
      </w:pPr>
      <w:r>
        <w:rPr>
          <w:rFonts w:eastAsia="Calibri"/>
          <w:lang w:val="es-MX" w:eastAsia="en-US"/>
        </w:rPr>
        <w:t xml:space="preserve">La creación del </w:t>
      </w:r>
      <w:r w:rsidRPr="00880BC5">
        <w:rPr>
          <w:rFonts w:eastAsia="Calibri"/>
          <w:lang w:val="es-MX" w:eastAsia="en-US"/>
        </w:rPr>
        <w:t>Instituto de Investigación, Prevención y Tratamiento de la Prediabetes del Estado de Sonora, como un organismo descentralizado de la Administración Pública Estatal con personalidad jurídica y patrimonio propio, parainvestigar,  prevenir</w:t>
      </w:r>
      <w:r>
        <w:rPr>
          <w:rFonts w:eastAsia="Calibri"/>
          <w:lang w:val="es-MX" w:eastAsia="en-US"/>
        </w:rPr>
        <w:t>, detectar</w:t>
      </w:r>
      <w:r w:rsidRPr="00880BC5">
        <w:rPr>
          <w:rFonts w:eastAsia="Calibri"/>
          <w:lang w:val="es-MX" w:eastAsia="en-US"/>
        </w:rPr>
        <w:t xml:space="preserve"> y tratar la Prediabetes, de manera temprana, así como controlarla y orientar en la formación de una cultura del conocimiento, prevención, tratamiento y seguimiento de control de esta enfermedad</w:t>
      </w:r>
      <w:r>
        <w:rPr>
          <w:rFonts w:eastAsia="Calibri"/>
          <w:lang w:val="es-MX" w:eastAsia="en-US"/>
        </w:rPr>
        <w:t>.</w:t>
      </w:r>
    </w:p>
    <w:p w:rsidR="002C3BB1" w:rsidRDefault="002C3BB1" w:rsidP="00D95DB5">
      <w:pPr>
        <w:pStyle w:val="Prrafodelista"/>
        <w:numPr>
          <w:ilvl w:val="0"/>
          <w:numId w:val="51"/>
        </w:numPr>
        <w:autoSpaceDE w:val="0"/>
        <w:autoSpaceDN w:val="0"/>
        <w:adjustRightInd w:val="0"/>
        <w:spacing w:line="360" w:lineRule="auto"/>
        <w:ind w:right="-2"/>
        <w:jc w:val="both"/>
      </w:pPr>
      <w:r>
        <w:t>Fomenta la participación de los sectores público, privado, social y académico, en las acciones de prevención, tratamiento y control de la prediabetes.</w:t>
      </w:r>
    </w:p>
    <w:p w:rsidR="002C3BB1" w:rsidRDefault="002C3BB1" w:rsidP="00D95DB5">
      <w:pPr>
        <w:pStyle w:val="Prrafodelista"/>
        <w:numPr>
          <w:ilvl w:val="0"/>
          <w:numId w:val="51"/>
        </w:numPr>
        <w:autoSpaceDE w:val="0"/>
        <w:autoSpaceDN w:val="0"/>
        <w:adjustRightInd w:val="0"/>
        <w:spacing w:line="360" w:lineRule="auto"/>
        <w:ind w:right="-2"/>
        <w:jc w:val="both"/>
      </w:pPr>
      <w:r>
        <w:rPr>
          <w:rFonts w:eastAsia="Calibri"/>
          <w:lang w:val="es-MX" w:eastAsia="en-US"/>
        </w:rPr>
        <w:t>La c</w:t>
      </w:r>
      <w:r w:rsidRPr="00880BC5">
        <w:rPr>
          <w:rFonts w:eastAsia="Calibri"/>
          <w:lang w:val="es-MX" w:eastAsia="en-US"/>
        </w:rPr>
        <w:t>rea</w:t>
      </w:r>
      <w:r>
        <w:rPr>
          <w:rFonts w:eastAsia="Calibri"/>
          <w:lang w:val="es-MX" w:eastAsia="en-US"/>
        </w:rPr>
        <w:t>ciónd</w:t>
      </w:r>
      <w:r w:rsidRPr="00880BC5">
        <w:rPr>
          <w:rFonts w:eastAsia="Calibri"/>
          <w:lang w:val="es-MX" w:eastAsia="en-US"/>
        </w:rPr>
        <w:t xml:space="preserve">el Observatorio Ciudadano Sonorense para que evalúe los programas </w:t>
      </w:r>
      <w:r>
        <w:rPr>
          <w:rFonts w:eastAsia="Calibri"/>
          <w:lang w:val="es-MX" w:eastAsia="en-US"/>
        </w:rPr>
        <w:t>enfocados a</w:t>
      </w:r>
      <w:r w:rsidRPr="00880BC5">
        <w:rPr>
          <w:rFonts w:eastAsia="Calibri"/>
          <w:lang w:val="es-MX" w:eastAsia="en-US"/>
        </w:rPr>
        <w:t xml:space="preserve"> la Cultura de la Prevención y cuidado de la Prediab</w:t>
      </w:r>
      <w:r>
        <w:rPr>
          <w:rFonts w:eastAsia="Calibri"/>
          <w:lang w:val="es-MX" w:eastAsia="en-US"/>
        </w:rPr>
        <w:t xml:space="preserve">etes, y </w:t>
      </w:r>
      <w:r w:rsidRPr="00880BC5">
        <w:rPr>
          <w:rFonts w:eastAsia="Calibri"/>
          <w:lang w:val="es-MX" w:eastAsia="en-US"/>
        </w:rPr>
        <w:t>para que vigile el desempeño e impacto de las acciones del Instituto Estatal de Previsión de la Prediabetes.</w:t>
      </w:r>
    </w:p>
    <w:p w:rsidR="002C3BB1" w:rsidRDefault="002C3BB1" w:rsidP="002C3BB1">
      <w:pPr>
        <w:autoSpaceDE w:val="0"/>
        <w:autoSpaceDN w:val="0"/>
        <w:adjustRightInd w:val="0"/>
        <w:spacing w:line="360" w:lineRule="auto"/>
        <w:ind w:right="-2" w:firstLine="2127"/>
        <w:jc w:val="both"/>
      </w:pPr>
    </w:p>
    <w:p w:rsidR="002C3BB1" w:rsidRPr="00BA59C6" w:rsidRDefault="002C3BB1" w:rsidP="002C3BB1">
      <w:pPr>
        <w:autoSpaceDE w:val="0"/>
        <w:autoSpaceDN w:val="0"/>
        <w:adjustRightInd w:val="0"/>
        <w:spacing w:line="360" w:lineRule="auto"/>
        <w:ind w:right="-2" w:firstLine="2127"/>
        <w:jc w:val="both"/>
      </w:pPr>
      <w:r w:rsidRPr="00BA59C6">
        <w:t xml:space="preserve">En virtud de los razonamientos expuestos con anterioridad, los diputados que integramos la Comisión de Salud aprobamos la iniciativa que fue puesta a nuestra consideración, puesto que con su entrada en vigor contaremos una normatividad que permita </w:t>
      </w:r>
      <w:r>
        <w:t>prevenir, tratar y controlar la prediabetes, para evitar que se incrementen los casos de diabetes en nuestro Estado que deterioran la calidad de vida de los sonorenses y se puedan abatir los índices estatales de mortalidad relacionados con esta enfermedad</w:t>
      </w:r>
      <w:r w:rsidRPr="00BA59C6">
        <w:t>.</w:t>
      </w:r>
    </w:p>
    <w:p w:rsidR="002C3BB1" w:rsidRDefault="002C3BB1" w:rsidP="002C3BB1">
      <w:pPr>
        <w:autoSpaceDE w:val="0"/>
        <w:autoSpaceDN w:val="0"/>
        <w:adjustRightInd w:val="0"/>
        <w:spacing w:line="360" w:lineRule="auto"/>
        <w:ind w:right="-2" w:firstLine="2127"/>
        <w:jc w:val="both"/>
      </w:pPr>
    </w:p>
    <w:p w:rsidR="002C3BB1" w:rsidRPr="00AA5CDA" w:rsidRDefault="002C3BB1" w:rsidP="002C3BB1">
      <w:pPr>
        <w:autoSpaceDE w:val="0"/>
        <w:autoSpaceDN w:val="0"/>
        <w:adjustRightInd w:val="0"/>
        <w:spacing w:line="360" w:lineRule="auto"/>
        <w:ind w:right="-2" w:firstLine="2127"/>
        <w:jc w:val="both"/>
      </w:pPr>
      <w:r w:rsidRPr="00AA5CDA">
        <w:t>Por lo anterior, con apoyo en lo dispuesto por el artículo 52 de la Constitución Política del Estado de Sonora,</w:t>
      </w:r>
      <w:r>
        <w:t xml:space="preserve"> sometemos a consideración del P</w:t>
      </w:r>
      <w:r w:rsidRPr="00AA5CDA">
        <w:t>leno el siguiente proyecto de:</w:t>
      </w:r>
    </w:p>
    <w:p w:rsidR="002C3BB1" w:rsidRDefault="002C3BB1" w:rsidP="002C3BB1">
      <w:pPr>
        <w:jc w:val="center"/>
        <w:rPr>
          <w:rFonts w:eastAsia="Calibri"/>
          <w:b/>
        </w:rPr>
      </w:pPr>
      <w:r>
        <w:rPr>
          <w:rFonts w:eastAsia="Calibri"/>
          <w:b/>
        </w:rPr>
        <w:t>LEY</w:t>
      </w:r>
    </w:p>
    <w:p w:rsidR="002C3BB1" w:rsidRPr="00A4452D" w:rsidRDefault="002C3BB1" w:rsidP="002C3BB1">
      <w:pPr>
        <w:jc w:val="center"/>
        <w:rPr>
          <w:rFonts w:eastAsia="Calibri"/>
          <w:b/>
        </w:rPr>
      </w:pPr>
      <w:r w:rsidRPr="00A4452D">
        <w:rPr>
          <w:rFonts w:eastAsia="Calibri"/>
          <w:b/>
        </w:rPr>
        <w:t>PARA LA PREVENCIÓN, TRATAMIENTO Y CONTROL DE LA PREDIABETES DEL ESTADO DE SONORA.</w:t>
      </w:r>
    </w:p>
    <w:p w:rsidR="002C3BB1" w:rsidRPr="00A4452D" w:rsidRDefault="002C3BB1" w:rsidP="002C3BB1">
      <w:pPr>
        <w:jc w:val="center"/>
        <w:rPr>
          <w:rFonts w:eastAsia="Calibri"/>
          <w:b/>
          <w:sz w:val="28"/>
          <w:szCs w:val="28"/>
        </w:rPr>
      </w:pPr>
    </w:p>
    <w:p w:rsidR="002C3BB1" w:rsidRPr="00A4452D" w:rsidRDefault="002C3BB1" w:rsidP="002C3BB1">
      <w:pPr>
        <w:jc w:val="center"/>
        <w:rPr>
          <w:rFonts w:eastAsia="Calibri"/>
          <w:b/>
        </w:rPr>
      </w:pPr>
      <w:r w:rsidRPr="00A4452D">
        <w:rPr>
          <w:rFonts w:eastAsia="Calibri"/>
          <w:b/>
        </w:rPr>
        <w:t xml:space="preserve">TÍTULO PRIMERO </w:t>
      </w:r>
    </w:p>
    <w:p w:rsidR="002C3BB1" w:rsidRPr="00A4452D" w:rsidRDefault="002C3BB1" w:rsidP="002C3BB1">
      <w:pPr>
        <w:jc w:val="center"/>
        <w:rPr>
          <w:rFonts w:eastAsia="Calibri"/>
          <w:b/>
        </w:rPr>
      </w:pPr>
      <w:r w:rsidRPr="00A4452D">
        <w:rPr>
          <w:rFonts w:eastAsia="Calibri"/>
          <w:b/>
        </w:rPr>
        <w:t>DISPOSICIONES GENERALES</w:t>
      </w:r>
    </w:p>
    <w:p w:rsidR="002C3BB1" w:rsidRPr="00A4452D" w:rsidRDefault="002C3BB1" w:rsidP="002C3BB1">
      <w:pPr>
        <w:jc w:val="center"/>
        <w:rPr>
          <w:rFonts w:eastAsia="Calibri"/>
          <w:b/>
        </w:rPr>
      </w:pPr>
    </w:p>
    <w:p w:rsidR="002C3BB1" w:rsidRPr="00A4452D" w:rsidRDefault="002C3BB1" w:rsidP="002C3BB1">
      <w:pPr>
        <w:jc w:val="center"/>
        <w:rPr>
          <w:rFonts w:eastAsia="Calibri"/>
          <w:b/>
        </w:rPr>
      </w:pPr>
      <w:r w:rsidRPr="00A4452D">
        <w:rPr>
          <w:rFonts w:eastAsia="Calibri"/>
          <w:b/>
        </w:rPr>
        <w:t>CAPÍTULO ÚNICO</w:t>
      </w:r>
    </w:p>
    <w:p w:rsidR="002C3BB1" w:rsidRPr="00A4452D" w:rsidRDefault="002C3BB1" w:rsidP="002C3BB1">
      <w:pPr>
        <w:jc w:val="center"/>
        <w:rPr>
          <w:rFonts w:eastAsia="Calibri"/>
          <w:b/>
        </w:rPr>
      </w:pPr>
      <w:r w:rsidRPr="00A4452D">
        <w:rPr>
          <w:rFonts w:eastAsia="Calibri"/>
          <w:b/>
        </w:rPr>
        <w:t>DISPOSICIONES GENERALES</w:t>
      </w:r>
    </w:p>
    <w:p w:rsidR="002C3BB1" w:rsidRPr="00880BC5" w:rsidRDefault="002C3BB1" w:rsidP="002C3BB1">
      <w:pPr>
        <w:jc w:val="both"/>
        <w:rPr>
          <w:rFonts w:eastAsia="Calibri"/>
        </w:rPr>
      </w:pPr>
      <w:r w:rsidRPr="00880BC5">
        <w:rPr>
          <w:rFonts w:eastAsia="Calibri"/>
          <w:b/>
        </w:rPr>
        <w:t xml:space="preserve">Artículo 1.- </w:t>
      </w:r>
      <w:r w:rsidRPr="00880BC5">
        <w:rPr>
          <w:rFonts w:eastAsia="Calibri"/>
        </w:rPr>
        <w:t>Las disposiciones de la presente Ley son de orden público, interés social, de observancia general en el territorio del Estado de Sonora, y tiene por objeto el administrar, promover, fomentar, capacitar, orientar, e investigar programas de prevención, tratamientos y promoción de la salud con un enfoque social, para que se detecte a edad temprana la prediabetes y mantener al paciente en ese estado para evitar que su calidad de vida se deteriore</w:t>
      </w:r>
      <w:r w:rsidRPr="00880BC5">
        <w:rPr>
          <w:rFonts w:eastAsia="Calibri"/>
          <w:b/>
        </w:rPr>
        <w:t xml:space="preserve">, </w:t>
      </w:r>
      <w:r w:rsidRPr="00880BC5">
        <w:rPr>
          <w:rFonts w:eastAsia="Calibri"/>
        </w:rPr>
        <w:t xml:space="preserve">a través de la función que ejercerán las Instituciones y Dependencias de los sectores público, privado y social que esta Ley dispone, apegados al artículo 4 de la Constitución Política de los Estados Unidos Mexicanos y el artículo 1 de   la Constitución del Estado Libre y Soberano de Sonora. </w:t>
      </w:r>
      <w:r w:rsidRPr="00880BC5">
        <w:rPr>
          <w:rFonts w:eastAsia="Calibri"/>
        </w:rPr>
        <w:tab/>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El alcance y ámbito de aplicación de la presente Ley es para:</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I.- Prevenir la Prediabetes;</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 xml:space="preserve">II.- Detectar, diagnosticar y tratar la Prediabetes, en forma temprana; </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 xml:space="preserve">III.- Controlar la enfermedad; </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 xml:space="preserve">IV.- Contribuir a la prevención médica de sus complicaciones, y </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 xml:space="preserve">V.- Orientar en la formación de una cultura del conocimiento, prevención, tratamiento y control de la enfermedad, que permita mejorar la calidad de vida de la población. </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b/>
        </w:rPr>
        <w:t xml:space="preserve">Artículo 2.- </w:t>
      </w:r>
      <w:r w:rsidRPr="00880BC5">
        <w:rPr>
          <w:rFonts w:eastAsia="Calibri"/>
        </w:rPr>
        <w:t>Es pr</w:t>
      </w:r>
      <w:r>
        <w:rPr>
          <w:rFonts w:eastAsia="Calibri"/>
        </w:rPr>
        <w:t>ioridad de esta Ley, el derecho</w:t>
      </w:r>
      <w:r w:rsidRPr="00880BC5">
        <w:rPr>
          <w:rFonts w:eastAsia="Calibri"/>
        </w:rPr>
        <w:t xml:space="preserve"> de atender conforme a los p</w:t>
      </w:r>
      <w:r>
        <w:rPr>
          <w:rFonts w:eastAsia="Calibri"/>
        </w:rPr>
        <w:t>resupuestos públicos aplicables</w:t>
      </w:r>
      <w:r w:rsidRPr="00880BC5">
        <w:rPr>
          <w:rFonts w:eastAsia="Calibri"/>
        </w:rPr>
        <w:t xml:space="preserve"> las políticas públicas que sustenten en combatir la Prediabetes en la Población Sonorense en virtud de sus costumbres y susceptibilidad genética, que ocasiona en la población esté expuesta a adquirir la diabetes, de ahí la importancia de que se identifique y a través de diagnósticos sociales la importancia de la detección temprana de la prediabetes, para un control eficaz a corto, mediano y largo alcance, estableciendo los siguientes principios de la presente Ley, que son de:</w:t>
      </w:r>
    </w:p>
    <w:p w:rsidR="002C3BB1" w:rsidRPr="00880BC5" w:rsidRDefault="002C3BB1" w:rsidP="002C3BB1">
      <w:pPr>
        <w:jc w:val="both"/>
        <w:rPr>
          <w:rFonts w:eastAsia="Calibri"/>
          <w:b/>
        </w:rPr>
      </w:pPr>
    </w:p>
    <w:p w:rsidR="002C3BB1" w:rsidRPr="00880BC5" w:rsidRDefault="002C3BB1" w:rsidP="002C3BB1">
      <w:pPr>
        <w:jc w:val="both"/>
        <w:rPr>
          <w:rFonts w:eastAsia="Calibri"/>
        </w:rPr>
      </w:pPr>
      <w:r w:rsidRPr="00880BC5">
        <w:rPr>
          <w:rFonts w:eastAsia="Calibri"/>
        </w:rPr>
        <w:t>I.- Generar cultura sobre la importancia de la prevención temprana para detectar la prediabetes y lograr mantenerlos dentro de un ambiente de bienestar;</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II.-Eliminar el enfoque tradicional que induce a que las personas propensas a sufrir prediabetes no se realicen a edad temprana análisis y tratamientos para detectarla y tratarla;</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III.- Articular la acción y el pensamiento en muchas otras instituciones públicas y privadas empeñadas en construir una visión que aliente y apoye un seguimiento preventivo más estrecho a los prediabéticos;</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IV.- Propósito de mejorar las condiciones de los pacientes, así como analizar los programas que se llevarán a cabo a través de alianzas con los sectores público, privado, social y académico para generar cultura, difundir ideas y mejorar las condiciones de bienestar de las familias;</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V.- Integrar conocimientos, experiencias y estadísticas de investigaciones y estudios que se realizan a nivel nacional e internacional con la finalidad de obtener información que permita el diseño de mecanismos para el mejoramiento social de la prediabetes;</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VI.- Basarse  en la educación, la salud y la alimentación de mujeres y hombres que lo reclaman, apoyados en un estado solidario que marque un rumbo claro, incluyente, e institucional con la finalidad de darle certidumbre a los que sufren de prediabetes, y</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VII.- Diseñar campañas que difundan en las comunidades para generar la cultura del cuidado y prevención de la prediabetes.</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b/>
        </w:rPr>
        <w:t>Artículo 3.-</w:t>
      </w:r>
      <w:r w:rsidRPr="00880BC5">
        <w:rPr>
          <w:rFonts w:eastAsia="Calibri"/>
        </w:rPr>
        <w:t xml:space="preserve"> Para efectos de la presente Ley, se entenderá por: </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I.- Actividad física: a cualquier movimiento voluntario producido por la contracción del músculo esquelético, que tiene como resultado un gasto energético que se añade al metabolismo basal;</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II.- Alimentación: al conjunto de procesos biológicos, psicológicos y sociológicos relacionados con la ingestión de alimentos mediante el cual el organismo obtiene del medio los nutrimentos y energéticos esenciales que necesita, para satisfacciones intelectuales, emocionales, estéticas y socioculturales indispensables para la compleja vida humana plena;</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 xml:space="preserve">III.- Detección Temprana: a la búsqueda activa de personas con Prediabetes no diagnosticada o bien con alteración de la glucosa; </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IV.- Diabetes mellitus: comprende a un grupo heterogéneo de enfermedades sistémicas, crónicas, de causa desconocida, con grados variables de predisposición hereditaria y la participación de diversos factores ambientales que afectan al metabolismo intermedio de los hidratos de carbono, proteínas y grasas que se asocian fisiopatológicamente con una deficiencia en la cantidad, cronología de secreción y/o en la acción de la insulina;</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 xml:space="preserve">V.- Factor de Riesgo: al atributo o exposición de una persona, una población o el medio, que están asociados a la probabilidad de la ocurrencia de un evento; </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 xml:space="preserve">VI.- Instituciones Integrantes del Sector Salud: las dependencias, órganos descentralizados y desconcentrados del Gobierno del Estado de Sonora  y las personas físicas o morales de los sectores social y privado, que presten servicios de salud, así como los mecanismos de coordinación de acciones que se suscriban con dependencias o entidades de la Administración Pública Federal; </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VII.- Ley: Ley Para la Prevención, Tratamiento y Control de la Prediabetes en el  Estado de Sonora;</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 xml:space="preserve">VIII.- Macrosómico: recién nacido con peso mayor a 4 kilogramos al momento de su nacimiento; </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IX.- Nutrimento: a cualquier sustancia esencial incluyendo a las proteínas, aminoácidos, grasas o lípidos, carbohidratos o hidratos de carbono, agua, vitaminas y nutrimentos inorgánicos (minerales) consumida normalmente como componente de un alimento o bebida no alcohólica que proporciona energía; o es necesaria para el crecimiento, el desarrollo y el mantenimiento de la vida; o cuya carencia haga que produzcan cambios químicos o fisiológicos característicos;</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X.- Obesidad: a la enfermedad caracterizada por el exceso de tejido adiposo en el organismo, la cual se determina cuando en las personas adultas existe un Índice de Masa Corporal (IMC) igual o mayor a 30 kg/m2 y en las personas adultas de estatura baja igual o mayor a 25 kg/m2. En menores de 19 años la obesidad se determina cuando el IMC se encuentra desde la percentila 95 en adelante, de las tablas de IMC para edad y sexo de la Organización Mundial de la Salud;</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 xml:space="preserve">XI.- Prevención: a la adopción de medidas encaminadas a impedir que se produzcan deficiencias físicas, mentales y sensoriales a causa de la Diabetes o a impedir que las deficiencias, cuando se han producido, tengan consecuencias físicas, psicológicas y sociales negativas; </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XII.- Instituto: Instituto de Investigación, Prevención y Tratamiento de la Prediabetes  del Estado de Sonora;</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XIII.- Programa Específico: al propuesto por las instituciones que integran los sectores de Salud, Trabajo y Educativo que acordes  a un Programa General, dirigido a un sector determinado de la población, en coordinación con el Instituto, y</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XIV.- Sobrepeso: a la acumulación anormal o excesiva de grasa que puede ser perjudicial para la salud, siempre y cuando el índice de masa corporal (IMC) sea igual o superior a 25 kilogramos por metro cuadrado en adultos. En los niños, el tope superior está en función de edad, peso y talla.</w:t>
      </w:r>
    </w:p>
    <w:p w:rsidR="002C3BB1" w:rsidRPr="00880BC5" w:rsidRDefault="002C3BB1" w:rsidP="002C3BB1">
      <w:pPr>
        <w:jc w:val="both"/>
        <w:rPr>
          <w:rFonts w:eastAsia="Calibri"/>
        </w:rPr>
      </w:pPr>
    </w:p>
    <w:p w:rsidR="002C3BB1" w:rsidRPr="00880BC5" w:rsidRDefault="002C3BB1" w:rsidP="002C3BB1">
      <w:pPr>
        <w:jc w:val="center"/>
        <w:rPr>
          <w:rFonts w:eastAsia="Calibri"/>
          <w:b/>
        </w:rPr>
      </w:pPr>
      <w:r w:rsidRPr="00880BC5">
        <w:rPr>
          <w:rFonts w:eastAsia="Calibri"/>
          <w:b/>
        </w:rPr>
        <w:t>TÍTULO SEGUNDO</w:t>
      </w:r>
    </w:p>
    <w:p w:rsidR="002C3BB1" w:rsidRPr="00880BC5" w:rsidRDefault="002C3BB1" w:rsidP="002C3BB1">
      <w:pPr>
        <w:jc w:val="center"/>
        <w:rPr>
          <w:rFonts w:eastAsia="Calibri"/>
          <w:b/>
        </w:rPr>
      </w:pPr>
      <w:r w:rsidRPr="00880BC5">
        <w:rPr>
          <w:rFonts w:eastAsia="Calibri"/>
          <w:b/>
        </w:rPr>
        <w:t xml:space="preserve">DE LA DIABETES Y LA PREDIABETES </w:t>
      </w:r>
    </w:p>
    <w:p w:rsidR="002C3BB1" w:rsidRPr="00880BC5" w:rsidRDefault="002C3BB1" w:rsidP="002C3BB1">
      <w:pPr>
        <w:jc w:val="center"/>
        <w:rPr>
          <w:rFonts w:eastAsia="Calibri"/>
          <w:b/>
        </w:rPr>
      </w:pPr>
    </w:p>
    <w:p w:rsidR="002C3BB1" w:rsidRPr="00880BC5" w:rsidRDefault="002C3BB1" w:rsidP="002C3BB1">
      <w:pPr>
        <w:jc w:val="center"/>
        <w:rPr>
          <w:rFonts w:eastAsia="Calibri"/>
          <w:b/>
        </w:rPr>
      </w:pPr>
      <w:r w:rsidRPr="00880BC5">
        <w:rPr>
          <w:rFonts w:eastAsia="Calibri"/>
          <w:b/>
        </w:rPr>
        <w:t>CAPÍTULO ÚNICO</w:t>
      </w:r>
    </w:p>
    <w:p w:rsidR="002C3BB1" w:rsidRPr="00880BC5" w:rsidRDefault="002C3BB1" w:rsidP="002C3BB1">
      <w:pPr>
        <w:jc w:val="center"/>
        <w:rPr>
          <w:rFonts w:eastAsia="Calibri"/>
          <w:b/>
        </w:rPr>
      </w:pPr>
      <w:r w:rsidRPr="00880BC5">
        <w:rPr>
          <w:rFonts w:eastAsia="Calibri"/>
          <w:b/>
        </w:rPr>
        <w:t xml:space="preserve">DE LA DIABETES Y LA PREDIABETES </w:t>
      </w:r>
    </w:p>
    <w:p w:rsidR="002C3BB1" w:rsidRPr="00880BC5" w:rsidRDefault="002C3BB1" w:rsidP="002C3BB1">
      <w:pPr>
        <w:jc w:val="center"/>
        <w:rPr>
          <w:rFonts w:eastAsia="Calibri"/>
          <w:b/>
        </w:rPr>
      </w:pPr>
    </w:p>
    <w:p w:rsidR="002C3BB1" w:rsidRPr="00880BC5" w:rsidRDefault="002C3BB1" w:rsidP="002C3BB1">
      <w:pPr>
        <w:jc w:val="both"/>
        <w:rPr>
          <w:rFonts w:eastAsia="Calibri"/>
        </w:rPr>
      </w:pPr>
      <w:r w:rsidRPr="00880BC5">
        <w:rPr>
          <w:rFonts w:eastAsia="Calibri"/>
          <w:b/>
        </w:rPr>
        <w:t xml:space="preserve">Artículo 4.- </w:t>
      </w:r>
      <w:r w:rsidRPr="00880BC5">
        <w:rPr>
          <w:rFonts w:eastAsia="Calibri"/>
        </w:rPr>
        <w:t xml:space="preserve">Estas enfermedades para la presente Ley, representan un problema social hacia la Población de Sonora, que se caracteriza por la incapacidad del páncreas para producir suficiente insulina y regular la liberación de glucosa. </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b/>
        </w:rPr>
        <w:t xml:space="preserve">Artículo 5.- </w:t>
      </w:r>
      <w:r w:rsidRPr="00880BC5">
        <w:rPr>
          <w:rFonts w:eastAsia="Calibri"/>
        </w:rPr>
        <w:t xml:space="preserve">El padecimiento en la Población Sonorense  respecto a La Diabetes Mellitus es uno de los problemas más graves de salud pública, en virtud de que por cada diabético diagnosticado hay un prediabético que no lo sabe, y por ello la presente Ley, tiene el propósito de prevenir hacia la Población que no siga padeciendo, para que no haya desintegración de vidas humanas. </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b/>
        </w:rPr>
        <w:t xml:space="preserve">Artículo 6.- </w:t>
      </w:r>
      <w:r w:rsidRPr="00880BC5">
        <w:rPr>
          <w:rFonts w:eastAsia="Calibri"/>
        </w:rPr>
        <w:t>La presente norma tiende a regular la prediabetes porque el factor más preocupante de la diabetes, no sólo es su diagnóstico, sino la falta de control de la misma, lo que incide de manera directa y altamente preocupante en complicaciones mortales y discapacitantes hacia las Personas, causando daños severos en su salud y la calidad de vida del paciente y sufrimiento familiar, así como una carga económica de grandes dimensiones para el sistema nacional de salud y por lo tanto, al Estado de Sonora.</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b/>
        </w:rPr>
        <w:t xml:space="preserve">Artículo 7.- </w:t>
      </w:r>
      <w:r w:rsidRPr="00880BC5">
        <w:rPr>
          <w:rFonts w:eastAsia="Calibri"/>
        </w:rPr>
        <w:t>La diabetes es una enfermedad crónico-degenerativa, ocasionada por diversos factores, unos modificables y otros que no pueden modificarse, como la herencia y la edad, los factores ambientales y de estilos de vida, así como que se caracteriza por hiperglucemia crónica (altos niveles de azúcar en sangre por periodos prolongados) debido a la deficiencia en la producción o acción de la insulina, lo que afecta al metabolismo intermedio de los carbohidratos, proteínas y grasas.</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b/>
        </w:rPr>
        <w:t xml:space="preserve">Artículo 8.- </w:t>
      </w:r>
      <w:r w:rsidRPr="00880BC5">
        <w:rPr>
          <w:rFonts w:eastAsia="Calibri"/>
        </w:rPr>
        <w:t>Para esta Ley</w:t>
      </w:r>
      <w:r w:rsidRPr="00880BC5">
        <w:rPr>
          <w:rFonts w:eastAsia="Calibri"/>
          <w:b/>
        </w:rPr>
        <w:t xml:space="preserve">, </w:t>
      </w:r>
      <w:r w:rsidRPr="00880BC5">
        <w:rPr>
          <w:rFonts w:eastAsia="Calibri"/>
        </w:rPr>
        <w:t>la Prediabetes significa que su nivel de glucosa en sangre es mayor que lo normal, pero aún no es lo suficientemente elevado para considerarse diabetes. Si tiene prediabetes, es muy probable que tenga diabetes dentro de los próximos 10 años a menos que tome medidas para prevenirla.</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b/>
        </w:rPr>
        <w:t xml:space="preserve">Artículo 9.- </w:t>
      </w:r>
      <w:r w:rsidRPr="00880BC5">
        <w:rPr>
          <w:rFonts w:eastAsia="Calibri"/>
        </w:rPr>
        <w:t>El derecho de la Ciudadanía es contar con un Instituto, que conforme a los estudios sociales de cada sector de la Población Sonorense, y previa solicitud de coadyuvancia con otras Instituciones pública y privadas de la sociedad civil organizada o en lo individual, acudirán a las comunidades rurales</w:t>
      </w:r>
      <w:r w:rsidRPr="00880BC5">
        <w:rPr>
          <w:rFonts w:eastAsia="Calibri"/>
          <w:b/>
        </w:rPr>
        <w:t xml:space="preserve">,  </w:t>
      </w:r>
      <w:r w:rsidRPr="00880BC5">
        <w:rPr>
          <w:rFonts w:eastAsia="Calibri"/>
        </w:rPr>
        <w:t>urbanas e Indígenas para localizar y sensibilizar muy en especial a la población vulnerable: la niñez, la adolescencia y los marginados, con la finalidad de generar conciencia y reconstruir esa parte del tejido social.</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b/>
        </w:rPr>
        <w:t xml:space="preserve">Artículo 10.- </w:t>
      </w:r>
      <w:r w:rsidRPr="00880BC5">
        <w:rPr>
          <w:rFonts w:eastAsia="Calibri"/>
        </w:rPr>
        <w:t>Los Poderes Legislativo, Judicial y Ejecutivo, así como los Ayuntamientos de los Municipios contribuirán de acuerdo a sus atribuciones competentes con el Instituto  a integrar las expectativas de diversos actores, de diferentes voluntades de la sociedad civil para la contribución de una nueva visión compartida sobre lo complejo que es, desde un punto de vista social, la prevención de la prediabetes desde edades tempranas.</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 xml:space="preserve">Así mismo, motivar a participar en la construcción de una conciencia colectiva de bienestar en la salud de la sociedad, para que se constituyan voluntades, conocimientos y esfuerzos con otros grupos y actores políticos para consolidar una visión compartida de esperanza de vida. </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Promover una agenda de investigación sobre la prediabetes, para que se accione con ello de manera integral la generación de una cultura y obligaciones con el sector empresarial, educativo y deportivo, que son pilares en los programas de intervención para mantener las condiciones que los prediabéticos requieren.</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b/>
        </w:rPr>
        <w:t>Artículo 11.-</w:t>
      </w:r>
      <w:r w:rsidRPr="00880BC5">
        <w:rPr>
          <w:rFonts w:eastAsia="Calibri"/>
        </w:rPr>
        <w:t>Dentro de las políticas públicas de prevención consistirá en informar a la población sobre el auto cuidado y para ello el Instituto deberá contar con un voluntariado capacitado para empoderar a los pacientes, con el firme propósito de mejorar el contexto familiar y ambiental no favorable, en aras de disminuir los comportamientos, estilos de vida y entornos nocivos para el estado de salud.</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b/>
        </w:rPr>
        <w:t xml:space="preserve">Artículo 12.- </w:t>
      </w:r>
      <w:r w:rsidRPr="00880BC5">
        <w:rPr>
          <w:rFonts w:eastAsia="Calibri"/>
        </w:rPr>
        <w:t xml:space="preserve">Esta Ley tiene como principio en promover y garantizar el empoderamiento de las personas que viven con prediabetes a través del reconocimiento de los derechos y las obligaciones del paciente. Por el mal control de la enfermedad ha favorecido el desarrollo de complicaciones y enfermedades asociadas, aunado a trastornos en la calidad de vida, muerte prematura e incremento en los costos de atención y tasas de hospitalización. </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b/>
        </w:rPr>
        <w:t>Artículo 13.-</w:t>
      </w:r>
      <w:r w:rsidRPr="00880BC5">
        <w:rPr>
          <w:rFonts w:eastAsia="Calibri"/>
        </w:rPr>
        <w:t>La presente Ley, define conforme a la ciencia, a la diabetes como una enfermedad crónico degenerativa que no es curable, que si no es diagnosticada y tratada de manera oportuna, adecuada, integral y se mantiene un buen control de la misma, puede afectar a los demás órganos y altera las funciones metabólicas normales del organismo, ocasionando un deterioro anormal o prematuro de los Seres Humanos de este Estado de Sonora. Esto ocasiona una serie de complicaciones de gran costo e impacto en la salud de la persona, así como discapacidad o muerte.</w:t>
      </w:r>
    </w:p>
    <w:p w:rsidR="002C3BB1" w:rsidRPr="00880BC5" w:rsidRDefault="002C3BB1" w:rsidP="002C3BB1">
      <w:pPr>
        <w:jc w:val="center"/>
        <w:rPr>
          <w:rFonts w:eastAsia="Calibri"/>
        </w:rPr>
      </w:pPr>
      <w:r w:rsidRPr="00880BC5">
        <w:rPr>
          <w:rFonts w:eastAsia="Calibri"/>
          <w:b/>
        </w:rPr>
        <w:t>TÍTULO TERCERO</w:t>
      </w:r>
    </w:p>
    <w:p w:rsidR="002C3BB1" w:rsidRPr="00880BC5" w:rsidRDefault="002C3BB1" w:rsidP="002C3BB1">
      <w:pPr>
        <w:jc w:val="center"/>
        <w:rPr>
          <w:rFonts w:eastAsia="Calibri"/>
          <w:b/>
        </w:rPr>
      </w:pPr>
      <w:r w:rsidRPr="00880BC5">
        <w:rPr>
          <w:rFonts w:eastAsia="Calibri"/>
          <w:b/>
        </w:rPr>
        <w:t>DEL INSTITUTO ESTATAL DE INVESTIGACIÓN, PREVENCIÓN Y TRATAMIENTO DE LA PREDIABETES.</w:t>
      </w:r>
    </w:p>
    <w:p w:rsidR="002C3BB1" w:rsidRPr="00880BC5" w:rsidRDefault="002C3BB1" w:rsidP="002C3BB1">
      <w:pPr>
        <w:jc w:val="center"/>
        <w:rPr>
          <w:rFonts w:eastAsia="Calibri"/>
          <w:b/>
        </w:rPr>
      </w:pPr>
    </w:p>
    <w:p w:rsidR="002C3BB1" w:rsidRPr="00880BC5" w:rsidRDefault="002C3BB1" w:rsidP="002C3BB1">
      <w:pPr>
        <w:jc w:val="center"/>
        <w:rPr>
          <w:rFonts w:eastAsia="Calibri"/>
          <w:b/>
        </w:rPr>
      </w:pPr>
      <w:r w:rsidRPr="00880BC5">
        <w:rPr>
          <w:rFonts w:eastAsia="Calibri"/>
          <w:b/>
        </w:rPr>
        <w:t>CAPÍTULO I</w:t>
      </w:r>
    </w:p>
    <w:p w:rsidR="002C3BB1" w:rsidRPr="00880BC5" w:rsidRDefault="002C3BB1" w:rsidP="002C3BB1">
      <w:pPr>
        <w:jc w:val="center"/>
        <w:rPr>
          <w:rFonts w:eastAsia="Calibri"/>
          <w:b/>
        </w:rPr>
      </w:pPr>
      <w:r w:rsidRPr="00880BC5">
        <w:rPr>
          <w:rFonts w:eastAsia="Calibri"/>
          <w:b/>
        </w:rPr>
        <w:t>DE LAS DISPOSICIONES GENERALES</w:t>
      </w:r>
    </w:p>
    <w:p w:rsidR="002C3BB1" w:rsidRPr="00880BC5" w:rsidRDefault="002C3BB1" w:rsidP="002C3BB1">
      <w:pPr>
        <w:jc w:val="center"/>
        <w:rPr>
          <w:rFonts w:eastAsia="Calibri"/>
          <w:b/>
        </w:rPr>
      </w:pPr>
    </w:p>
    <w:p w:rsidR="002C3BB1" w:rsidRPr="00880BC5" w:rsidRDefault="002C3BB1" w:rsidP="002C3BB1">
      <w:pPr>
        <w:jc w:val="both"/>
        <w:rPr>
          <w:rFonts w:eastAsia="Calibri"/>
        </w:rPr>
      </w:pPr>
      <w:r w:rsidRPr="00880BC5">
        <w:rPr>
          <w:rFonts w:eastAsia="Calibri"/>
          <w:b/>
        </w:rPr>
        <w:t>Artículo 14.-</w:t>
      </w:r>
      <w:r w:rsidRPr="00880BC5">
        <w:rPr>
          <w:rFonts w:eastAsia="Calibri"/>
        </w:rPr>
        <w:t>Se crea el Instituto de Investigación, Prevención y Tratamiento de la Prediabetes del Estado de Sonora, como un organismo descentralizado de la Administración Pública Estatal con personalidad jurídica y patrimonio propio, para cumplir con el objeto establecido en los artículos 1 y 2 de la presente Ley, sus Reglamentos tanto de la propia Ley como de su Interior, establecerá su organización, funcionamiento y atribuciones que se interpreten conforme a esta Ley.</w:t>
      </w:r>
    </w:p>
    <w:p w:rsidR="002C3BB1" w:rsidRPr="00880BC5" w:rsidRDefault="002C3BB1" w:rsidP="002C3BB1">
      <w:pPr>
        <w:jc w:val="both"/>
        <w:rPr>
          <w:rFonts w:eastAsia="Calibri"/>
          <w:b/>
        </w:rPr>
      </w:pPr>
    </w:p>
    <w:p w:rsidR="002C3BB1" w:rsidRPr="00880BC5" w:rsidRDefault="002C3BB1" w:rsidP="002C3BB1">
      <w:pPr>
        <w:jc w:val="both"/>
        <w:rPr>
          <w:rFonts w:eastAsia="Calibri"/>
          <w:b/>
        </w:rPr>
      </w:pPr>
      <w:r w:rsidRPr="00880BC5">
        <w:rPr>
          <w:rFonts w:eastAsia="Calibri"/>
          <w:b/>
        </w:rPr>
        <w:t>Articulo 15.-</w:t>
      </w:r>
      <w:r w:rsidRPr="00880BC5">
        <w:rPr>
          <w:rFonts w:eastAsia="Calibri"/>
        </w:rPr>
        <w:t>El Instituto, tiene por objeto, investigar,  prevenir y tratar la Prediabetes, con el propósito de prevenirla, detectarla, diagnosticarla y tratarla de manera temprana, así como controlarla y orientar en la formación de una cultura del conocimiento, prevención, tratamiento y seguimiento de control de esta enfermedad, que permita mejorar la calidad de vida de la Población Sonorense, como política pública prioritaria del Gobierno del Estado, Ayuntamientos de los Municipios del Estado de Sonora, Instituciones Educativas de todos los niveles, así como de Asociaciones o Fundaciones que operan con recursos públicos destinados a los temas de salud de la Población.</w:t>
      </w:r>
    </w:p>
    <w:p w:rsidR="002C3BB1" w:rsidRPr="00880BC5" w:rsidRDefault="002C3BB1" w:rsidP="002C3BB1">
      <w:pPr>
        <w:jc w:val="both"/>
        <w:rPr>
          <w:rFonts w:eastAsia="Calibri"/>
          <w:b/>
        </w:rPr>
      </w:pPr>
    </w:p>
    <w:p w:rsidR="002C3BB1" w:rsidRPr="00880BC5" w:rsidRDefault="002C3BB1" w:rsidP="002C3BB1">
      <w:pPr>
        <w:jc w:val="both"/>
        <w:rPr>
          <w:rFonts w:eastAsia="Calibri"/>
        </w:rPr>
      </w:pPr>
      <w:r w:rsidRPr="00880BC5">
        <w:rPr>
          <w:rFonts w:eastAsia="Calibri"/>
          <w:b/>
        </w:rPr>
        <w:t>Artículo 16.-</w:t>
      </w:r>
      <w:r w:rsidRPr="00880BC5">
        <w:rPr>
          <w:rFonts w:eastAsia="Calibri"/>
        </w:rPr>
        <w:t xml:space="preserve"> La atención a la Prediabetes es prioritaria por lo que el Instituto, en el ámbito de sus respectivas competencias, contará con un presupuesto autónomo, infraestructura, servicios, medidas y políticas públicas, que contribuyan a que trabaje en investigaciones, experiencias y estudios que permitan a través de mecanismos efectivos en la prevención, tratamiento y control de la enfermedad.</w:t>
      </w:r>
    </w:p>
    <w:p w:rsidR="002C3BB1" w:rsidRPr="00880BC5" w:rsidRDefault="002C3BB1" w:rsidP="002C3BB1">
      <w:pPr>
        <w:jc w:val="both"/>
        <w:rPr>
          <w:rFonts w:eastAsia="Calibri"/>
          <w:b/>
        </w:rPr>
      </w:pPr>
    </w:p>
    <w:p w:rsidR="002C3BB1" w:rsidRPr="00880BC5" w:rsidRDefault="002C3BB1" w:rsidP="002C3BB1">
      <w:pPr>
        <w:jc w:val="both"/>
        <w:rPr>
          <w:rFonts w:eastAsia="Calibri"/>
        </w:rPr>
      </w:pPr>
      <w:r w:rsidRPr="00880BC5">
        <w:rPr>
          <w:rFonts w:eastAsia="Calibri"/>
          <w:b/>
        </w:rPr>
        <w:t>Artículo 17.-</w:t>
      </w:r>
      <w:r w:rsidRPr="00880BC5">
        <w:rPr>
          <w:rFonts w:eastAsia="Calibri"/>
        </w:rPr>
        <w:t xml:space="preserve"> El Instituto coordinará la elaboración periódica de una estadística que se difunda a la población en general, que permita conocer el grado de avance del Programa Específico, reflejado en resultados y que garanticen su homologación, sistematización y difusión periódica para conocimiento de la población y de los sectores público, privado, social y académico. Además de ser la base para reevaluar y reestablecer nuevas directrices anuales en sus protocolos de acción fundamentados en lo observado en nuestras propias poblaciones con sus características muy específicas.</w:t>
      </w:r>
    </w:p>
    <w:p w:rsidR="002C3BB1" w:rsidRPr="00880BC5" w:rsidRDefault="002C3BB1" w:rsidP="002C3BB1">
      <w:pPr>
        <w:jc w:val="both"/>
        <w:rPr>
          <w:rFonts w:eastAsia="Calibri"/>
          <w:b/>
        </w:rPr>
      </w:pPr>
    </w:p>
    <w:p w:rsidR="002C3BB1" w:rsidRPr="00880BC5" w:rsidRDefault="002C3BB1" w:rsidP="002C3BB1">
      <w:pPr>
        <w:jc w:val="both"/>
        <w:rPr>
          <w:rFonts w:eastAsia="Calibri"/>
        </w:rPr>
      </w:pPr>
      <w:r w:rsidRPr="00880BC5">
        <w:rPr>
          <w:rFonts w:eastAsia="Calibri"/>
          <w:b/>
        </w:rPr>
        <w:t>Artículo 18.-</w:t>
      </w:r>
      <w:r w:rsidRPr="00880BC5">
        <w:rPr>
          <w:rFonts w:eastAsia="Calibri"/>
        </w:rPr>
        <w:t xml:space="preserve"> El Instituto debe difundir a las personas que sufran de Prediabetes nuevos estilos de vida donde incluyan a su familia para que en su entorno se propicie un ambiente de vida saludable y aumente la eficacia en su propio tratamiento y contribuya a prevenir o retrasar la aparición de nuevos casos de Prediabetes. </w:t>
      </w:r>
    </w:p>
    <w:p w:rsidR="002C3BB1" w:rsidRPr="00880BC5" w:rsidRDefault="002C3BB1" w:rsidP="002C3BB1">
      <w:pPr>
        <w:jc w:val="both"/>
        <w:rPr>
          <w:rFonts w:eastAsia="Calibri"/>
          <w:b/>
        </w:rPr>
      </w:pPr>
    </w:p>
    <w:p w:rsidR="002C3BB1" w:rsidRPr="00880BC5" w:rsidRDefault="002C3BB1" w:rsidP="002C3BB1">
      <w:pPr>
        <w:jc w:val="both"/>
        <w:rPr>
          <w:rFonts w:eastAsia="Calibri"/>
        </w:rPr>
      </w:pPr>
      <w:r w:rsidRPr="00880BC5">
        <w:rPr>
          <w:rFonts w:eastAsia="Calibri"/>
          <w:b/>
        </w:rPr>
        <w:t>Artículo 19.-</w:t>
      </w:r>
      <w:r w:rsidRPr="00880BC5">
        <w:rPr>
          <w:rFonts w:eastAsia="Calibri"/>
        </w:rPr>
        <w:t xml:space="preserve"> El Instituto generará materiales educativos sobre la materia para ser comunicados a la población en general a través de medios escritos, telefónicos y electrónicos, sin demérito de cualquier otro que se considere adecuado para el cumplimiento de los fines que establece este artículo.</w:t>
      </w:r>
    </w:p>
    <w:p w:rsidR="002C3BB1" w:rsidRPr="00880BC5" w:rsidRDefault="002C3BB1" w:rsidP="002C3BB1">
      <w:pPr>
        <w:jc w:val="both"/>
        <w:rPr>
          <w:rFonts w:eastAsia="Calibri"/>
        </w:rPr>
      </w:pPr>
    </w:p>
    <w:p w:rsidR="002C3BB1" w:rsidRPr="00880BC5" w:rsidRDefault="002C3BB1" w:rsidP="002C3BB1">
      <w:pPr>
        <w:jc w:val="center"/>
        <w:rPr>
          <w:rFonts w:eastAsia="Calibri"/>
          <w:b/>
        </w:rPr>
      </w:pPr>
      <w:r w:rsidRPr="00880BC5">
        <w:rPr>
          <w:rFonts w:eastAsia="Calibri"/>
          <w:b/>
        </w:rPr>
        <w:t>CAPÍTULO II</w:t>
      </w:r>
    </w:p>
    <w:p w:rsidR="002C3BB1" w:rsidRPr="00880BC5" w:rsidRDefault="002C3BB1" w:rsidP="002C3BB1">
      <w:pPr>
        <w:jc w:val="center"/>
        <w:rPr>
          <w:rFonts w:eastAsia="Calibri"/>
          <w:b/>
        </w:rPr>
      </w:pPr>
      <w:r w:rsidRPr="00880BC5">
        <w:rPr>
          <w:rFonts w:eastAsia="Calibri"/>
          <w:b/>
        </w:rPr>
        <w:t>DE LA COORDINACIÓN DE ACCIONES DEL INSTITUTO</w:t>
      </w:r>
    </w:p>
    <w:p w:rsidR="002C3BB1" w:rsidRPr="00880BC5" w:rsidRDefault="002C3BB1" w:rsidP="002C3BB1">
      <w:pPr>
        <w:jc w:val="center"/>
        <w:rPr>
          <w:rFonts w:eastAsia="Calibri"/>
          <w:b/>
        </w:rPr>
      </w:pPr>
    </w:p>
    <w:p w:rsidR="002C3BB1" w:rsidRDefault="002C3BB1" w:rsidP="002C3BB1">
      <w:pPr>
        <w:jc w:val="both"/>
        <w:rPr>
          <w:rFonts w:eastAsia="Calibri"/>
        </w:rPr>
      </w:pPr>
      <w:r w:rsidRPr="00880BC5">
        <w:rPr>
          <w:rFonts w:eastAsia="Calibri"/>
          <w:b/>
        </w:rPr>
        <w:t>Artículo 20.-</w:t>
      </w:r>
      <w:r w:rsidRPr="00880BC5">
        <w:rPr>
          <w:rFonts w:eastAsia="Calibri"/>
        </w:rPr>
        <w:t xml:space="preserve"> La coordinación de acciones a que se refiere esta Ley, estará a cargo del titular del Instituto, quien ejercerá en dicha materia, las atribuciones siguientes:</w:t>
      </w:r>
    </w:p>
    <w:p w:rsidR="002C3BB1" w:rsidRPr="00880BC5" w:rsidRDefault="002C3BB1" w:rsidP="002C3BB1">
      <w:pPr>
        <w:jc w:val="both"/>
        <w:rPr>
          <w:rFonts w:eastAsia="Calibri"/>
        </w:rPr>
      </w:pPr>
    </w:p>
    <w:p w:rsidR="002C3BB1" w:rsidRDefault="002C3BB1" w:rsidP="002C3BB1">
      <w:pPr>
        <w:jc w:val="both"/>
        <w:rPr>
          <w:rFonts w:eastAsia="Calibri"/>
        </w:rPr>
      </w:pPr>
      <w:r w:rsidRPr="00880BC5">
        <w:rPr>
          <w:rFonts w:eastAsia="Calibri"/>
        </w:rPr>
        <w:t>I.- Establecer vínculos con instancias federales, hospitales, instituciones de seguridad social, así como personas físicas y morales de los sectores público, privado, social y académico, con el objeto de proporcionar atención médica especializada en materia de prediabetes a la población del Estado de Sonora;</w:t>
      </w:r>
    </w:p>
    <w:p w:rsidR="002C3BB1" w:rsidRPr="00880BC5" w:rsidRDefault="002C3BB1" w:rsidP="002C3BB1">
      <w:pPr>
        <w:jc w:val="both"/>
        <w:rPr>
          <w:rFonts w:eastAsia="Calibri"/>
        </w:rPr>
      </w:pPr>
    </w:p>
    <w:p w:rsidR="002C3BB1" w:rsidRDefault="002C3BB1" w:rsidP="002C3BB1">
      <w:pPr>
        <w:jc w:val="both"/>
        <w:rPr>
          <w:rFonts w:eastAsia="Calibri"/>
        </w:rPr>
      </w:pPr>
      <w:r w:rsidRPr="00880BC5">
        <w:rPr>
          <w:rFonts w:eastAsia="Calibri"/>
        </w:rPr>
        <w:t>II.- Impulsar la celebración de convenios con instancias federales, con el propósito de obtener recursos financieros federales tendientes al cumplimiento de diversos programas y protocolos orientados a la prevención, atención y control de la Prediabetes, así como la promoción de una nueva cultura de salud relacionada con esta enfermedad;</w:t>
      </w:r>
    </w:p>
    <w:p w:rsidR="002C3BB1" w:rsidRPr="00880BC5" w:rsidRDefault="002C3BB1" w:rsidP="002C3BB1">
      <w:pPr>
        <w:jc w:val="both"/>
        <w:rPr>
          <w:rFonts w:eastAsia="Calibri"/>
        </w:rPr>
      </w:pPr>
    </w:p>
    <w:p w:rsidR="002C3BB1" w:rsidRDefault="002C3BB1" w:rsidP="002C3BB1">
      <w:pPr>
        <w:jc w:val="both"/>
        <w:rPr>
          <w:rFonts w:eastAsia="Calibri"/>
        </w:rPr>
      </w:pPr>
      <w:r w:rsidRPr="00880BC5">
        <w:rPr>
          <w:rFonts w:eastAsia="Calibri"/>
        </w:rPr>
        <w:t>III.- Fomentar la participación ciudadana para prevenir, tratar y controlar la Prediabetes de manera oportuna;</w:t>
      </w:r>
    </w:p>
    <w:p w:rsidR="002C3BB1" w:rsidRPr="00880BC5" w:rsidRDefault="002C3BB1" w:rsidP="002C3BB1">
      <w:pPr>
        <w:jc w:val="both"/>
        <w:rPr>
          <w:rFonts w:eastAsia="Calibri"/>
        </w:rPr>
      </w:pPr>
    </w:p>
    <w:p w:rsidR="002C3BB1" w:rsidRDefault="002C3BB1" w:rsidP="002C3BB1">
      <w:pPr>
        <w:jc w:val="both"/>
        <w:rPr>
          <w:rFonts w:eastAsia="Calibri"/>
        </w:rPr>
      </w:pPr>
      <w:r w:rsidRPr="00880BC5">
        <w:rPr>
          <w:rFonts w:eastAsia="Calibri"/>
        </w:rPr>
        <w:t>IV.- Establecer bases de coordinación con rectoría del Instituto, con todos los prestadores de atención médica para la Prediabetes, para la operación y seguimiento del Programas específicos, así como para su capacitación y actualización constante;</w:t>
      </w:r>
    </w:p>
    <w:p w:rsidR="002C3BB1" w:rsidRPr="00880BC5" w:rsidRDefault="002C3BB1" w:rsidP="002C3BB1">
      <w:pPr>
        <w:jc w:val="both"/>
        <w:rPr>
          <w:rFonts w:eastAsia="Calibri"/>
        </w:rPr>
      </w:pPr>
    </w:p>
    <w:p w:rsidR="002C3BB1" w:rsidRDefault="002C3BB1" w:rsidP="002C3BB1">
      <w:pPr>
        <w:jc w:val="both"/>
        <w:rPr>
          <w:rFonts w:eastAsia="Calibri"/>
        </w:rPr>
      </w:pPr>
      <w:r w:rsidRPr="00880BC5">
        <w:rPr>
          <w:rFonts w:eastAsia="Calibri"/>
        </w:rPr>
        <w:t>V.- Fijar los lineamientos de coordinación, para que los Municipios, en el ámbito de su competencia, intervengan en la promoción a la población tendiente a generar una cultura del auto cuidado en el tema de Prediabetes a través de estilos de vida saludable;</w:t>
      </w:r>
    </w:p>
    <w:p w:rsidR="002C3BB1" w:rsidRPr="00880BC5" w:rsidRDefault="002C3BB1" w:rsidP="002C3BB1">
      <w:pPr>
        <w:jc w:val="both"/>
        <w:rPr>
          <w:rFonts w:eastAsia="Calibri"/>
        </w:rPr>
      </w:pPr>
    </w:p>
    <w:p w:rsidR="002C3BB1" w:rsidRDefault="002C3BB1" w:rsidP="002C3BB1">
      <w:pPr>
        <w:jc w:val="both"/>
        <w:rPr>
          <w:rFonts w:eastAsia="Calibri"/>
        </w:rPr>
      </w:pPr>
      <w:r w:rsidRPr="00880BC5">
        <w:rPr>
          <w:rFonts w:eastAsia="Calibri"/>
        </w:rPr>
        <w:t>VI.- Celebrar convenios de coordinación y colaboración con el sector público, privado, social y académico para el cumplimiento de sus objetivos;</w:t>
      </w:r>
    </w:p>
    <w:p w:rsidR="002C3BB1" w:rsidRPr="00880BC5" w:rsidRDefault="002C3BB1" w:rsidP="002C3BB1">
      <w:pPr>
        <w:jc w:val="both"/>
        <w:rPr>
          <w:rFonts w:eastAsia="Calibri"/>
        </w:rPr>
      </w:pPr>
    </w:p>
    <w:p w:rsidR="002C3BB1" w:rsidRDefault="002C3BB1" w:rsidP="002C3BB1">
      <w:pPr>
        <w:jc w:val="both"/>
        <w:rPr>
          <w:rFonts w:eastAsia="Calibri"/>
        </w:rPr>
      </w:pPr>
      <w:r w:rsidRPr="00880BC5">
        <w:rPr>
          <w:rFonts w:eastAsia="Calibri"/>
        </w:rPr>
        <w:t>VII.- Impulsar y apoyar la constitución de grupos, asociaciones y demás instituciones que tengan por objeto participar organizadamente en los programas de promoción a la prevención y atención de la Prediabetes invitándolos a que se ajusten a protocolos que el  Instituto instituye y actualiza periódicamente de acuerdo a los lineamientos que marquen los avances científicos en la materia  al Programa Especifico;</w:t>
      </w:r>
    </w:p>
    <w:p w:rsidR="002C3BB1" w:rsidRPr="00880BC5" w:rsidRDefault="002C3BB1" w:rsidP="002C3BB1">
      <w:pPr>
        <w:jc w:val="both"/>
        <w:rPr>
          <w:rFonts w:eastAsia="Calibri"/>
        </w:rPr>
      </w:pPr>
    </w:p>
    <w:p w:rsidR="002C3BB1" w:rsidRDefault="002C3BB1" w:rsidP="002C3BB1">
      <w:pPr>
        <w:jc w:val="both"/>
        <w:rPr>
          <w:rFonts w:eastAsia="Calibri"/>
        </w:rPr>
      </w:pPr>
      <w:r w:rsidRPr="00880BC5">
        <w:rPr>
          <w:rFonts w:eastAsia="Calibri"/>
        </w:rPr>
        <w:t>VIII.- Establecer las bases para diseñar y proporcionar cursos de capacitación a la población en general, así como de estudios especializados, a efecto de crear condiciones óptimas para la detección e intervención oportuna de la Prediabetes;</w:t>
      </w:r>
    </w:p>
    <w:p w:rsidR="002C3BB1" w:rsidRPr="00880BC5" w:rsidRDefault="002C3BB1" w:rsidP="002C3BB1">
      <w:pPr>
        <w:jc w:val="both"/>
        <w:rPr>
          <w:rFonts w:eastAsia="Calibri"/>
        </w:rPr>
      </w:pPr>
    </w:p>
    <w:p w:rsidR="002C3BB1" w:rsidRDefault="002C3BB1" w:rsidP="002C3BB1">
      <w:pPr>
        <w:jc w:val="both"/>
        <w:rPr>
          <w:rFonts w:eastAsia="Calibri"/>
        </w:rPr>
      </w:pPr>
      <w:r w:rsidRPr="00880BC5">
        <w:rPr>
          <w:rFonts w:eastAsia="Calibri"/>
        </w:rPr>
        <w:t xml:space="preserve">IX.- Implementar coordinadamente con las instituciones públicas, sociales, privadas y académicas, campañas para la detección de la Prediabetes en el ámbito comunitario y de trabajo donde los hombres o las mujeres suelen reunirse o desarrollar actividades y en los servicios del sistema de educación pública, y </w:t>
      </w:r>
    </w:p>
    <w:p w:rsidR="002C3BB1" w:rsidRPr="00880BC5" w:rsidRDefault="002C3BB1" w:rsidP="002C3BB1">
      <w:pPr>
        <w:jc w:val="both"/>
        <w:rPr>
          <w:rFonts w:eastAsia="Calibri"/>
        </w:rPr>
      </w:pPr>
    </w:p>
    <w:p w:rsidR="002C3BB1" w:rsidRDefault="002C3BB1" w:rsidP="002C3BB1">
      <w:pPr>
        <w:jc w:val="both"/>
        <w:rPr>
          <w:rFonts w:eastAsia="Calibri"/>
        </w:rPr>
      </w:pPr>
      <w:r w:rsidRPr="00880BC5">
        <w:rPr>
          <w:rFonts w:eastAsia="Calibri"/>
        </w:rPr>
        <w:t>X.- Los demás que se establezcan en esta Ley y en otras disposiciones legales aplicables, que no contravengan el presente ordenamiento.</w:t>
      </w:r>
    </w:p>
    <w:p w:rsidR="002C3BB1" w:rsidRPr="00880BC5" w:rsidRDefault="002C3BB1" w:rsidP="002C3BB1">
      <w:pPr>
        <w:jc w:val="both"/>
        <w:rPr>
          <w:rFonts w:eastAsia="Calibri"/>
        </w:rPr>
      </w:pPr>
    </w:p>
    <w:p w:rsidR="002C3BB1" w:rsidRDefault="002C3BB1" w:rsidP="002C3BB1">
      <w:pPr>
        <w:jc w:val="both"/>
        <w:rPr>
          <w:rFonts w:eastAsia="Calibri"/>
        </w:rPr>
      </w:pPr>
      <w:r w:rsidRPr="00880BC5">
        <w:rPr>
          <w:rFonts w:eastAsia="Calibri"/>
          <w:b/>
        </w:rPr>
        <w:t>Artículo 21.-</w:t>
      </w:r>
      <w:r w:rsidRPr="00880BC5">
        <w:rPr>
          <w:rFonts w:eastAsia="Calibri"/>
        </w:rPr>
        <w:t xml:space="preserve"> El Instituto, en coordinación con la Secretaría del Trabajo del Estado, establecerá acciones para que en los lugares de trabajo se les aplique pruebas de glucosa, índice de masa corporal, presión arterial y frecuencia cardiaca para conocer su riesgo cardiometabólico, para conocer su estado de salud y se le proporcione información a los trabajadores, tendientes a fomentar hábitos alimenticios nutricionales saludables  y la práctica de ejercicios durante la jornada laboral, propicios para la prevención y control de la Prediabetes.</w:t>
      </w:r>
    </w:p>
    <w:p w:rsidR="002C3BB1" w:rsidRPr="00880BC5" w:rsidRDefault="002C3BB1" w:rsidP="002C3BB1">
      <w:pPr>
        <w:jc w:val="both"/>
        <w:rPr>
          <w:rFonts w:eastAsia="Calibri"/>
        </w:rPr>
      </w:pPr>
    </w:p>
    <w:p w:rsidR="002C3BB1" w:rsidRDefault="002C3BB1" w:rsidP="002C3BB1">
      <w:pPr>
        <w:jc w:val="both"/>
        <w:rPr>
          <w:rFonts w:eastAsia="Calibri"/>
        </w:rPr>
      </w:pPr>
      <w:r w:rsidRPr="00880BC5">
        <w:rPr>
          <w:rFonts w:eastAsia="Calibri"/>
          <w:b/>
        </w:rPr>
        <w:t>Artículo 22.-</w:t>
      </w:r>
      <w:r w:rsidRPr="00880BC5">
        <w:rPr>
          <w:rFonts w:eastAsia="Calibri"/>
        </w:rPr>
        <w:t>Tendrá como funciones esenciales, coordinar todas las acciones relacionadas con la educación, prevención, detección temprana, diagnóstico integral, tratamiento efectivo, prevención de complicaciones y técnicas modernas de tratamiento de la Prediabetes, el diseño e instrumentación de una política pública en la materia, así como la formulación, ejecución, seguimiento y evaluación de un Programa Estatal de Prevención, Tratamiento y Control de dicha enfermedad.</w:t>
      </w:r>
    </w:p>
    <w:p w:rsidR="002C3BB1" w:rsidRPr="00880BC5" w:rsidRDefault="002C3BB1" w:rsidP="002C3BB1">
      <w:pPr>
        <w:jc w:val="center"/>
        <w:rPr>
          <w:rFonts w:eastAsia="Calibri"/>
          <w:b/>
        </w:rPr>
      </w:pPr>
      <w:r w:rsidRPr="00880BC5">
        <w:rPr>
          <w:rFonts w:eastAsia="Calibri"/>
          <w:b/>
        </w:rPr>
        <w:t>CAPÍTULO III</w:t>
      </w:r>
    </w:p>
    <w:p w:rsidR="002C3BB1" w:rsidRPr="00880BC5" w:rsidRDefault="002C3BB1" w:rsidP="002C3BB1">
      <w:pPr>
        <w:jc w:val="center"/>
        <w:rPr>
          <w:rFonts w:eastAsia="Calibri"/>
          <w:b/>
        </w:rPr>
      </w:pPr>
      <w:r w:rsidRPr="00880BC5">
        <w:rPr>
          <w:rFonts w:eastAsia="Calibri"/>
          <w:b/>
        </w:rPr>
        <w:t>DE LA PARTICIPACIÓN DE LOS SECTORES PÚBLICO, PRIVADO, SOCIAL Y ACADÉMICO</w:t>
      </w:r>
    </w:p>
    <w:p w:rsidR="002C3BB1" w:rsidRPr="00880BC5" w:rsidRDefault="002C3BB1" w:rsidP="002C3BB1">
      <w:pPr>
        <w:jc w:val="center"/>
        <w:rPr>
          <w:rFonts w:eastAsia="Calibri"/>
          <w:b/>
        </w:rPr>
      </w:pPr>
    </w:p>
    <w:p w:rsidR="002C3BB1" w:rsidRDefault="002C3BB1" w:rsidP="002C3BB1">
      <w:pPr>
        <w:jc w:val="both"/>
        <w:rPr>
          <w:rFonts w:eastAsia="Calibri"/>
        </w:rPr>
      </w:pPr>
      <w:r w:rsidRPr="00880BC5">
        <w:rPr>
          <w:rFonts w:eastAsia="Calibri"/>
          <w:b/>
        </w:rPr>
        <w:t>Artículo 23.-</w:t>
      </w:r>
      <w:r w:rsidRPr="00880BC5">
        <w:rPr>
          <w:rFonts w:eastAsia="Calibri"/>
        </w:rPr>
        <w:t xml:space="preserve"> El Instituto, en coordinación con la Secretaría de Educación Y Cultura del Estado, realizará acciones de prevención, tratamiento y control de la Prediabetes, así como la aplicación de pruebas de glucosa, en los centros escolares de educación básica y media superior del sector público y privado.</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b/>
        </w:rPr>
        <w:t>Artículo 24.-</w:t>
      </w:r>
      <w:r w:rsidRPr="00880BC5">
        <w:rPr>
          <w:rFonts w:eastAsia="Calibri"/>
        </w:rPr>
        <w:t xml:space="preserve"> El Instituto fomentará acciones de promoción de la salud entre la población general mediante actividades de educación para la salud, participación social y comunicación educativa con la familia, la escuela, la empresa, la comunidad y con grupos de alto riesgo.</w:t>
      </w:r>
    </w:p>
    <w:p w:rsidR="002C3BB1" w:rsidRDefault="002C3BB1" w:rsidP="002C3BB1">
      <w:pPr>
        <w:jc w:val="both"/>
        <w:rPr>
          <w:rFonts w:eastAsia="Calibri"/>
          <w:b/>
        </w:rPr>
      </w:pPr>
    </w:p>
    <w:p w:rsidR="002C3BB1" w:rsidRPr="00880BC5" w:rsidRDefault="002C3BB1" w:rsidP="002C3BB1">
      <w:pPr>
        <w:jc w:val="both"/>
        <w:rPr>
          <w:rFonts w:eastAsia="Calibri"/>
        </w:rPr>
      </w:pPr>
      <w:r w:rsidRPr="00880BC5">
        <w:rPr>
          <w:rFonts w:eastAsia="Calibri"/>
          <w:b/>
        </w:rPr>
        <w:t>Artículo 25.-</w:t>
      </w:r>
      <w:r w:rsidRPr="00880BC5">
        <w:rPr>
          <w:rFonts w:eastAsia="Calibri"/>
        </w:rPr>
        <w:t xml:space="preserve"> Es responsabilidad del Instituto la adecuada y oportuna información a la población general sobre los factores de riesgo que favorecen el desarrollo de la Prediabetes. Se invitará a los medios de comunicación a participar en la difusión de mensajes al público que enfaticen la causa-efecto entre el control de tales factores y la prevención y control de otras enfermedades crónicas importantes.</w:t>
      </w:r>
    </w:p>
    <w:p w:rsidR="002C3BB1" w:rsidRDefault="002C3BB1" w:rsidP="002C3BB1">
      <w:pPr>
        <w:jc w:val="both"/>
        <w:rPr>
          <w:rFonts w:eastAsia="Calibri"/>
          <w:b/>
        </w:rPr>
      </w:pPr>
    </w:p>
    <w:p w:rsidR="002C3BB1" w:rsidRPr="00880BC5" w:rsidRDefault="002C3BB1" w:rsidP="002C3BB1">
      <w:pPr>
        <w:jc w:val="both"/>
        <w:rPr>
          <w:rFonts w:eastAsia="Calibri"/>
        </w:rPr>
      </w:pPr>
      <w:r w:rsidRPr="00880BC5">
        <w:rPr>
          <w:rFonts w:eastAsia="Calibri"/>
          <w:b/>
        </w:rPr>
        <w:t>Artículo 26.-</w:t>
      </w:r>
      <w:r w:rsidRPr="00880BC5">
        <w:rPr>
          <w:rFonts w:eastAsia="Calibri"/>
        </w:rPr>
        <w:t xml:space="preserve"> El Instituto realizará campañas de educación a la población sobre alimentación y actividad física que mantenga a la persona en el estado de prediabetes y no deje avanzar la enfermedad.</w:t>
      </w:r>
    </w:p>
    <w:p w:rsidR="002C3BB1" w:rsidRDefault="002C3BB1" w:rsidP="002C3BB1">
      <w:pPr>
        <w:jc w:val="both"/>
        <w:rPr>
          <w:rFonts w:eastAsia="Calibri"/>
          <w:b/>
        </w:rPr>
      </w:pPr>
    </w:p>
    <w:p w:rsidR="002C3BB1" w:rsidRPr="00880BC5" w:rsidRDefault="002C3BB1" w:rsidP="002C3BB1">
      <w:pPr>
        <w:jc w:val="both"/>
        <w:rPr>
          <w:rFonts w:eastAsia="Calibri"/>
        </w:rPr>
      </w:pPr>
      <w:r w:rsidRPr="00880BC5">
        <w:rPr>
          <w:rFonts w:eastAsia="Calibri"/>
          <w:b/>
        </w:rPr>
        <w:t>Artículo 27.-</w:t>
      </w:r>
      <w:r w:rsidRPr="00880BC5">
        <w:rPr>
          <w:rFonts w:eastAsia="Calibri"/>
        </w:rPr>
        <w:t xml:space="preserve"> El Instituto promoverá la coordinación y establecimiento de acuerdos interinstitucionales con organismos públicos, privados, sociales y académicos, así como con asociaciones de profesionales de la comunicación, para desarrollar acciones en el campo de la comunicación educativa, a fin de estimular el cambio hacia la práctica de estilos de vida saludables.</w:t>
      </w:r>
    </w:p>
    <w:p w:rsidR="002C3BB1" w:rsidRDefault="002C3BB1" w:rsidP="002C3BB1">
      <w:pPr>
        <w:jc w:val="both"/>
        <w:rPr>
          <w:rFonts w:eastAsia="Calibri"/>
          <w:b/>
        </w:rPr>
      </w:pPr>
    </w:p>
    <w:p w:rsidR="002C3BB1" w:rsidRPr="00880BC5" w:rsidRDefault="002C3BB1" w:rsidP="002C3BB1">
      <w:pPr>
        <w:jc w:val="both"/>
        <w:rPr>
          <w:rFonts w:eastAsia="Calibri"/>
        </w:rPr>
      </w:pPr>
      <w:r w:rsidRPr="00880BC5">
        <w:rPr>
          <w:rFonts w:eastAsia="Calibri"/>
          <w:b/>
        </w:rPr>
        <w:t>Artículo  28.-</w:t>
      </w:r>
      <w:r w:rsidRPr="00880BC5">
        <w:rPr>
          <w:rFonts w:eastAsia="Calibri"/>
        </w:rPr>
        <w:t xml:space="preserve"> El Instituto promoverá la incorporación y creación de redes de apoyo social y la incorporación activa de personas con Prediabetes, en la capacitación para el cuidado de su padecimiento y en su capacitación. </w:t>
      </w:r>
    </w:p>
    <w:p w:rsidR="002C3BB1" w:rsidRDefault="002C3BB1" w:rsidP="002C3BB1">
      <w:pPr>
        <w:jc w:val="both"/>
        <w:rPr>
          <w:rFonts w:eastAsia="Calibri"/>
          <w:b/>
        </w:rPr>
      </w:pPr>
    </w:p>
    <w:p w:rsidR="002C3BB1" w:rsidRPr="00880BC5" w:rsidRDefault="002C3BB1" w:rsidP="002C3BB1">
      <w:pPr>
        <w:jc w:val="both"/>
        <w:rPr>
          <w:rFonts w:eastAsia="Calibri"/>
        </w:rPr>
      </w:pPr>
      <w:r w:rsidRPr="00880BC5">
        <w:rPr>
          <w:rFonts w:eastAsia="Calibri"/>
          <w:b/>
        </w:rPr>
        <w:t>Artículo 29.-</w:t>
      </w:r>
      <w:r w:rsidRPr="00880BC5">
        <w:rPr>
          <w:rFonts w:eastAsia="Calibri"/>
        </w:rPr>
        <w:t xml:space="preserve"> El Instituto podrá incorporar auxiliares voluntarios y pasantes en Servicio Social de diversas disciplinas afines al Sistema, de tal manera que ayuden en la realización de tareas y actividades sencillas de atención  y asistencia social dentro de los protocolos de intervención propios del Instituto.</w:t>
      </w:r>
    </w:p>
    <w:p w:rsidR="002C3BB1" w:rsidRPr="00880BC5" w:rsidRDefault="002C3BB1" w:rsidP="002C3BB1">
      <w:pPr>
        <w:jc w:val="center"/>
        <w:rPr>
          <w:rFonts w:eastAsia="Calibri"/>
          <w:b/>
        </w:rPr>
      </w:pPr>
      <w:r w:rsidRPr="00880BC5">
        <w:rPr>
          <w:rFonts w:eastAsia="Calibri"/>
          <w:b/>
        </w:rPr>
        <w:t>CAPÍTULO IV</w:t>
      </w:r>
    </w:p>
    <w:p w:rsidR="002C3BB1" w:rsidRPr="00880BC5" w:rsidRDefault="002C3BB1" w:rsidP="002C3BB1">
      <w:pPr>
        <w:jc w:val="center"/>
        <w:rPr>
          <w:rFonts w:eastAsia="Calibri"/>
          <w:b/>
        </w:rPr>
      </w:pPr>
      <w:r w:rsidRPr="00880BC5">
        <w:rPr>
          <w:rFonts w:eastAsia="Calibri"/>
          <w:b/>
        </w:rPr>
        <w:t>INTERVENCIÓN DEL INSTITUTO EN LA CULTURA DE PREVENCIÓN DE LA PREDIABETES</w:t>
      </w:r>
    </w:p>
    <w:p w:rsidR="002C3BB1" w:rsidRPr="00880BC5" w:rsidRDefault="002C3BB1" w:rsidP="002C3BB1">
      <w:pPr>
        <w:jc w:val="center"/>
        <w:rPr>
          <w:rFonts w:eastAsia="Calibri"/>
          <w:b/>
        </w:rPr>
      </w:pPr>
    </w:p>
    <w:p w:rsidR="002C3BB1" w:rsidRPr="00880BC5" w:rsidRDefault="002C3BB1" w:rsidP="002C3BB1">
      <w:pPr>
        <w:jc w:val="both"/>
        <w:rPr>
          <w:rFonts w:eastAsia="Calibri"/>
        </w:rPr>
      </w:pPr>
      <w:r w:rsidRPr="00880BC5">
        <w:rPr>
          <w:rFonts w:eastAsia="Calibri"/>
          <w:b/>
        </w:rPr>
        <w:t>Artículo 30.-</w:t>
      </w:r>
      <w:r w:rsidRPr="00880BC5">
        <w:rPr>
          <w:rFonts w:eastAsia="Calibri"/>
        </w:rPr>
        <w:t xml:space="preserve"> EL Instituto fomentará hábitos y medidas que permitan tener un estilo de vida saludable, de igual forma se elaborarán programas y proyectos especializados, para ello participarán los medios de comunicación y los sectores público, privado, social y académico.</w:t>
      </w:r>
    </w:p>
    <w:p w:rsidR="002C3BB1" w:rsidRDefault="002C3BB1" w:rsidP="002C3BB1">
      <w:pPr>
        <w:jc w:val="both"/>
        <w:rPr>
          <w:rFonts w:eastAsia="Calibri"/>
          <w:b/>
        </w:rPr>
      </w:pPr>
    </w:p>
    <w:p w:rsidR="002C3BB1" w:rsidRPr="00880BC5" w:rsidRDefault="002C3BB1" w:rsidP="002C3BB1">
      <w:pPr>
        <w:jc w:val="both"/>
        <w:rPr>
          <w:rFonts w:eastAsia="Calibri"/>
        </w:rPr>
      </w:pPr>
      <w:r w:rsidRPr="00880BC5">
        <w:rPr>
          <w:rFonts w:eastAsia="Calibri"/>
          <w:b/>
        </w:rPr>
        <w:t>Artículo 31.-</w:t>
      </w:r>
      <w:r w:rsidRPr="00880BC5">
        <w:rPr>
          <w:rFonts w:eastAsia="Calibri"/>
        </w:rPr>
        <w:t xml:space="preserve"> El Instituto impulsará la formación de una cultura integral de conocimiento de la Prediabetes dirigida a la población en general, con la finalidad de prepararla en la prevención con énfasis en el autocuidado y autoanálisis de la glucosa capilar y en su caso, la oportuna detección, debido tratamiento y adecuado control.</w:t>
      </w:r>
    </w:p>
    <w:p w:rsidR="002C3BB1" w:rsidRDefault="002C3BB1" w:rsidP="002C3BB1">
      <w:pPr>
        <w:jc w:val="both"/>
        <w:rPr>
          <w:rFonts w:eastAsia="Calibri"/>
          <w:b/>
        </w:rPr>
      </w:pPr>
    </w:p>
    <w:p w:rsidR="002C3BB1" w:rsidRPr="00880BC5" w:rsidRDefault="002C3BB1" w:rsidP="002C3BB1">
      <w:pPr>
        <w:jc w:val="both"/>
        <w:rPr>
          <w:rFonts w:eastAsia="Calibri"/>
        </w:rPr>
      </w:pPr>
      <w:r w:rsidRPr="00880BC5">
        <w:rPr>
          <w:rFonts w:eastAsia="Calibri"/>
          <w:b/>
        </w:rPr>
        <w:t>Artículo 32.-</w:t>
      </w:r>
      <w:r w:rsidRPr="00880BC5">
        <w:rPr>
          <w:rFonts w:eastAsia="Calibri"/>
        </w:rPr>
        <w:t xml:space="preserve"> El Instituto suscribirá convenios de colaboración y coordinación con los sectores público, privado, social y académico para el tratamiento de la Prediabetes.</w:t>
      </w:r>
    </w:p>
    <w:p w:rsidR="002C3BB1" w:rsidRDefault="002C3BB1" w:rsidP="002C3BB1">
      <w:pPr>
        <w:jc w:val="both"/>
        <w:rPr>
          <w:rFonts w:eastAsia="Calibri"/>
          <w:b/>
        </w:rPr>
      </w:pPr>
    </w:p>
    <w:p w:rsidR="002C3BB1" w:rsidRPr="00880BC5" w:rsidRDefault="002C3BB1" w:rsidP="002C3BB1">
      <w:pPr>
        <w:jc w:val="both"/>
        <w:rPr>
          <w:rFonts w:eastAsia="Calibri"/>
        </w:rPr>
      </w:pPr>
      <w:r w:rsidRPr="00880BC5">
        <w:rPr>
          <w:rFonts w:eastAsia="Calibri"/>
          <w:b/>
        </w:rPr>
        <w:t>Artículo 33.-</w:t>
      </w:r>
      <w:r w:rsidRPr="00880BC5">
        <w:rPr>
          <w:rFonts w:eastAsia="Calibri"/>
        </w:rPr>
        <w:t xml:space="preserve"> El Instituto implementará el método de procesamiento y de información estadística que permita la coincidencia de datos, entre otros, de la prevalencia e incidencia del padecimiento a nivel municipal y estatal.</w:t>
      </w:r>
    </w:p>
    <w:p w:rsidR="002C3BB1" w:rsidRDefault="002C3BB1" w:rsidP="002C3BB1">
      <w:pPr>
        <w:jc w:val="both"/>
        <w:rPr>
          <w:rFonts w:eastAsia="Calibri"/>
          <w:b/>
        </w:rPr>
      </w:pPr>
    </w:p>
    <w:p w:rsidR="002C3BB1" w:rsidRPr="00880BC5" w:rsidRDefault="002C3BB1" w:rsidP="002C3BB1">
      <w:pPr>
        <w:jc w:val="both"/>
        <w:rPr>
          <w:rFonts w:eastAsia="Calibri"/>
        </w:rPr>
      </w:pPr>
      <w:r w:rsidRPr="00880BC5">
        <w:rPr>
          <w:rFonts w:eastAsia="Calibri"/>
          <w:b/>
        </w:rPr>
        <w:t xml:space="preserve">Artículo 34.- </w:t>
      </w:r>
      <w:r w:rsidRPr="00880BC5">
        <w:rPr>
          <w:rFonts w:eastAsia="Calibri"/>
        </w:rPr>
        <w:t>En coordinación con el Sistema de Salud del Estado de Sonora,  se implementarán medidas  administrativas conforme a derecho y atendiendo a los programas  preventivos en protección a la Salud hacia la Población Sonorense, para que los establecimientos de consumo que presenten una opción saludable en la lista de alimentos que ofrecen (menú), con una mención que desaliente su consumo excesivo sobre aquellos que son perjudiciales para la salud en general y en el caso específico de la Prediabetes.</w:t>
      </w:r>
    </w:p>
    <w:p w:rsidR="002C3BB1" w:rsidRDefault="002C3BB1" w:rsidP="002C3BB1">
      <w:pPr>
        <w:jc w:val="both"/>
        <w:rPr>
          <w:rFonts w:eastAsia="Calibri"/>
          <w:b/>
        </w:rPr>
      </w:pPr>
    </w:p>
    <w:p w:rsidR="002C3BB1" w:rsidRPr="00880BC5" w:rsidRDefault="002C3BB1" w:rsidP="002C3BB1">
      <w:pPr>
        <w:jc w:val="both"/>
        <w:rPr>
          <w:rFonts w:eastAsia="Calibri"/>
        </w:rPr>
      </w:pPr>
      <w:r w:rsidRPr="00880BC5">
        <w:rPr>
          <w:rFonts w:eastAsia="Calibri"/>
          <w:b/>
        </w:rPr>
        <w:t>Artículo 35</w:t>
      </w:r>
      <w:r w:rsidRPr="00880BC5">
        <w:rPr>
          <w:rFonts w:eastAsia="Calibri"/>
        </w:rPr>
        <w:t>.-  Exhortar a la comunidad médica  tanto del sistema público de salud, como el privado, a que intensifique acciones para establecer o descartar el diagnóstico de prediabetes en la población de pacientes que le corresponde atender, para que en caso de que la glucosa esté elevada; el Instituto represente una alternativa de seguimiento y/o sea canalizado a grupos de  especialistas competentes en esta materia.</w:t>
      </w:r>
    </w:p>
    <w:p w:rsidR="002C3BB1" w:rsidRPr="00880BC5" w:rsidRDefault="002C3BB1" w:rsidP="002C3BB1">
      <w:pPr>
        <w:jc w:val="center"/>
        <w:rPr>
          <w:rFonts w:eastAsia="Calibri"/>
          <w:b/>
        </w:rPr>
      </w:pPr>
    </w:p>
    <w:p w:rsidR="002C3BB1" w:rsidRPr="00880BC5" w:rsidRDefault="002C3BB1" w:rsidP="002C3BB1">
      <w:pPr>
        <w:jc w:val="center"/>
        <w:rPr>
          <w:rFonts w:eastAsia="Calibri"/>
          <w:b/>
        </w:rPr>
      </w:pPr>
      <w:r w:rsidRPr="00880BC5">
        <w:rPr>
          <w:rFonts w:eastAsia="Calibri"/>
          <w:b/>
        </w:rPr>
        <w:t>CAPITULO V</w:t>
      </w:r>
    </w:p>
    <w:p w:rsidR="002C3BB1" w:rsidRPr="00880BC5" w:rsidRDefault="002C3BB1" w:rsidP="002C3BB1">
      <w:pPr>
        <w:jc w:val="center"/>
        <w:rPr>
          <w:rFonts w:eastAsia="Calibri"/>
          <w:b/>
        </w:rPr>
      </w:pPr>
      <w:r w:rsidRPr="00880BC5">
        <w:rPr>
          <w:rFonts w:eastAsia="Calibri"/>
          <w:b/>
        </w:rPr>
        <w:t xml:space="preserve">DEL PATRIMONIO DEL INSTITUTO </w:t>
      </w:r>
    </w:p>
    <w:p w:rsidR="002C3BB1" w:rsidRPr="00880BC5" w:rsidRDefault="002C3BB1" w:rsidP="002C3BB1">
      <w:pPr>
        <w:jc w:val="center"/>
        <w:rPr>
          <w:rFonts w:eastAsia="Calibri"/>
          <w:b/>
        </w:rPr>
      </w:pPr>
    </w:p>
    <w:p w:rsidR="002C3BB1" w:rsidRPr="00880BC5" w:rsidRDefault="002C3BB1" w:rsidP="002C3BB1">
      <w:pPr>
        <w:jc w:val="both"/>
        <w:rPr>
          <w:rFonts w:eastAsia="Calibri"/>
        </w:rPr>
      </w:pPr>
      <w:r w:rsidRPr="00880BC5">
        <w:rPr>
          <w:rFonts w:eastAsia="Calibri"/>
          <w:b/>
        </w:rPr>
        <w:t xml:space="preserve">Artículo 36.- </w:t>
      </w:r>
      <w:r w:rsidRPr="00880BC5">
        <w:rPr>
          <w:rFonts w:eastAsia="Calibri"/>
        </w:rPr>
        <w:t xml:space="preserve">El patrimonio del Instituto, se constituirá por: </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I.- Las aportaciones, bienes, muebles e inmuebles y demás ingresos que los gobiernos federal, estatal y municipal otorguen o destinen;</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 xml:space="preserve">II.- El subsidio que anualmente establezca la Ley del Presupuesto de Egresos del Poder Ejecutivo del Estado de Sonora, que deberá no ser menor al autorizado en el año inmediato anterior; </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III.- Las aportaciones, legados, donaciones y demás generosidades que reciba de las personas de la Sociedad Civil, en el estado, en el país, así como del extranjero, previo trámite ante autoridades competentes en materia de relaciones exteriores en este último supuesto;</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 xml:space="preserve">IV.- Los rendimientos, recuperaciones, bienes, derechos y demás ingresos que les generen sus bienes, operaciones, actividades o eventos que realice; </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V.- En general, con los ingresos que obtenga por cualquier otro título legal, y</w:t>
      </w:r>
    </w:p>
    <w:p w:rsidR="002C3BB1" w:rsidRDefault="002C3BB1" w:rsidP="002C3BB1">
      <w:pPr>
        <w:jc w:val="both"/>
        <w:rPr>
          <w:rFonts w:eastAsia="Calibri"/>
        </w:rPr>
      </w:pPr>
    </w:p>
    <w:p w:rsidR="002C3BB1" w:rsidRDefault="002C3BB1" w:rsidP="002C3BB1">
      <w:pPr>
        <w:jc w:val="both"/>
        <w:rPr>
          <w:rFonts w:eastAsia="Calibri"/>
        </w:rPr>
      </w:pPr>
      <w:r w:rsidRPr="00880BC5">
        <w:rPr>
          <w:rFonts w:eastAsia="Calibri"/>
        </w:rPr>
        <w:t xml:space="preserve">VI.- El Instituto gozará respecto de su patrimonio de las franquicias y prerrogativas concedidas a los fondos y bienes del Estado. Dichos bienes, así como los actos  y contratos que celebre el Instituto, quedarán exentos de toda clase de impuestos y derechos estatales, en los términos que establezcan los ordenamientos legales aplicables. </w:t>
      </w:r>
    </w:p>
    <w:p w:rsidR="002C3BB1" w:rsidRPr="00880BC5" w:rsidRDefault="002C3BB1" w:rsidP="002C3BB1">
      <w:pPr>
        <w:jc w:val="both"/>
        <w:rPr>
          <w:rFonts w:eastAsia="Calibri"/>
        </w:rPr>
      </w:pPr>
    </w:p>
    <w:p w:rsidR="002C3BB1" w:rsidRPr="00880BC5" w:rsidRDefault="002C3BB1" w:rsidP="002C3BB1">
      <w:pPr>
        <w:jc w:val="center"/>
        <w:rPr>
          <w:rFonts w:eastAsia="Calibri"/>
          <w:b/>
        </w:rPr>
      </w:pPr>
      <w:r w:rsidRPr="00880BC5">
        <w:rPr>
          <w:rFonts w:eastAsia="Calibri"/>
          <w:b/>
        </w:rPr>
        <w:t>CAPITULO VI</w:t>
      </w:r>
    </w:p>
    <w:p w:rsidR="002C3BB1" w:rsidRPr="00880BC5" w:rsidRDefault="002C3BB1" w:rsidP="002C3BB1">
      <w:pPr>
        <w:jc w:val="center"/>
        <w:rPr>
          <w:rFonts w:eastAsia="Calibri"/>
          <w:b/>
        </w:rPr>
      </w:pPr>
      <w:r w:rsidRPr="00880BC5">
        <w:rPr>
          <w:rFonts w:eastAsia="Calibri"/>
          <w:b/>
        </w:rPr>
        <w:t>DE LA ORGANIZACIÓN DEL INSTITUTO</w:t>
      </w:r>
    </w:p>
    <w:p w:rsidR="002C3BB1" w:rsidRPr="00880BC5" w:rsidRDefault="002C3BB1" w:rsidP="002C3BB1">
      <w:pPr>
        <w:jc w:val="center"/>
        <w:rPr>
          <w:rFonts w:eastAsia="Calibri"/>
          <w:b/>
        </w:rPr>
      </w:pPr>
    </w:p>
    <w:p w:rsidR="002C3BB1" w:rsidRPr="00880BC5" w:rsidRDefault="002C3BB1" w:rsidP="002C3BB1">
      <w:pPr>
        <w:jc w:val="both"/>
        <w:rPr>
          <w:rFonts w:eastAsia="Calibri"/>
        </w:rPr>
      </w:pPr>
      <w:r w:rsidRPr="00880BC5">
        <w:rPr>
          <w:rFonts w:eastAsia="Calibri"/>
          <w:b/>
        </w:rPr>
        <w:t xml:space="preserve">Artículo 37.- </w:t>
      </w:r>
      <w:r w:rsidRPr="00880BC5">
        <w:rPr>
          <w:rFonts w:eastAsia="Calibri"/>
        </w:rPr>
        <w:t xml:space="preserve">El Instituto se integrará con los siguientes órganos de gobierno y administración, </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 xml:space="preserve">I.- La Junta de Gobierno, y </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 xml:space="preserve">II.- La Coordinadora Ejecutiva. </w:t>
      </w:r>
    </w:p>
    <w:p w:rsidR="002C3BB1" w:rsidRDefault="002C3BB1" w:rsidP="002C3BB1">
      <w:pPr>
        <w:jc w:val="both"/>
        <w:rPr>
          <w:rFonts w:eastAsia="Calibri"/>
          <w:b/>
        </w:rPr>
      </w:pPr>
    </w:p>
    <w:p w:rsidR="002C3BB1" w:rsidRPr="00880BC5" w:rsidRDefault="002C3BB1" w:rsidP="002C3BB1">
      <w:pPr>
        <w:jc w:val="both"/>
        <w:rPr>
          <w:rFonts w:eastAsia="Calibri"/>
          <w:b/>
        </w:rPr>
      </w:pPr>
      <w:r w:rsidRPr="00880BC5">
        <w:rPr>
          <w:rFonts w:eastAsia="Calibri"/>
          <w:b/>
        </w:rPr>
        <w:t xml:space="preserve">Artículo 38.- </w:t>
      </w:r>
      <w:r w:rsidRPr="00880BC5">
        <w:rPr>
          <w:rFonts w:eastAsia="Calibri"/>
        </w:rPr>
        <w:t>La Junta de Gobierno será la máxima autoridad del Instituto, y se integra con el perfil de expertos del sector público, privado, social y académico, de la siguiente manera</w:t>
      </w:r>
      <w:r w:rsidRPr="00880BC5">
        <w:rPr>
          <w:rFonts w:eastAsia="Calibri"/>
          <w:b/>
        </w:rPr>
        <w:t>;</w:t>
      </w:r>
    </w:p>
    <w:p w:rsidR="002C3BB1" w:rsidRDefault="002C3BB1" w:rsidP="002C3BB1">
      <w:pPr>
        <w:jc w:val="both"/>
        <w:rPr>
          <w:rFonts w:eastAsia="Calibri"/>
        </w:rPr>
      </w:pPr>
    </w:p>
    <w:p w:rsidR="002C3BB1" w:rsidRPr="00880BC5" w:rsidRDefault="002C3BB1" w:rsidP="002C3BB1">
      <w:pPr>
        <w:jc w:val="both"/>
        <w:rPr>
          <w:rFonts w:eastAsia="Calibri"/>
        </w:rPr>
      </w:pPr>
      <w:r>
        <w:rPr>
          <w:rFonts w:eastAsia="Calibri"/>
        </w:rPr>
        <w:t>I</w:t>
      </w:r>
      <w:r w:rsidRPr="00880BC5">
        <w:rPr>
          <w:rFonts w:eastAsia="Calibri"/>
        </w:rPr>
        <w:t>.- Gobernadora o Gobernador del Estado;</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II.- Tres representantes del sector público</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III.- Un representante por cada institución de seguridad social y seguro popular del Gobierno Federal;</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IV.- Tres representantes del Sector Social;</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V.- Tres representantes del Sector Privado;</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VI.- Tres del sector académico</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VII.- Tres representantes de la comunidad médica;</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VIII.- Tres representantes Profesionales de la Nutrición;</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IX.- Tres representantes de Trabajadores Sociales;</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X.- Tres representantes de Profesionales del deporte, y</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XI.- Representantes de la Comisiones de Salud; de Asuntos Indígenas; Grupos Vulnerables; Derechos de la Niñez, la Adolescencia y Juventud; así como de Educación y Cultura del H. Congreso del Estado de Sonora.</w:t>
      </w:r>
    </w:p>
    <w:p w:rsidR="002C3BB1" w:rsidRPr="00880BC5" w:rsidRDefault="002C3BB1" w:rsidP="002C3BB1">
      <w:pPr>
        <w:ind w:left="720"/>
        <w:contextualSpacing/>
        <w:jc w:val="both"/>
        <w:rPr>
          <w:rFonts w:eastAsia="Calibri"/>
        </w:rPr>
      </w:pPr>
    </w:p>
    <w:p w:rsidR="002C3BB1" w:rsidRPr="00880BC5" w:rsidRDefault="002C3BB1" w:rsidP="002C3BB1">
      <w:pPr>
        <w:jc w:val="both"/>
        <w:rPr>
          <w:rFonts w:eastAsia="Calibri"/>
        </w:rPr>
      </w:pPr>
      <w:r w:rsidRPr="00880BC5">
        <w:rPr>
          <w:rFonts w:eastAsia="Calibri"/>
        </w:rPr>
        <w:t>El Reglamento de la presente Ley e Interior del Instituto determinará los mecanismos de designación de los representantes, no incluyendo las  fracciones I, II, III y XI</w:t>
      </w:r>
    </w:p>
    <w:p w:rsidR="002C3BB1" w:rsidRPr="00880BC5" w:rsidRDefault="002C3BB1" w:rsidP="002C3BB1">
      <w:pPr>
        <w:jc w:val="both"/>
        <w:rPr>
          <w:rFonts w:eastAsia="Calibri"/>
        </w:rPr>
      </w:pPr>
      <w:r w:rsidRPr="00880BC5">
        <w:rPr>
          <w:rFonts w:eastAsia="Calibri"/>
          <w:b/>
        </w:rPr>
        <w:t>Artículo 39.-</w:t>
      </w:r>
      <w:r w:rsidRPr="00880BC5">
        <w:rPr>
          <w:rFonts w:eastAsia="Calibri"/>
        </w:rPr>
        <w:t>Las recomendaciones y medidas dirigidas a la población deberán ser indicadas por el equipo multidisciplinario de los especialistas del Instituto.</w:t>
      </w:r>
    </w:p>
    <w:p w:rsidR="002C3BB1" w:rsidRPr="00880BC5" w:rsidRDefault="002C3BB1" w:rsidP="002C3BB1">
      <w:pPr>
        <w:jc w:val="center"/>
        <w:rPr>
          <w:rFonts w:eastAsia="Calibri"/>
        </w:rPr>
      </w:pPr>
    </w:p>
    <w:p w:rsidR="002C3BB1" w:rsidRPr="00880BC5" w:rsidRDefault="002C3BB1" w:rsidP="002C3BB1">
      <w:pPr>
        <w:jc w:val="center"/>
        <w:rPr>
          <w:rFonts w:eastAsia="Calibri"/>
          <w:b/>
        </w:rPr>
      </w:pPr>
      <w:r w:rsidRPr="00880BC5">
        <w:rPr>
          <w:rFonts w:eastAsia="Calibri"/>
          <w:b/>
        </w:rPr>
        <w:t>TITULO CUARTO</w:t>
      </w:r>
    </w:p>
    <w:p w:rsidR="002C3BB1" w:rsidRPr="00880BC5" w:rsidRDefault="002C3BB1" w:rsidP="002C3BB1">
      <w:pPr>
        <w:jc w:val="center"/>
        <w:rPr>
          <w:rFonts w:eastAsia="Calibri"/>
          <w:b/>
        </w:rPr>
      </w:pPr>
      <w:r w:rsidRPr="00880BC5">
        <w:rPr>
          <w:rFonts w:eastAsia="Calibri"/>
          <w:b/>
        </w:rPr>
        <w:t>DE LA COORDINACIÓN DE ACCIONES</w:t>
      </w:r>
    </w:p>
    <w:p w:rsidR="002C3BB1" w:rsidRPr="00880BC5" w:rsidRDefault="002C3BB1" w:rsidP="002C3BB1">
      <w:pPr>
        <w:jc w:val="center"/>
        <w:rPr>
          <w:rFonts w:eastAsia="Calibri"/>
          <w:b/>
        </w:rPr>
      </w:pPr>
    </w:p>
    <w:p w:rsidR="002C3BB1" w:rsidRPr="00880BC5" w:rsidRDefault="002C3BB1" w:rsidP="002C3BB1">
      <w:pPr>
        <w:jc w:val="center"/>
        <w:rPr>
          <w:rFonts w:eastAsia="Calibri"/>
          <w:b/>
        </w:rPr>
      </w:pPr>
      <w:r w:rsidRPr="00880BC5">
        <w:rPr>
          <w:rFonts w:eastAsia="Calibri"/>
          <w:b/>
        </w:rPr>
        <w:t>CAPITULO UNICO</w:t>
      </w:r>
    </w:p>
    <w:p w:rsidR="002C3BB1" w:rsidRDefault="002C3BB1" w:rsidP="002C3BB1">
      <w:pPr>
        <w:jc w:val="center"/>
        <w:rPr>
          <w:rFonts w:eastAsia="Calibri"/>
          <w:b/>
        </w:rPr>
      </w:pPr>
      <w:bookmarkStart w:id="27" w:name="_Hlk496618988"/>
      <w:r w:rsidRPr="00880BC5">
        <w:rPr>
          <w:rFonts w:eastAsia="Calibri"/>
          <w:b/>
        </w:rPr>
        <w:t>DE LA COORDINACIÓN DE ACCIONES</w:t>
      </w:r>
      <w:bookmarkEnd w:id="27"/>
    </w:p>
    <w:p w:rsidR="002C3BB1" w:rsidRDefault="002C3BB1" w:rsidP="002C3BB1">
      <w:pPr>
        <w:jc w:val="center"/>
        <w:rPr>
          <w:rFonts w:eastAsia="Calibri"/>
          <w:b/>
        </w:rPr>
      </w:pPr>
    </w:p>
    <w:p w:rsidR="002C3BB1" w:rsidRPr="000C53D4" w:rsidRDefault="002C3BB1" w:rsidP="002C3BB1">
      <w:pPr>
        <w:jc w:val="both"/>
        <w:rPr>
          <w:rFonts w:eastAsia="Calibri"/>
          <w:b/>
        </w:rPr>
      </w:pPr>
      <w:r w:rsidRPr="00880BC5">
        <w:rPr>
          <w:rFonts w:eastAsia="Calibri"/>
          <w:b/>
        </w:rPr>
        <w:t>Artículo 40.-</w:t>
      </w:r>
      <w:r w:rsidRPr="00880BC5">
        <w:rPr>
          <w:rFonts w:eastAsia="Calibri"/>
        </w:rPr>
        <w:t xml:space="preserve"> La coordinación de acciones a que se refiere esta Ley estará a cargo del titular del Instituto de Investigación, Prevención y Tratamiento de la Prediabetes ejerciendo las atribuciones siguientes: </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I.</w:t>
      </w:r>
      <w:r>
        <w:rPr>
          <w:rFonts w:eastAsia="Calibri"/>
        </w:rPr>
        <w:t xml:space="preserve">- </w:t>
      </w:r>
      <w:r w:rsidRPr="00880BC5">
        <w:rPr>
          <w:rFonts w:eastAsia="Calibri"/>
        </w:rPr>
        <w:t>Establecer vínculos con instancias federales, comunidad médica, instituciones de seguridad social, así como personas físicas y morales de los sectores público, privado, social y académico, con el objeto de proporcionar atención orientada al cuidado y prevención de la Prediabetes a la población del Estado de Sonora;</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II.</w:t>
      </w:r>
      <w:r>
        <w:rPr>
          <w:rFonts w:eastAsia="Calibri"/>
        </w:rPr>
        <w:t>-</w:t>
      </w:r>
      <w:r w:rsidRPr="00880BC5">
        <w:rPr>
          <w:rFonts w:eastAsia="Calibri"/>
        </w:rPr>
        <w:t xml:space="preserve"> Impulsar la celebración de convenios con instancias federales, con el propósito de obtener recursos financieros federales tendentes al cumplimiento de diversos programas orientados a la prevención, atención y control de la Prediabetes, así como la promoción de una nueva cultura de salud relacionada con la prediabetes; </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III.</w:t>
      </w:r>
      <w:r>
        <w:rPr>
          <w:rFonts w:eastAsia="Calibri"/>
        </w:rPr>
        <w:t>-</w:t>
      </w:r>
      <w:r w:rsidRPr="00880BC5">
        <w:rPr>
          <w:rFonts w:eastAsia="Calibri"/>
        </w:rPr>
        <w:t xml:space="preserve"> Establecer bases de coordinación con la comunidad médica, paramédica, sectores público, privado, social y académico para la operación y seguimiento del Programa Específico, así como para su capacitación y actualización constante. Promoviendo incentivos hacendarios, económicos o en especie a los que dediquen horas de trabajo,  para fortalecer las acciones y un seguimiento más estrecho de las personas en comunidades sensibles a la prediabetes;</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IV.</w:t>
      </w:r>
      <w:r>
        <w:rPr>
          <w:rFonts w:eastAsia="Calibri"/>
        </w:rPr>
        <w:t>-</w:t>
      </w:r>
      <w:r w:rsidRPr="00880BC5">
        <w:rPr>
          <w:rFonts w:eastAsia="Calibri"/>
        </w:rPr>
        <w:t xml:space="preserve"> Fomentar la participación individual y colectiva para prevenir, tratar y controlar la Prediabetes de manera oportuna; </w:t>
      </w:r>
    </w:p>
    <w:p w:rsidR="002C3BB1" w:rsidRPr="00880BC5" w:rsidRDefault="002C3BB1" w:rsidP="002C3BB1">
      <w:pPr>
        <w:jc w:val="both"/>
        <w:rPr>
          <w:rFonts w:eastAsia="Calibri"/>
        </w:rPr>
      </w:pPr>
      <w:r w:rsidRPr="00880BC5">
        <w:rPr>
          <w:rFonts w:eastAsia="Calibri"/>
        </w:rPr>
        <w:t>V.</w:t>
      </w:r>
      <w:r>
        <w:rPr>
          <w:rFonts w:eastAsia="Calibri"/>
        </w:rPr>
        <w:t>-</w:t>
      </w:r>
      <w:r w:rsidRPr="00880BC5">
        <w:rPr>
          <w:rFonts w:eastAsia="Calibri"/>
        </w:rPr>
        <w:t xml:space="preserve"> Celebrar convenios con los Municipios, a efecto de mejorar la atención de la Prediabetes a los habitantes;</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VI.</w:t>
      </w:r>
      <w:r>
        <w:rPr>
          <w:rFonts w:eastAsia="Calibri"/>
        </w:rPr>
        <w:t>-</w:t>
      </w:r>
      <w:r w:rsidRPr="00880BC5">
        <w:rPr>
          <w:rFonts w:eastAsia="Calibri"/>
        </w:rPr>
        <w:t xml:space="preserve"> Impulsar y apoyar la constitución de grupos, asociaciones y demás instituciones que tengan por objeto participar organizadamente en los programas de promoción a la prevención y atención de la Prediabetes invitándolos a que se ajusten al Programa Especifico; </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VII.</w:t>
      </w:r>
      <w:r>
        <w:rPr>
          <w:rFonts w:eastAsia="Calibri"/>
        </w:rPr>
        <w:t>-</w:t>
      </w:r>
      <w:r w:rsidRPr="00880BC5">
        <w:rPr>
          <w:rFonts w:eastAsia="Calibri"/>
        </w:rPr>
        <w:t xml:space="preserve"> Establecer las bases para diseñar y proporcionar cursos de capacitación a la población en general, a efecto de crear condiciones óptimas para la detección oportuna de la Prediabetes, y</w:t>
      </w:r>
    </w:p>
    <w:p w:rsidR="002C3BB1" w:rsidRDefault="002C3BB1" w:rsidP="002C3BB1">
      <w:pPr>
        <w:jc w:val="both"/>
        <w:rPr>
          <w:rFonts w:eastAsia="Calibri"/>
        </w:rPr>
      </w:pPr>
    </w:p>
    <w:p w:rsidR="002C3BB1" w:rsidRDefault="002C3BB1" w:rsidP="002C3BB1">
      <w:pPr>
        <w:jc w:val="both"/>
        <w:rPr>
          <w:rFonts w:eastAsia="Calibri"/>
        </w:rPr>
      </w:pPr>
      <w:r w:rsidRPr="00880BC5">
        <w:rPr>
          <w:rFonts w:eastAsia="Calibri"/>
        </w:rPr>
        <w:t>VIII.</w:t>
      </w:r>
      <w:r>
        <w:rPr>
          <w:rFonts w:eastAsia="Calibri"/>
        </w:rPr>
        <w:t>-</w:t>
      </w:r>
      <w:r w:rsidRPr="00880BC5">
        <w:rPr>
          <w:rFonts w:eastAsia="Calibri"/>
        </w:rPr>
        <w:t xml:space="preserve"> Los demás que se establezcan en esta Ley y en otras disposiciones legales aplicables, que no contravengan el presente ordenamiento. </w:t>
      </w:r>
    </w:p>
    <w:p w:rsidR="002C3BB1" w:rsidRPr="00880BC5"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b/>
        </w:rPr>
        <w:t>Artículo 41.-</w:t>
      </w:r>
      <w:r w:rsidRPr="00880BC5">
        <w:rPr>
          <w:rFonts w:eastAsia="Calibri"/>
        </w:rPr>
        <w:t xml:space="preserve">El Instituto en coordinación con la Secretaría del Trabajo y Fomento al Empleo, establecerá acciones para que en los lugares de trabajo se proporcione información a los trabajadores, tendientes a fomentar hábitos alimenticios saludables y actividades físicas saludables durante la jornada laboral, propicios para la prevención y control de la Prediabetes. </w:t>
      </w:r>
    </w:p>
    <w:p w:rsidR="002C3BB1" w:rsidRDefault="002C3BB1" w:rsidP="002C3BB1">
      <w:pPr>
        <w:jc w:val="both"/>
        <w:rPr>
          <w:rFonts w:eastAsia="Calibri"/>
          <w:b/>
        </w:rPr>
      </w:pPr>
    </w:p>
    <w:p w:rsidR="002C3BB1" w:rsidRPr="00880BC5" w:rsidRDefault="002C3BB1" w:rsidP="002C3BB1">
      <w:pPr>
        <w:jc w:val="both"/>
        <w:rPr>
          <w:rFonts w:eastAsia="Calibri"/>
        </w:rPr>
      </w:pPr>
      <w:r w:rsidRPr="00880BC5">
        <w:rPr>
          <w:rFonts w:eastAsia="Calibri"/>
          <w:b/>
        </w:rPr>
        <w:t>Artículo 42.-</w:t>
      </w:r>
      <w:r w:rsidRPr="00880BC5">
        <w:rPr>
          <w:rFonts w:eastAsia="Calibri"/>
        </w:rPr>
        <w:t xml:space="preserve">El Instituto en coordinación con la Secretaría de Educación, promoverá la celebración de convenios para que en los centros escolares de educación básica del sector público, se puedan ejecutar las acciones y proporcionar la información para el cuidado de la prediabetes. </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 xml:space="preserve">De igual forma, deberá coordinarse con las instituciones de educación privada, para los efectos antes mencionados. </w:t>
      </w:r>
    </w:p>
    <w:p w:rsidR="002C3BB1" w:rsidRPr="00880BC5" w:rsidRDefault="002C3BB1" w:rsidP="002C3BB1">
      <w:pPr>
        <w:jc w:val="center"/>
        <w:rPr>
          <w:rFonts w:eastAsia="Calibri"/>
          <w:b/>
        </w:rPr>
      </w:pPr>
      <w:r w:rsidRPr="00880BC5">
        <w:rPr>
          <w:rFonts w:eastAsia="Calibri"/>
          <w:b/>
        </w:rPr>
        <w:t>CAPITULO II</w:t>
      </w:r>
    </w:p>
    <w:p w:rsidR="002C3BB1" w:rsidRPr="00880BC5" w:rsidRDefault="002C3BB1" w:rsidP="002C3BB1">
      <w:pPr>
        <w:jc w:val="center"/>
        <w:rPr>
          <w:rFonts w:eastAsia="Calibri"/>
          <w:b/>
        </w:rPr>
      </w:pPr>
      <w:r w:rsidRPr="00880BC5">
        <w:rPr>
          <w:rFonts w:eastAsia="Calibri"/>
          <w:b/>
        </w:rPr>
        <w:t>DEL OBSERVATORIO CIUDADANO PARA EL CUIDADO Y PREVENCIÓN DE LA PREDIABETES</w:t>
      </w:r>
    </w:p>
    <w:p w:rsidR="002C3BB1" w:rsidRPr="00880BC5" w:rsidRDefault="002C3BB1" w:rsidP="002C3BB1">
      <w:pPr>
        <w:jc w:val="both"/>
        <w:rPr>
          <w:rFonts w:eastAsia="Calibri"/>
          <w:b/>
        </w:rPr>
      </w:pPr>
      <w:r w:rsidRPr="00880BC5">
        <w:rPr>
          <w:rFonts w:eastAsia="Calibri"/>
          <w:b/>
        </w:rPr>
        <w:tab/>
      </w:r>
    </w:p>
    <w:p w:rsidR="002C3BB1" w:rsidRPr="00880BC5" w:rsidRDefault="002C3BB1" w:rsidP="002C3BB1">
      <w:pPr>
        <w:jc w:val="both"/>
        <w:rPr>
          <w:rFonts w:eastAsia="Calibri"/>
        </w:rPr>
      </w:pPr>
      <w:r w:rsidRPr="00880BC5">
        <w:rPr>
          <w:rFonts w:eastAsia="Calibri"/>
          <w:b/>
        </w:rPr>
        <w:t xml:space="preserve">Articulo 43.- </w:t>
      </w:r>
      <w:r w:rsidRPr="00880BC5">
        <w:rPr>
          <w:rFonts w:eastAsia="Calibri"/>
        </w:rPr>
        <w:t>Se crea el Observatorio Ciudadano Sonorense para que evalúe los programas que ayuden a la generación de la Cultura de la Prevención y cuidado de la Prediabetes en el Estado de Sonora para que además vigile el desempeño e impacto conforme a la presente Ley de las acciones del Instituto Estatal de Previsión de la Prediabetes, con el objeto de mejorar en la construcción de propuestas que ayuden a diseñar acciones que le permitan a la sociedad conocer las ventajas de no escalar de la etapa de la prediabetes.</w:t>
      </w:r>
    </w:p>
    <w:p w:rsidR="002C3BB1" w:rsidRDefault="002C3BB1" w:rsidP="002C3BB1">
      <w:pPr>
        <w:jc w:val="both"/>
        <w:rPr>
          <w:rFonts w:eastAsia="Calibri"/>
        </w:rPr>
      </w:pPr>
    </w:p>
    <w:p w:rsidR="002C3BB1" w:rsidRDefault="002C3BB1" w:rsidP="002C3BB1">
      <w:pPr>
        <w:jc w:val="both"/>
        <w:rPr>
          <w:rFonts w:eastAsia="Calibri"/>
        </w:rPr>
      </w:pPr>
      <w:r w:rsidRPr="00880BC5">
        <w:rPr>
          <w:rFonts w:eastAsia="Calibri"/>
        </w:rPr>
        <w:t xml:space="preserve">El objetivo del Observatorio es detectar de manera oportuna la prediabetes a través de administrar, promover, fomentar, capacitar, orientar e investigar programas de prevención, tratamientos y promoción de la salud para que se detecte a edad temprana la prediabetes en la población en general con la finalidad de mantener al paciente en ese estado evitando que su calidad de vida se deteriore. </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Se trata de incidir en la población sonorense, así como en la educación temprana, con la finalidad de que esta información ayude a las niñas y niños a detectarles la prediabetes oportunamente sembrando en ellos una semilla preventiva sobre las ventajas que tendrán en su calidad de vida.</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b/>
        </w:rPr>
        <w:t>Articulo 44.-</w:t>
      </w:r>
      <w:r w:rsidRPr="00880BC5">
        <w:rPr>
          <w:rFonts w:eastAsia="Calibri"/>
        </w:rPr>
        <w:t xml:space="preserve"> Una de las actividades más importantes del Observatorio es la de integrar conocimientos, experiencias, estadísticas e investigaciones, así como estudios nacionales e internacionales previos con la finalidad de contar con información actualizada que permita diseñar líneas de acción para el mejoramiento social de la prediabetes y la diabetes.</w:t>
      </w:r>
    </w:p>
    <w:p w:rsidR="002C3BB1" w:rsidRDefault="002C3BB1" w:rsidP="002C3BB1">
      <w:pPr>
        <w:jc w:val="both"/>
        <w:rPr>
          <w:rFonts w:eastAsia="Calibri"/>
          <w:b/>
        </w:rPr>
      </w:pPr>
    </w:p>
    <w:p w:rsidR="002C3BB1" w:rsidRPr="00880BC5" w:rsidRDefault="002C3BB1" w:rsidP="002C3BB1">
      <w:pPr>
        <w:jc w:val="both"/>
        <w:rPr>
          <w:rFonts w:eastAsia="Calibri"/>
        </w:rPr>
      </w:pPr>
      <w:r w:rsidRPr="00880BC5">
        <w:rPr>
          <w:rFonts w:eastAsia="Calibri"/>
          <w:b/>
        </w:rPr>
        <w:t xml:space="preserve">Articulo 45.- </w:t>
      </w:r>
      <w:r w:rsidRPr="00880BC5">
        <w:rPr>
          <w:rFonts w:eastAsia="Calibri"/>
        </w:rPr>
        <w:t>El Observatorio integrará las expectativas de diversos actores, de diferentes voluntades de la sociedad civil, para la contribución de una nueva visión compartida sobre lo complejo que es, desde un punto de vista social, la prevención de la prediabetes desde edades tempranas, con el propósito que motive a participar en la construcción de una conciencia colectiva de bienestar en la salud de la sociedad.</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b/>
        </w:rPr>
        <w:t>Articulo 46.-</w:t>
      </w:r>
      <w:r w:rsidRPr="00880BC5">
        <w:rPr>
          <w:rFonts w:eastAsia="Calibri"/>
        </w:rPr>
        <w:t xml:space="preserve"> El Observatorio siempre estará atento al fenómeno social que provoca la diabetes entendiéndose que es una enfermedad sigilosa e irreversible porque no presenta una sintomatología definida y por ello no se previene, dando como resultado que cuando la persona propensa a adquirirla se realiza análisis a destiempo se da cuenta que no tiene cura y que deberá someterse a un régimen de vida diferente, cambiar su alimentación, hacer más ejercicio y por supuesto permanecer en un costoso seguimiento médico de por vida. </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 xml:space="preserve">Para tales fines, El Observatorio tendrá la responsabilidad de monitorear, evaluar e incidieren políticas públicas que impacten en problemas de salud que afecten a la comunidad y se establecen sus siguientes atribuciones: </w:t>
      </w:r>
    </w:p>
    <w:p w:rsidR="002C3BB1" w:rsidRPr="00880BC5" w:rsidRDefault="002C3BB1" w:rsidP="002C3BB1">
      <w:pPr>
        <w:jc w:val="both"/>
        <w:rPr>
          <w:rFonts w:eastAsia="Calibri"/>
        </w:rPr>
      </w:pPr>
      <w:r w:rsidRPr="00880BC5">
        <w:rPr>
          <w:rFonts w:eastAsia="Calibri"/>
        </w:rPr>
        <w:t>I.- Concientizar a la población y a las autoridades de la importancia de la prevención;</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II.- Ejercer con autonomía propia que le permita conocer los planes que desarrollan las instituciones públicas y sociales, así como del ejercicio de contraste que realizan entre lo que es y lo que debería ser con respecto a circunstancias que impactan a la prediabetes;</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III.- Realizar monitoreos periódicos con el objeto de elaborar diagnósticos, análisis, informes y reportes para la difusión de los avances o retrocesos para obtener con esta nueva visión preventiva de incrementar los cuidados en etapa de prediabetes, todo ello siempre con el propósito primordial de que la enfermedad no escale a la etapa de diabetes;</w:t>
      </w:r>
      <w:r w:rsidRPr="00880BC5">
        <w:rPr>
          <w:rFonts w:eastAsia="Calibri"/>
        </w:rPr>
        <w:tab/>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IV.- Elaborar mecanismos y espacios para privilegiar la participación ciudadana en los asuntos públicos que analizan socialmente la problemática de la diabetes para evitarla y estacionarla en la etapa de la prediabetes, adoptando como función principal la vigilancia, evaluación y control de ciertos aspectos de la vida pública que son susceptibles de ser intervenidas y/o solucionadas por el gobierno y/o la sociedad civil;</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V.- Sus pronunciamientos deberán ser analizados en las decisiones de quienes ejercen el poder público del estado y los ayuntamientos, así como ser considerado por quienes viven y comparten espacios sociales;</w:t>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VI.- Señalar las áreas de oportunidad, no solamente problemas, sino además proponiendo soluciones, y</w:t>
      </w:r>
      <w:r w:rsidRPr="00880BC5">
        <w:rPr>
          <w:rFonts w:eastAsia="Calibri"/>
        </w:rPr>
        <w:tab/>
      </w:r>
    </w:p>
    <w:p w:rsidR="002C3BB1" w:rsidRDefault="002C3BB1" w:rsidP="002C3BB1">
      <w:pPr>
        <w:jc w:val="both"/>
        <w:rPr>
          <w:rFonts w:eastAsia="Calibri"/>
        </w:rPr>
      </w:pPr>
    </w:p>
    <w:p w:rsidR="002C3BB1" w:rsidRPr="00880BC5" w:rsidRDefault="002C3BB1" w:rsidP="002C3BB1">
      <w:pPr>
        <w:jc w:val="both"/>
        <w:rPr>
          <w:rFonts w:eastAsia="Calibri"/>
        </w:rPr>
      </w:pPr>
      <w:r w:rsidRPr="00880BC5">
        <w:rPr>
          <w:rFonts w:eastAsia="Calibri"/>
        </w:rPr>
        <w:t>VII.- Apoyar en la construcción de ciudadanía, así como en convertirse en una válvula de escape social para reducir la polarización en la esfera política, mediante la mística de incrementar mecanismos con sensibilidad política y social ante las demandas reales de la ciudadanía para mejorar la calidad de vida de las personas con este tipo de patologías, la cual comúnmente se percibe muy deteriorada.</w:t>
      </w:r>
    </w:p>
    <w:p w:rsidR="002C3BB1" w:rsidRDefault="002C3BB1" w:rsidP="002C3BB1">
      <w:pPr>
        <w:jc w:val="center"/>
        <w:rPr>
          <w:rFonts w:eastAsia="Calibri"/>
          <w:b/>
        </w:rPr>
      </w:pPr>
    </w:p>
    <w:p w:rsidR="002C3BB1" w:rsidRDefault="002C3BB1" w:rsidP="002C3BB1">
      <w:pPr>
        <w:jc w:val="center"/>
        <w:rPr>
          <w:rFonts w:eastAsia="Calibri"/>
          <w:b/>
        </w:rPr>
      </w:pPr>
    </w:p>
    <w:p w:rsidR="00902089" w:rsidRDefault="00902089" w:rsidP="002C3BB1">
      <w:pPr>
        <w:jc w:val="center"/>
        <w:rPr>
          <w:rFonts w:eastAsia="Calibri"/>
          <w:b/>
        </w:rPr>
      </w:pPr>
    </w:p>
    <w:p w:rsidR="002C3BB1" w:rsidRDefault="002C3BB1" w:rsidP="002C3BB1">
      <w:pPr>
        <w:jc w:val="center"/>
        <w:rPr>
          <w:rFonts w:eastAsia="Calibri"/>
          <w:b/>
        </w:rPr>
      </w:pPr>
      <w:r w:rsidRPr="00880BC5">
        <w:rPr>
          <w:rFonts w:eastAsia="Calibri"/>
          <w:b/>
        </w:rPr>
        <w:t xml:space="preserve">TRANSITORIOS </w:t>
      </w:r>
    </w:p>
    <w:p w:rsidR="002C3BB1" w:rsidRPr="00880BC5" w:rsidRDefault="002C3BB1" w:rsidP="002C3BB1">
      <w:pPr>
        <w:jc w:val="center"/>
        <w:rPr>
          <w:rFonts w:eastAsia="Calibri"/>
          <w:b/>
        </w:rPr>
      </w:pPr>
    </w:p>
    <w:p w:rsidR="002C3BB1" w:rsidRPr="00880BC5" w:rsidRDefault="002C3BB1" w:rsidP="002C3BB1">
      <w:pPr>
        <w:jc w:val="both"/>
        <w:rPr>
          <w:rFonts w:eastAsia="Calibri"/>
        </w:rPr>
      </w:pPr>
      <w:r w:rsidRPr="00880BC5">
        <w:rPr>
          <w:rFonts w:eastAsia="Calibri"/>
          <w:b/>
        </w:rPr>
        <w:t xml:space="preserve">ARTÍCULO PRIMERO.- </w:t>
      </w:r>
      <w:r w:rsidRPr="00880BC5">
        <w:rPr>
          <w:rFonts w:eastAsia="Calibri"/>
        </w:rPr>
        <w:t xml:space="preserve">La presente Ley entrará en vigor al día siguiente de su publicación en el Boletín Oficial del Gobierno del Estado de Sonora. </w:t>
      </w:r>
    </w:p>
    <w:p w:rsidR="002C3BB1" w:rsidRDefault="002C3BB1" w:rsidP="002C3BB1">
      <w:pPr>
        <w:jc w:val="both"/>
        <w:rPr>
          <w:rFonts w:eastAsia="Calibri"/>
          <w:b/>
        </w:rPr>
      </w:pPr>
    </w:p>
    <w:p w:rsidR="002C3BB1" w:rsidRPr="00880BC5" w:rsidRDefault="002C3BB1" w:rsidP="002C3BB1">
      <w:pPr>
        <w:jc w:val="both"/>
        <w:rPr>
          <w:rFonts w:eastAsia="Calibri"/>
        </w:rPr>
      </w:pPr>
      <w:r w:rsidRPr="00880BC5">
        <w:rPr>
          <w:rFonts w:eastAsia="Calibri"/>
          <w:b/>
        </w:rPr>
        <w:t>ARTÍCULO SEGUNDO.-</w:t>
      </w:r>
      <w:r w:rsidRPr="00880BC5">
        <w:rPr>
          <w:rFonts w:eastAsia="Calibri"/>
        </w:rPr>
        <w:t xml:space="preserve"> El diseño y aprobación del Programa Específico, se realizará en términos de la Ley de Planeación del Desarrollo del Estado de Sonora y en todo caso deberá estar aprobado en un plazo no superior a seis meses, contados a partir de la entrada en vigor de la presente Ley.</w:t>
      </w:r>
    </w:p>
    <w:p w:rsidR="002C3BB1" w:rsidRDefault="002C3BB1" w:rsidP="002C3BB1">
      <w:pPr>
        <w:jc w:val="both"/>
        <w:rPr>
          <w:rFonts w:eastAsia="Calibri"/>
          <w:b/>
        </w:rPr>
      </w:pPr>
    </w:p>
    <w:p w:rsidR="002C3BB1" w:rsidRPr="00880BC5" w:rsidRDefault="002C3BB1" w:rsidP="002C3BB1">
      <w:pPr>
        <w:jc w:val="both"/>
        <w:rPr>
          <w:rFonts w:eastAsia="Calibri"/>
        </w:rPr>
      </w:pPr>
      <w:r w:rsidRPr="00880BC5">
        <w:rPr>
          <w:rFonts w:eastAsia="Calibri"/>
          <w:b/>
        </w:rPr>
        <w:t>ARTÍCULO TERCERO.-</w:t>
      </w:r>
      <w:r w:rsidRPr="00880BC5">
        <w:rPr>
          <w:rFonts w:eastAsia="Calibri"/>
        </w:rPr>
        <w:t xml:space="preserve"> Se autoriza a la Ciudadana Gobernadora en carácter de Titular  del Poder Ejecutivo del Estado de Sonora, para que realice las Adecuaciones presupuestarias que sean suficientes para la implementación de esta Ley, hasta en tanto no se autoricen las partidas correspondientes en el Presupuesto de Egresos. </w:t>
      </w:r>
    </w:p>
    <w:p w:rsidR="002C3BB1" w:rsidRDefault="002C3BB1" w:rsidP="002C3BB1">
      <w:pPr>
        <w:jc w:val="both"/>
        <w:rPr>
          <w:rFonts w:eastAsia="Calibri"/>
          <w:b/>
        </w:rPr>
      </w:pPr>
    </w:p>
    <w:p w:rsidR="002C3BB1" w:rsidRPr="00880BC5" w:rsidRDefault="002C3BB1" w:rsidP="002C3BB1">
      <w:pPr>
        <w:jc w:val="both"/>
        <w:rPr>
          <w:rFonts w:eastAsia="Calibri"/>
        </w:rPr>
      </w:pPr>
      <w:r w:rsidRPr="00880BC5">
        <w:rPr>
          <w:rFonts w:eastAsia="Calibri"/>
          <w:b/>
        </w:rPr>
        <w:t>ARTICULO CUARTO</w:t>
      </w:r>
      <w:r w:rsidRPr="00880BC5">
        <w:rPr>
          <w:rFonts w:eastAsia="Calibri"/>
        </w:rPr>
        <w:t xml:space="preserve">.- Se faculta al a la Ciudadana Gobernadora en carácter de Titular  del Poder Ejecutivo del Estado de Sonora a crear los Órganos de la Administración Pública Centralizada o Desconcentrada necesarios para la operación de las obligaciones y el respeto a los derechos humanos establecidos en la presente Ley. </w:t>
      </w:r>
    </w:p>
    <w:p w:rsidR="002C3BB1" w:rsidRDefault="002C3BB1" w:rsidP="002C3BB1">
      <w:pPr>
        <w:jc w:val="both"/>
        <w:rPr>
          <w:rFonts w:eastAsia="Calibri"/>
          <w:b/>
        </w:rPr>
      </w:pPr>
    </w:p>
    <w:p w:rsidR="002C3BB1" w:rsidRDefault="002C3BB1" w:rsidP="002C3BB1">
      <w:pPr>
        <w:jc w:val="both"/>
        <w:rPr>
          <w:rFonts w:eastAsia="Calibri"/>
        </w:rPr>
      </w:pPr>
      <w:r w:rsidRPr="00880BC5">
        <w:rPr>
          <w:rFonts w:eastAsia="Calibri"/>
          <w:b/>
        </w:rPr>
        <w:t xml:space="preserve">ARTICULO QUINTO.- </w:t>
      </w:r>
      <w:r w:rsidRPr="00880BC5">
        <w:rPr>
          <w:rFonts w:eastAsia="Calibri"/>
        </w:rPr>
        <w:t xml:space="preserve">La Ciudadana Gobernadora en carácter de Titular  del Poder Ejecutivo del Estado de Sonora, deberá expedir tanto el Reglamento de la presente Ley como el Reglamento del Instituto de la Prediabetes, en un plazo no mayor a cuatro  meses, a partir de la entrada en vigor del presente decreto. En el presupuesto de egresos del  Estado de Sonora para el ejercicio fiscal 2018, se aprobarán los recursos necesarios para la implementación de las disposiciones y acciones producto de esta Ley. Mientras tanto se autoriza a la Ciudadana Gobernadora en carácter de Titular  del Poder Ejecutivo del Estado de Sonora,  para que realice las adecuaciones presupuestales que se requiera para ello conforme a la legislación aplicable. </w:t>
      </w:r>
    </w:p>
    <w:p w:rsidR="002C3BB1" w:rsidRPr="00880BC5" w:rsidRDefault="002C3BB1" w:rsidP="002C3BB1">
      <w:pPr>
        <w:jc w:val="both"/>
        <w:rPr>
          <w:rFonts w:eastAsia="Calibri"/>
        </w:rPr>
      </w:pPr>
    </w:p>
    <w:p w:rsidR="002C3BB1" w:rsidRPr="00AA5CDA" w:rsidRDefault="002C3BB1" w:rsidP="002C3BB1">
      <w:pPr>
        <w:jc w:val="both"/>
      </w:pPr>
    </w:p>
    <w:p w:rsidR="002C3BB1" w:rsidRDefault="002C3BB1" w:rsidP="002C3BB1">
      <w:pPr>
        <w:autoSpaceDE w:val="0"/>
        <w:autoSpaceDN w:val="0"/>
        <w:adjustRightInd w:val="0"/>
        <w:spacing w:line="360" w:lineRule="auto"/>
        <w:ind w:firstLine="2127"/>
        <w:jc w:val="both"/>
        <w:rPr>
          <w:lang w:val="es-ES_tradnl"/>
        </w:rPr>
      </w:pPr>
      <w:r w:rsidRPr="00AA5CDA">
        <w:rPr>
          <w:lang w:val="es-ES_tradnl"/>
        </w:rPr>
        <w:t>En tal sentido, con fundamento en lo dispuesto por el artículo 12</w:t>
      </w:r>
      <w:r>
        <w:rPr>
          <w:lang w:val="es-ES_tradnl"/>
        </w:rPr>
        <w:t>7 de la Ley Orgánica del Poder L</w:t>
      </w:r>
      <w:r w:rsidRPr="00AA5CDA">
        <w:rPr>
          <w:lang w:val="es-ES_tradnl"/>
        </w:rPr>
        <w:t>egislativo, se solicita que el presente dictamen sea considerado como obvia resolución y se dispense el trámite de segunda lectura, para que sea discutido y decidido, en su caso, en esta misma sesión.</w:t>
      </w:r>
    </w:p>
    <w:p w:rsidR="002C3BB1" w:rsidRPr="00AA5CDA" w:rsidRDefault="002C3BB1" w:rsidP="002C3BB1">
      <w:pPr>
        <w:spacing w:after="0" w:line="240" w:lineRule="auto"/>
        <w:jc w:val="center"/>
        <w:rPr>
          <w:b/>
          <w:bCs/>
        </w:rPr>
      </w:pPr>
      <w:r w:rsidRPr="00AA5CDA">
        <w:rPr>
          <w:b/>
          <w:bCs/>
        </w:rPr>
        <w:t>SALA DE COMISIONES DEL H. CONGRESO DEL ESTADO</w:t>
      </w:r>
    </w:p>
    <w:p w:rsidR="002C3BB1" w:rsidRPr="00AA5CDA" w:rsidRDefault="002C3BB1" w:rsidP="002C3BB1">
      <w:pPr>
        <w:spacing w:after="0" w:line="240" w:lineRule="auto"/>
        <w:jc w:val="center"/>
        <w:rPr>
          <w:b/>
          <w:bCs/>
        </w:rPr>
      </w:pPr>
      <w:r w:rsidRPr="00AA5CDA">
        <w:rPr>
          <w:b/>
          <w:bCs/>
        </w:rPr>
        <w:t>"CONSTITUYENTES SONORENSES DE 1917"</w:t>
      </w:r>
    </w:p>
    <w:p w:rsidR="002C3BB1" w:rsidRPr="00AA5CDA" w:rsidRDefault="002C3BB1" w:rsidP="002C3BB1">
      <w:pPr>
        <w:jc w:val="center"/>
      </w:pPr>
      <w:r w:rsidRPr="00AA5CDA">
        <w:t xml:space="preserve">Hermosillo, Sonora, a </w:t>
      </w:r>
      <w:r>
        <w:t>06 de septiembre</w:t>
      </w:r>
      <w:r w:rsidRPr="00AA5CDA">
        <w:t xml:space="preserve"> de 2018.</w:t>
      </w:r>
    </w:p>
    <w:p w:rsidR="00622568" w:rsidRDefault="00622568" w:rsidP="00902089">
      <w:pPr>
        <w:spacing w:after="0" w:line="360" w:lineRule="auto"/>
        <w:jc w:val="center"/>
        <w:rPr>
          <w:b/>
        </w:rPr>
      </w:pPr>
    </w:p>
    <w:p w:rsidR="002C3BB1" w:rsidRPr="00BA59C6" w:rsidRDefault="002C3BB1" w:rsidP="00902089">
      <w:pPr>
        <w:spacing w:after="0" w:line="360" w:lineRule="auto"/>
        <w:jc w:val="center"/>
        <w:rPr>
          <w:b/>
        </w:rPr>
      </w:pPr>
      <w:r w:rsidRPr="00AA5CDA">
        <w:rPr>
          <w:b/>
        </w:rPr>
        <w:t xml:space="preserve">C. DIP. </w:t>
      </w:r>
      <w:r>
        <w:rPr>
          <w:b/>
          <w:caps/>
        </w:rPr>
        <w:t>María Cristina Margarita Gutiérrez Mazón </w:t>
      </w:r>
      <w:r>
        <w:rPr>
          <w:b/>
          <w:caps/>
        </w:rPr>
        <w:br/>
      </w:r>
      <w:r w:rsidRPr="00AA5CDA">
        <w:rPr>
          <w:b/>
        </w:rPr>
        <w:t xml:space="preserve">C. DIP. </w:t>
      </w:r>
      <w:r>
        <w:rPr>
          <w:b/>
          <w:caps/>
        </w:rPr>
        <w:t>Karmen Aida Díaz Brown Ojeda </w:t>
      </w:r>
      <w:r>
        <w:rPr>
          <w:b/>
          <w:caps/>
        </w:rPr>
        <w:br/>
      </w:r>
      <w:r w:rsidRPr="00AA5CDA">
        <w:rPr>
          <w:b/>
        </w:rPr>
        <w:t xml:space="preserve">C. DIP. </w:t>
      </w:r>
      <w:r>
        <w:rPr>
          <w:b/>
          <w:caps/>
        </w:rPr>
        <w:t>JOSÉ RAMÓN RUÍZ TORRES</w:t>
      </w:r>
    </w:p>
    <w:p w:rsidR="002C3BB1" w:rsidRDefault="002C3BB1" w:rsidP="00902089">
      <w:pPr>
        <w:spacing w:after="0" w:line="360" w:lineRule="auto"/>
        <w:jc w:val="center"/>
        <w:rPr>
          <w:b/>
          <w:caps/>
        </w:rPr>
      </w:pPr>
      <w:r w:rsidRPr="00AA5CDA">
        <w:rPr>
          <w:b/>
        </w:rPr>
        <w:t xml:space="preserve">C. DIP. </w:t>
      </w:r>
      <w:r>
        <w:rPr>
          <w:b/>
          <w:caps/>
        </w:rPr>
        <w:t>David Homero Palafox Celaya</w:t>
      </w:r>
    </w:p>
    <w:p w:rsidR="002C3BB1" w:rsidRDefault="002C3BB1" w:rsidP="00902089">
      <w:pPr>
        <w:spacing w:after="0" w:line="360" w:lineRule="auto"/>
        <w:jc w:val="center"/>
        <w:rPr>
          <w:b/>
          <w:bCs/>
          <w:caps/>
        </w:rPr>
      </w:pPr>
      <w:r w:rsidRPr="00AA5CDA">
        <w:rPr>
          <w:b/>
        </w:rPr>
        <w:t xml:space="preserve">C. DIP. </w:t>
      </w:r>
      <w:r>
        <w:rPr>
          <w:b/>
          <w:caps/>
        </w:rPr>
        <w:t>Sandra Mercedes Hernández Barajas </w:t>
      </w:r>
      <w:r>
        <w:rPr>
          <w:b/>
          <w:caps/>
        </w:rPr>
        <w:br/>
      </w:r>
      <w:r w:rsidRPr="00AA5CDA">
        <w:rPr>
          <w:b/>
        </w:rPr>
        <w:t xml:space="preserve">C. DIP. </w:t>
      </w:r>
      <w:r>
        <w:rPr>
          <w:b/>
          <w:caps/>
        </w:rPr>
        <w:t>Javier Dagnino Escobosa </w:t>
      </w:r>
      <w:r>
        <w:rPr>
          <w:b/>
          <w:caps/>
        </w:rPr>
        <w:br/>
      </w:r>
      <w:r>
        <w:rPr>
          <w:b/>
        </w:rPr>
        <w:t>C</w:t>
      </w:r>
      <w:r w:rsidRPr="00AA5CDA">
        <w:rPr>
          <w:b/>
        </w:rPr>
        <w:t xml:space="preserve">. DIP. </w:t>
      </w:r>
      <w:r>
        <w:rPr>
          <w:b/>
          <w:caps/>
        </w:rPr>
        <w:t>Angélica María Payán García</w:t>
      </w:r>
    </w:p>
    <w:p w:rsidR="009F2886" w:rsidRDefault="00622568" w:rsidP="002C3BB1">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hAnsi="Calibri" w:cs="Calibri"/>
          <w:b/>
          <w:color w:val="000000"/>
          <w:sz w:val="24"/>
          <w:u w:val="single"/>
        </w:rPr>
        <w:t>C. DIP. PRESIDENTE:</w:t>
      </w:r>
      <w:r>
        <w:rPr>
          <w:rFonts w:ascii="Arial" w:hAnsi="Calibri" w:cs="Calibri"/>
          <w:color w:val="000000"/>
          <w:sz w:val="24"/>
        </w:rPr>
        <w:t xml:space="preserve"> A discusi</w:t>
      </w:r>
      <w:r>
        <w:rPr>
          <w:rFonts w:ascii="Arial" w:hAnsi="Calibri" w:cs="Calibri"/>
          <w:color w:val="000000"/>
          <w:sz w:val="24"/>
        </w:rPr>
        <w:t>ó</w:t>
      </w:r>
      <w:r>
        <w:rPr>
          <w:rFonts w:ascii="Arial" w:hAnsi="Calibri" w:cs="Calibri"/>
          <w:color w:val="000000"/>
          <w:sz w:val="24"/>
        </w:rPr>
        <w:t>n la dispensa al tr</w:t>
      </w:r>
      <w:r>
        <w:rPr>
          <w:rFonts w:ascii="Arial" w:hAnsi="Calibri" w:cs="Calibri"/>
          <w:color w:val="000000"/>
          <w:sz w:val="24"/>
        </w:rPr>
        <w:t>á</w:t>
      </w:r>
      <w:r>
        <w:rPr>
          <w:rFonts w:ascii="Arial" w:hAnsi="Calibri" w:cs="Calibri"/>
          <w:color w:val="000000"/>
          <w:sz w:val="24"/>
        </w:rPr>
        <w:t>mite de segunda lectura solicitado por la comisi</w:t>
      </w:r>
      <w:r>
        <w:rPr>
          <w:rFonts w:ascii="Arial" w:hAnsi="Calibri" w:cs="Calibri"/>
          <w:color w:val="000000"/>
          <w:sz w:val="24"/>
        </w:rPr>
        <w:t>ó</w:t>
      </w:r>
      <w:r>
        <w:rPr>
          <w:rFonts w:ascii="Arial" w:hAnsi="Calibri" w:cs="Calibri"/>
          <w:color w:val="000000"/>
          <w:sz w:val="24"/>
        </w:rPr>
        <w:t>n: No habiendo discusi</w:t>
      </w:r>
      <w:r>
        <w:rPr>
          <w:rFonts w:ascii="Arial" w:hAnsi="Calibri" w:cs="Calibri"/>
          <w:color w:val="000000"/>
          <w:sz w:val="24"/>
        </w:rPr>
        <w:t>ó</w:t>
      </w:r>
      <w:r>
        <w:rPr>
          <w:rFonts w:ascii="Arial" w:hAnsi="Calibri" w:cs="Calibri"/>
          <w:color w:val="000000"/>
          <w:sz w:val="24"/>
        </w:rPr>
        <w:t>n se pregunta en votaci</w:t>
      </w:r>
      <w:r>
        <w:rPr>
          <w:rFonts w:ascii="Arial" w:hAnsi="Calibri" w:cs="Calibri"/>
          <w:color w:val="000000"/>
          <w:sz w:val="24"/>
        </w:rPr>
        <w:t>ó</w:t>
      </w:r>
      <w:r>
        <w:rPr>
          <w:rFonts w:ascii="Arial" w:hAnsi="Calibri" w:cs="Calibri"/>
          <w:color w:val="000000"/>
          <w:sz w:val="24"/>
        </w:rPr>
        <w:t>n econ</w:t>
      </w:r>
      <w:r>
        <w:rPr>
          <w:rFonts w:ascii="Arial" w:hAnsi="Calibri" w:cs="Calibri"/>
          <w:color w:val="000000"/>
          <w:sz w:val="24"/>
        </w:rPr>
        <w:t>ó</w:t>
      </w:r>
      <w:r>
        <w:rPr>
          <w:rFonts w:ascii="Arial" w:hAnsi="Calibri" w:cs="Calibri"/>
          <w:color w:val="000000"/>
          <w:sz w:val="24"/>
        </w:rPr>
        <w:t>mica si es de aprobarse la dispensa al tr</w:t>
      </w:r>
      <w:r>
        <w:rPr>
          <w:rFonts w:ascii="Arial" w:hAnsi="Calibri" w:cs="Calibri"/>
          <w:color w:val="000000"/>
          <w:sz w:val="24"/>
        </w:rPr>
        <w:t>á</w:t>
      </w:r>
      <w:r>
        <w:rPr>
          <w:rFonts w:ascii="Arial" w:hAnsi="Calibri" w:cs="Calibri"/>
          <w:color w:val="000000"/>
          <w:sz w:val="24"/>
        </w:rPr>
        <w:t>mite segunda lectura del dictamen, los que est</w:t>
      </w:r>
      <w:r>
        <w:rPr>
          <w:rFonts w:ascii="Arial" w:hAnsi="Calibri" w:cs="Calibri"/>
          <w:color w:val="000000"/>
          <w:sz w:val="24"/>
        </w:rPr>
        <w:t>é</w:t>
      </w:r>
      <w:r>
        <w:rPr>
          <w:rFonts w:ascii="Arial" w:hAnsi="Calibri" w:cs="Calibri"/>
          <w:color w:val="000000"/>
          <w:sz w:val="24"/>
        </w:rPr>
        <w:t>n de acuerdo s</w:t>
      </w:r>
      <w:r>
        <w:rPr>
          <w:rFonts w:ascii="Arial" w:hAnsi="Calibri" w:cs="Calibri"/>
          <w:color w:val="000000"/>
          <w:sz w:val="24"/>
        </w:rPr>
        <w:t>í</w:t>
      </w:r>
      <w:r>
        <w:rPr>
          <w:rFonts w:ascii="Arial" w:hAnsi="Calibri" w:cs="Calibri"/>
          <w:color w:val="000000"/>
          <w:sz w:val="24"/>
        </w:rPr>
        <w:t>rvanse manifestarlo poni</w:t>
      </w:r>
      <w:r>
        <w:rPr>
          <w:rFonts w:ascii="Arial" w:hAnsi="Calibri" w:cs="Calibri"/>
          <w:color w:val="000000"/>
          <w:sz w:val="24"/>
        </w:rPr>
        <w:t>é</w:t>
      </w:r>
      <w:r>
        <w:rPr>
          <w:rFonts w:ascii="Arial" w:hAnsi="Calibri" w:cs="Calibri"/>
          <w:color w:val="000000"/>
          <w:sz w:val="24"/>
        </w:rPr>
        <w:t xml:space="preserve">ndose de pie </w:t>
      </w:r>
      <w:r>
        <w:rPr>
          <w:rFonts w:ascii="Arial" w:hAnsi="Calibri" w:cs="Calibri"/>
          <w:b/>
          <w:color w:val="000000"/>
          <w:sz w:val="24"/>
        </w:rPr>
        <w:t xml:space="preserve">(aprobado por unanimidad) </w:t>
      </w:r>
      <w:r>
        <w:rPr>
          <w:rFonts w:ascii="Arial" w:hAnsi="Calibri" w:cs="Calibri"/>
          <w:color w:val="000000"/>
          <w:sz w:val="24"/>
          <w:lang w:val="es-ES"/>
        </w:rPr>
        <w:t>aprobada la dispensa. Pregunto ahora a la asamblea si alg</w:t>
      </w:r>
      <w:r>
        <w:rPr>
          <w:rFonts w:ascii="Arial" w:hAnsi="Calibri" w:cs="Calibri"/>
          <w:color w:val="000000"/>
          <w:sz w:val="24"/>
          <w:lang w:val="es-ES"/>
        </w:rPr>
        <w:t>ú</w:t>
      </w:r>
      <w:r>
        <w:rPr>
          <w:rFonts w:ascii="Arial" w:hAnsi="Calibri" w:cs="Calibri"/>
          <w:color w:val="000000"/>
          <w:sz w:val="24"/>
          <w:lang w:val="es-ES"/>
        </w:rPr>
        <w:t xml:space="preserve">n diputado le interesa discutir el presente asunto en lo general o en lo particular, para </w:t>
      </w:r>
      <w:r>
        <w:rPr>
          <w:rFonts w:ascii="Arial" w:hAnsi="Calibri" w:cs="Calibri"/>
          <w:color w:val="000000"/>
          <w:sz w:val="24"/>
        </w:rPr>
        <w:t xml:space="preserve">que </w:t>
      </w:r>
      <w:r>
        <w:rPr>
          <w:rFonts w:ascii="Arial" w:hAnsi="Calibri" w:cs="Calibri"/>
          <w:color w:val="000000"/>
          <w:sz w:val="24"/>
          <w:lang w:val="es-ES"/>
        </w:rPr>
        <w:t xml:space="preserve">de no </w:t>
      </w:r>
      <w:r>
        <w:rPr>
          <w:rFonts w:ascii="Arial" w:hAnsi="Calibri" w:cs="Calibri"/>
          <w:color w:val="000000"/>
          <w:sz w:val="24"/>
        </w:rPr>
        <w:t xml:space="preserve">presentarse </w:t>
      </w:r>
      <w:r>
        <w:rPr>
          <w:rFonts w:ascii="Arial" w:hAnsi="Calibri" w:cs="Calibri"/>
          <w:color w:val="000000"/>
          <w:sz w:val="24"/>
          <w:lang w:val="es-ES"/>
        </w:rPr>
        <w:t>solicitud someterlo a su consideraci</w:t>
      </w:r>
      <w:r>
        <w:rPr>
          <w:rFonts w:ascii="Arial" w:hAnsi="Calibri" w:cs="Calibri"/>
          <w:color w:val="000000"/>
          <w:sz w:val="24"/>
          <w:lang w:val="es-ES"/>
        </w:rPr>
        <w:t>ó</w:t>
      </w:r>
      <w:r>
        <w:rPr>
          <w:rFonts w:ascii="Arial" w:hAnsi="Calibri" w:cs="Calibri"/>
          <w:color w:val="000000"/>
          <w:sz w:val="24"/>
          <w:lang w:val="es-ES"/>
        </w:rPr>
        <w:t>n en un solo acto: En vista de que ning</w:t>
      </w:r>
      <w:r>
        <w:rPr>
          <w:rFonts w:ascii="Arial" w:hAnsi="Calibri" w:cs="Calibri"/>
          <w:color w:val="000000"/>
          <w:sz w:val="24"/>
          <w:lang w:val="es-ES"/>
        </w:rPr>
        <w:t>ú</w:t>
      </w:r>
      <w:r>
        <w:rPr>
          <w:rFonts w:ascii="Arial" w:hAnsi="Calibri" w:cs="Calibri"/>
          <w:color w:val="000000"/>
          <w:sz w:val="24"/>
          <w:lang w:val="es-ES"/>
        </w:rPr>
        <w:t>n diputado ha solicitado discutir el presente asunto en lo general o en lo particular, pregunto en votaci</w:t>
      </w:r>
      <w:r>
        <w:rPr>
          <w:rFonts w:ascii="Arial" w:hAnsi="Calibri" w:cs="Calibri"/>
          <w:color w:val="000000"/>
          <w:sz w:val="24"/>
          <w:lang w:val="es-ES"/>
        </w:rPr>
        <w:t>ó</w:t>
      </w:r>
      <w:r>
        <w:rPr>
          <w:rFonts w:ascii="Arial" w:hAnsi="Calibri" w:cs="Calibri"/>
          <w:color w:val="000000"/>
          <w:sz w:val="24"/>
          <w:lang w:val="es-ES"/>
        </w:rPr>
        <w:t>n econ</w:t>
      </w:r>
      <w:r>
        <w:rPr>
          <w:rFonts w:ascii="Arial" w:hAnsi="Calibri" w:cs="Calibri"/>
          <w:color w:val="000000"/>
          <w:sz w:val="24"/>
          <w:lang w:val="es-ES"/>
        </w:rPr>
        <w:t>ó</w:t>
      </w:r>
      <w:r>
        <w:rPr>
          <w:rFonts w:ascii="Arial" w:hAnsi="Calibri" w:cs="Calibri"/>
          <w:color w:val="000000"/>
          <w:sz w:val="24"/>
          <w:lang w:val="es-ES"/>
        </w:rPr>
        <w:t>mica si es de aprobarse, los que est</w:t>
      </w:r>
      <w:r>
        <w:rPr>
          <w:rFonts w:ascii="Arial" w:hAnsi="Calibri" w:cs="Calibri"/>
          <w:color w:val="000000"/>
          <w:sz w:val="24"/>
          <w:lang w:val="es-ES"/>
        </w:rPr>
        <w:t>é</w:t>
      </w:r>
      <w:r>
        <w:rPr>
          <w:rFonts w:ascii="Arial" w:hAnsi="Calibri" w:cs="Calibri"/>
          <w:color w:val="000000"/>
          <w:sz w:val="24"/>
          <w:lang w:val="es-ES"/>
        </w:rPr>
        <w:t>n por la afirmativa s</w:t>
      </w:r>
      <w:r>
        <w:rPr>
          <w:rFonts w:ascii="Arial" w:hAnsi="Calibri" w:cs="Calibri"/>
          <w:color w:val="000000"/>
          <w:sz w:val="24"/>
          <w:lang w:val="es-ES"/>
        </w:rPr>
        <w:t>í</w:t>
      </w:r>
      <w:r>
        <w:rPr>
          <w:rFonts w:ascii="Arial" w:hAnsi="Calibri" w:cs="Calibri"/>
          <w:color w:val="000000"/>
          <w:sz w:val="24"/>
          <w:lang w:val="es-ES"/>
        </w:rPr>
        <w:t>rvanse manifestarlo poni</w:t>
      </w:r>
      <w:r>
        <w:rPr>
          <w:rFonts w:ascii="Arial" w:hAnsi="Calibri" w:cs="Calibri"/>
          <w:color w:val="000000"/>
          <w:sz w:val="24"/>
          <w:lang w:val="es-ES"/>
        </w:rPr>
        <w:t>é</w:t>
      </w:r>
      <w:r>
        <w:rPr>
          <w:rFonts w:ascii="Arial" w:hAnsi="Calibri" w:cs="Calibri"/>
          <w:color w:val="000000"/>
          <w:sz w:val="24"/>
          <w:lang w:val="es-ES"/>
        </w:rPr>
        <w:t xml:space="preserve">ndose de pie </w:t>
      </w:r>
      <w:r>
        <w:rPr>
          <w:rFonts w:ascii="Arial" w:hAnsi="Calibri" w:cs="Calibri"/>
          <w:b/>
          <w:color w:val="000000"/>
          <w:sz w:val="24"/>
          <w:lang w:val="es-ES"/>
        </w:rPr>
        <w:t xml:space="preserve">(aprobado por unanimidad) </w:t>
      </w:r>
      <w:r>
        <w:rPr>
          <w:rFonts w:ascii="Arial" w:hAnsi="Calibri" w:cs="Calibri"/>
          <w:color w:val="000000"/>
          <w:sz w:val="24"/>
          <w:lang w:val="es-ES"/>
        </w:rPr>
        <w:t>aprobad</w:t>
      </w:r>
      <w:r>
        <w:rPr>
          <w:rFonts w:ascii="Arial" w:hAnsi="Calibri" w:cs="Calibri"/>
          <w:color w:val="000000"/>
          <w:sz w:val="24"/>
        </w:rPr>
        <w:t xml:space="preserve">a la Ley  </w:t>
      </w:r>
      <w:r>
        <w:rPr>
          <w:rFonts w:ascii="Arial" w:hAnsi="Calibri" w:cs="Calibri"/>
          <w:color w:val="000000"/>
          <w:sz w:val="24"/>
          <w:lang w:val="es-ES"/>
        </w:rPr>
        <w:t>y comun</w:t>
      </w:r>
      <w:r>
        <w:rPr>
          <w:rFonts w:ascii="Arial" w:hAnsi="Calibri" w:cs="Calibri"/>
          <w:color w:val="000000"/>
          <w:sz w:val="24"/>
          <w:lang w:val="es-ES"/>
        </w:rPr>
        <w:t>í</w:t>
      </w:r>
      <w:r>
        <w:rPr>
          <w:rFonts w:ascii="Arial" w:hAnsi="Calibri" w:cs="Calibri"/>
          <w:color w:val="000000"/>
          <w:sz w:val="24"/>
          <w:lang w:val="es-ES"/>
        </w:rPr>
        <w:t>quese</w:t>
      </w:r>
      <w:r>
        <w:rPr>
          <w:rFonts w:ascii="Arial" w:hAnsi="Calibri" w:cs="Calibri"/>
          <w:color w:val="000000"/>
          <w:sz w:val="24"/>
        </w:rPr>
        <w:t xml:space="preserve"> a quien corresponda. </w:t>
      </w:r>
      <w:r w:rsidR="009F2886">
        <w:rPr>
          <w:rFonts w:ascii="Arial" w:eastAsia="Times New Roman" w:hAnsi="Arial" w:cs="Times New Roman"/>
          <w:color w:val="000000"/>
          <w:sz w:val="24"/>
          <w:szCs w:val="18"/>
        </w:rPr>
        <w:t xml:space="preserve">A continuación cedo el uso de la voz a la diputada Martha Camacho Camacho, para que presente su posicionamiento sobre la problemática pesquera en el Golfo de Santa Clara. </w:t>
      </w:r>
    </w:p>
    <w:p w:rsidR="00AD0B88" w:rsidRDefault="009F2886" w:rsidP="00AD0B88">
      <w:pPr>
        <w:autoSpaceDE w:val="0"/>
        <w:autoSpaceDN w:val="0"/>
        <w:adjustRightInd w:val="0"/>
        <w:spacing w:before="120" w:after="120" w:line="360" w:lineRule="auto"/>
        <w:jc w:val="both"/>
        <w:rPr>
          <w:rFonts w:ascii="Arial" w:eastAsia="Times New Roman" w:hAnsi="Arial" w:cs="Arial"/>
          <w:color w:val="000000"/>
          <w:sz w:val="24"/>
          <w:szCs w:val="24"/>
        </w:rPr>
      </w:pPr>
      <w:r>
        <w:rPr>
          <w:rFonts w:ascii="Arial" w:eastAsia="Times New Roman" w:hAnsi="Arial" w:cs="Times New Roman"/>
          <w:b/>
          <w:color w:val="000000"/>
          <w:sz w:val="24"/>
          <w:szCs w:val="18"/>
          <w:u w:val="single"/>
        </w:rPr>
        <w:t>C. DIP. MARTHA CECILIA CAMACHO CAMACHO</w:t>
      </w:r>
      <w:r>
        <w:rPr>
          <w:rFonts w:ascii="Arial" w:eastAsia="Times New Roman" w:hAnsi="Arial" w:cs="Times New Roman"/>
          <w:color w:val="000000"/>
          <w:sz w:val="24"/>
          <w:szCs w:val="18"/>
        </w:rPr>
        <w:t xml:space="preserve">: </w:t>
      </w:r>
      <w:r w:rsidR="00AD0B88">
        <w:rPr>
          <w:rFonts w:ascii="Arial" w:eastAsia="Times New Roman" w:hAnsi="Arial" w:cs="Arial"/>
          <w:color w:val="000000"/>
          <w:sz w:val="24"/>
          <w:szCs w:val="24"/>
        </w:rPr>
        <w:t xml:space="preserve">En mi carácter como diputada por el II Distrito, cabecera Puerto Peñasco, el tema que les voy a dar lectura ahorita, es de la comunidad del Golfo de Santa Clara, Municipio de San Luis Río Colorado, Sonora. </w:t>
      </w:r>
    </w:p>
    <w:p w:rsidR="00AD0B88" w:rsidRDefault="00AD0B88" w:rsidP="00AD0B88">
      <w:pPr>
        <w:autoSpaceDE w:val="0"/>
        <w:autoSpaceDN w:val="0"/>
        <w:adjustRightInd w:val="0"/>
        <w:spacing w:before="120" w:after="120" w:line="360" w:lineRule="auto"/>
        <w:ind w:firstLine="301"/>
        <w:jc w:val="both"/>
        <w:rPr>
          <w:rFonts w:ascii="Arial" w:eastAsia="Times New Roman" w:hAnsi="Arial" w:cs="Times New Roman"/>
          <w:color w:val="000000"/>
          <w:sz w:val="24"/>
        </w:rPr>
      </w:pPr>
      <w:r>
        <w:rPr>
          <w:rFonts w:ascii="Arial" w:eastAsia="Times New Roman" w:hAnsi="Arial" w:cs="Times New Roman"/>
          <w:color w:val="000000"/>
          <w:sz w:val="24"/>
        </w:rPr>
        <w:tab/>
        <w:t xml:space="preserve">La Federación Regional de Sociedad Cooperativa, pescadores de la reserva de la biósfera, sociedad civil, tiene conocimiento, han transcurrido ya 3 años de la publicación del Decreto que dio origen a la suspensión de las actividades de pesca en el alto golfo de California, afectando las comunidades pesqueras del Golfo de Santa Clara, en Sonora y Puerto de San Felipe, Baja California. </w:t>
      </w:r>
    </w:p>
    <w:p w:rsidR="00AD0B88" w:rsidRDefault="00AD0B88" w:rsidP="00AD0B88">
      <w:pPr>
        <w:autoSpaceDE w:val="0"/>
        <w:autoSpaceDN w:val="0"/>
        <w:adjustRightInd w:val="0"/>
        <w:spacing w:before="120" w:after="120" w:line="360" w:lineRule="auto"/>
        <w:ind w:firstLine="301"/>
        <w:jc w:val="both"/>
        <w:rPr>
          <w:rFonts w:ascii="Arial" w:eastAsia="Times New Roman" w:hAnsi="Arial" w:cs="Times New Roman"/>
          <w:color w:val="000000"/>
          <w:sz w:val="24"/>
        </w:rPr>
      </w:pPr>
      <w:r>
        <w:rPr>
          <w:rFonts w:ascii="Arial" w:eastAsia="Times New Roman" w:hAnsi="Arial" w:cs="Times New Roman"/>
          <w:color w:val="000000"/>
          <w:sz w:val="24"/>
        </w:rPr>
        <w:tab/>
        <w:t>Durante todo este largo periodo de tiempo, que originalmente se planteo, solamente por 2 años el gobierno federal por conducto de la SAGARPA, CONAPESCA, INAPESCA, SEMARNAT Y CONAM, debió de haber emitido el nuevo ordenamiento pesquero al alto golfo de california para que hoy en día los productores pesqueros contáramos con las artes d</w:t>
      </w:r>
      <w:r w:rsidR="00B97B61">
        <w:rPr>
          <w:rFonts w:ascii="Arial" w:eastAsia="Times New Roman" w:hAnsi="Arial" w:cs="Times New Roman"/>
          <w:color w:val="000000"/>
          <w:sz w:val="24"/>
        </w:rPr>
        <w:t>e pesca que sustituirían a los ch</w:t>
      </w:r>
      <w:r>
        <w:rPr>
          <w:rFonts w:ascii="Arial" w:eastAsia="Times New Roman" w:hAnsi="Arial" w:cs="Times New Roman"/>
          <w:color w:val="000000"/>
          <w:sz w:val="24"/>
        </w:rPr>
        <w:t>inch</w:t>
      </w:r>
      <w:r w:rsidR="00B97B61">
        <w:rPr>
          <w:rFonts w:ascii="Arial" w:eastAsia="Times New Roman" w:hAnsi="Arial" w:cs="Times New Roman"/>
          <w:color w:val="000000"/>
          <w:sz w:val="24"/>
        </w:rPr>
        <w:t>o</w:t>
      </w:r>
      <w:r>
        <w:rPr>
          <w:rFonts w:ascii="Arial" w:eastAsia="Times New Roman" w:hAnsi="Arial" w:cs="Times New Roman"/>
          <w:color w:val="000000"/>
          <w:sz w:val="24"/>
        </w:rPr>
        <w:t xml:space="preserve">rros de línea camaroneros y las redes de enmalle para las diversas especies de escama. El hecho de que a la fecha no contamos con dichas artes de pesca y la conformidad con el acuerdo publicado al 29 de mayo del 2018, en el Diario Oficial de la Federación el pago de las compensaciones a los permisionarios pescadores y miembros de la cadena productiva, solo se dará hasta el 31 de agosto del año en curso. Lo anterior tiene los productores pescadores y en general a las comunidades del Golfo de Santa Clara y San Felipe, Baja California, en una total incertidumbre, ya que el próximo 19 de septiembre dará inicio la temporada de pesca camaronera 2018-2019, y aun no contamos con las artes de pesca sustitutas que hayan demostrado plenamente su sustentabilidad y rentabilidad, creemos que es sumamente necesario que esta sexagésima primera legislatura se pronuncie por conducto de la Comisión de Pesca en el Congreso del Estado, realizando el exhorto con carácter de urgente a las dependencias aquí referidas, con la finalidad de que nos den su apoyo en las siguiente propuestas: </w:t>
      </w:r>
    </w:p>
    <w:p w:rsidR="00AD0B88" w:rsidRDefault="00AD0B88" w:rsidP="00B97B61">
      <w:pPr>
        <w:autoSpaceDE w:val="0"/>
        <w:autoSpaceDN w:val="0"/>
        <w:adjustRightInd w:val="0"/>
        <w:spacing w:before="120" w:after="120" w:line="240" w:lineRule="auto"/>
        <w:jc w:val="both"/>
        <w:rPr>
          <w:rFonts w:ascii="Arial" w:eastAsia="Times New Roman" w:hAnsi="Arial" w:cs="Times New Roman"/>
          <w:color w:val="000000"/>
          <w:sz w:val="24"/>
        </w:rPr>
      </w:pPr>
      <w:r w:rsidRPr="00AD0B88">
        <w:rPr>
          <w:rFonts w:ascii="Arial" w:eastAsia="Times New Roman" w:hAnsi="Arial" w:cs="Times New Roman"/>
          <w:b/>
          <w:color w:val="000000"/>
          <w:sz w:val="24"/>
        </w:rPr>
        <w:t>1.-</w:t>
      </w:r>
      <w:r w:rsidRPr="00AD0B88">
        <w:rPr>
          <w:rFonts w:ascii="Arial" w:eastAsia="Times New Roman" w:hAnsi="Arial" w:cs="Times New Roman"/>
          <w:b/>
          <w:color w:val="000000"/>
          <w:sz w:val="24"/>
        </w:rPr>
        <w:tab/>
      </w:r>
      <w:r>
        <w:rPr>
          <w:rFonts w:ascii="Arial" w:eastAsia="Times New Roman" w:hAnsi="Arial" w:cs="Times New Roman"/>
          <w:color w:val="000000"/>
          <w:sz w:val="24"/>
        </w:rPr>
        <w:t xml:space="preserve">Se mantenga el pago de compensación hasta el día 31 del año en curso, </w:t>
      </w:r>
      <w:r w:rsidR="00B97B61">
        <w:rPr>
          <w:rFonts w:ascii="Arial" w:eastAsia="Times New Roman" w:hAnsi="Arial" w:cs="Times New Roman"/>
          <w:color w:val="000000"/>
          <w:sz w:val="24"/>
        </w:rPr>
        <w:tab/>
      </w:r>
      <w:r>
        <w:rPr>
          <w:rFonts w:ascii="Arial" w:eastAsia="Times New Roman" w:hAnsi="Arial" w:cs="Times New Roman"/>
          <w:color w:val="000000"/>
          <w:sz w:val="24"/>
        </w:rPr>
        <w:t xml:space="preserve">toda vez que el gobierno federal no ha </w:t>
      </w:r>
      <w:r>
        <w:rPr>
          <w:rFonts w:ascii="Arial" w:eastAsia="Times New Roman" w:hAnsi="Arial" w:cs="Times New Roman"/>
          <w:color w:val="000000"/>
          <w:sz w:val="24"/>
        </w:rPr>
        <w:tab/>
        <w:t xml:space="preserve">proporcionado las condiciones </w:t>
      </w:r>
      <w:r w:rsidR="00B97B61">
        <w:rPr>
          <w:rFonts w:ascii="Arial" w:eastAsia="Times New Roman" w:hAnsi="Arial" w:cs="Times New Roman"/>
          <w:color w:val="000000"/>
          <w:sz w:val="24"/>
        </w:rPr>
        <w:tab/>
      </w:r>
      <w:r>
        <w:rPr>
          <w:rFonts w:ascii="Arial" w:eastAsia="Times New Roman" w:hAnsi="Arial" w:cs="Times New Roman"/>
          <w:color w:val="000000"/>
          <w:sz w:val="24"/>
        </w:rPr>
        <w:t xml:space="preserve">necesarias para regresar al mar, y ésta aun sigue siendo responsabilidad </w:t>
      </w:r>
      <w:r w:rsidR="00B97B61">
        <w:rPr>
          <w:rFonts w:ascii="Arial" w:eastAsia="Times New Roman" w:hAnsi="Arial" w:cs="Times New Roman"/>
          <w:color w:val="000000"/>
          <w:sz w:val="24"/>
        </w:rPr>
        <w:tab/>
      </w:r>
      <w:r>
        <w:rPr>
          <w:rFonts w:ascii="Arial" w:eastAsia="Times New Roman" w:hAnsi="Arial" w:cs="Times New Roman"/>
          <w:color w:val="000000"/>
          <w:sz w:val="24"/>
        </w:rPr>
        <w:t xml:space="preserve">del Gobierno actual, mismo que cuenta con presupuesto al 31 de diciembre </w:t>
      </w:r>
      <w:r w:rsidR="00B97B61">
        <w:rPr>
          <w:rFonts w:ascii="Arial" w:eastAsia="Times New Roman" w:hAnsi="Arial" w:cs="Times New Roman"/>
          <w:color w:val="000000"/>
          <w:sz w:val="24"/>
        </w:rPr>
        <w:tab/>
      </w:r>
      <w:r>
        <w:rPr>
          <w:rFonts w:ascii="Arial" w:eastAsia="Times New Roman" w:hAnsi="Arial" w:cs="Times New Roman"/>
          <w:color w:val="000000"/>
          <w:sz w:val="24"/>
        </w:rPr>
        <w:t>de 2018.</w:t>
      </w:r>
    </w:p>
    <w:p w:rsidR="00AD0B88" w:rsidRDefault="00AD0B88" w:rsidP="00B97B61">
      <w:pPr>
        <w:autoSpaceDE w:val="0"/>
        <w:autoSpaceDN w:val="0"/>
        <w:adjustRightInd w:val="0"/>
        <w:spacing w:before="120" w:after="120" w:line="240" w:lineRule="auto"/>
        <w:jc w:val="both"/>
        <w:rPr>
          <w:rFonts w:ascii="Arial" w:eastAsia="Times New Roman" w:hAnsi="Arial" w:cs="Times New Roman"/>
          <w:color w:val="000000"/>
          <w:sz w:val="24"/>
        </w:rPr>
      </w:pPr>
      <w:r w:rsidRPr="00AD0B88">
        <w:rPr>
          <w:rFonts w:ascii="Arial" w:eastAsia="Times New Roman" w:hAnsi="Arial" w:cs="Times New Roman"/>
          <w:b/>
          <w:color w:val="000000"/>
          <w:sz w:val="24"/>
        </w:rPr>
        <w:t>2.-</w:t>
      </w:r>
      <w:r w:rsidRPr="00AD0B88">
        <w:rPr>
          <w:rFonts w:ascii="Arial" w:eastAsia="Times New Roman" w:hAnsi="Arial" w:cs="Times New Roman"/>
          <w:b/>
          <w:color w:val="000000"/>
          <w:sz w:val="24"/>
        </w:rPr>
        <w:tab/>
      </w:r>
      <w:r>
        <w:rPr>
          <w:rFonts w:ascii="Arial" w:eastAsia="Times New Roman" w:hAnsi="Arial" w:cs="Times New Roman"/>
          <w:color w:val="000000"/>
          <w:sz w:val="24"/>
        </w:rPr>
        <w:t xml:space="preserve">Se concluyan en forma definitiva las pruebas de las artes de pesca </w:t>
      </w:r>
      <w:r w:rsidR="00B97B61">
        <w:rPr>
          <w:rFonts w:ascii="Arial" w:eastAsia="Times New Roman" w:hAnsi="Arial" w:cs="Times New Roman"/>
          <w:color w:val="000000"/>
          <w:sz w:val="24"/>
        </w:rPr>
        <w:tab/>
      </w:r>
      <w:r>
        <w:rPr>
          <w:rFonts w:ascii="Arial" w:eastAsia="Times New Roman" w:hAnsi="Arial" w:cs="Times New Roman"/>
          <w:color w:val="000000"/>
          <w:sz w:val="24"/>
        </w:rPr>
        <w:t xml:space="preserve">sustitutas en las redes de enmalle,  con un </w:t>
      </w:r>
      <w:r>
        <w:rPr>
          <w:rFonts w:ascii="Arial" w:eastAsia="Times New Roman" w:hAnsi="Arial" w:cs="Times New Roman"/>
          <w:color w:val="000000"/>
          <w:sz w:val="24"/>
        </w:rPr>
        <w:tab/>
        <w:t>dictamen técnico positivo.</w:t>
      </w:r>
    </w:p>
    <w:p w:rsidR="00AD0B88" w:rsidRDefault="00AD0B88" w:rsidP="00B97B61">
      <w:pPr>
        <w:autoSpaceDE w:val="0"/>
        <w:autoSpaceDN w:val="0"/>
        <w:adjustRightInd w:val="0"/>
        <w:spacing w:before="120" w:after="120" w:line="240" w:lineRule="auto"/>
        <w:jc w:val="both"/>
        <w:rPr>
          <w:rFonts w:ascii="Arial" w:eastAsia="Times New Roman" w:hAnsi="Arial" w:cs="Times New Roman"/>
          <w:color w:val="000000"/>
          <w:sz w:val="24"/>
        </w:rPr>
      </w:pPr>
      <w:r w:rsidRPr="00AD0B88">
        <w:rPr>
          <w:rFonts w:ascii="Arial" w:eastAsia="Times New Roman" w:hAnsi="Arial" w:cs="Times New Roman"/>
          <w:b/>
          <w:color w:val="000000"/>
          <w:sz w:val="24"/>
        </w:rPr>
        <w:t>3.-</w:t>
      </w:r>
      <w:r>
        <w:rPr>
          <w:rFonts w:ascii="Arial" w:eastAsia="Times New Roman" w:hAnsi="Arial" w:cs="Times New Roman"/>
          <w:color w:val="000000"/>
          <w:sz w:val="24"/>
        </w:rPr>
        <w:tab/>
        <w:t xml:space="preserve">Se modifiquen las normas oficiales mexicanas, correspondientes a las </w:t>
      </w:r>
      <w:r w:rsidR="00B97B61">
        <w:rPr>
          <w:rFonts w:ascii="Arial" w:eastAsia="Times New Roman" w:hAnsi="Arial" w:cs="Times New Roman"/>
          <w:color w:val="000000"/>
          <w:sz w:val="24"/>
        </w:rPr>
        <w:tab/>
      </w:r>
      <w:r>
        <w:rPr>
          <w:rFonts w:ascii="Arial" w:eastAsia="Times New Roman" w:hAnsi="Arial" w:cs="Times New Roman"/>
          <w:color w:val="000000"/>
          <w:sz w:val="24"/>
        </w:rPr>
        <w:t xml:space="preserve">pesquerías que explotamos en el alto Golfo </w:t>
      </w:r>
      <w:r>
        <w:rPr>
          <w:rFonts w:ascii="Arial" w:eastAsia="Times New Roman" w:hAnsi="Arial" w:cs="Times New Roman"/>
          <w:color w:val="000000"/>
          <w:sz w:val="24"/>
        </w:rPr>
        <w:tab/>
        <w:t xml:space="preserve">de California conforme a los </w:t>
      </w:r>
      <w:r w:rsidR="00B97B61">
        <w:rPr>
          <w:rFonts w:ascii="Arial" w:eastAsia="Times New Roman" w:hAnsi="Arial" w:cs="Times New Roman"/>
          <w:color w:val="000000"/>
          <w:sz w:val="24"/>
        </w:rPr>
        <w:tab/>
      </w:r>
      <w:r>
        <w:rPr>
          <w:rFonts w:ascii="Arial" w:eastAsia="Times New Roman" w:hAnsi="Arial" w:cs="Times New Roman"/>
          <w:color w:val="000000"/>
          <w:sz w:val="24"/>
        </w:rPr>
        <w:t>resultados obtenidos en las pruebas de redes sustitutas.</w:t>
      </w:r>
    </w:p>
    <w:p w:rsidR="00AD0B88" w:rsidRDefault="00AD0B88" w:rsidP="00B97B61">
      <w:pPr>
        <w:autoSpaceDE w:val="0"/>
        <w:autoSpaceDN w:val="0"/>
        <w:adjustRightInd w:val="0"/>
        <w:spacing w:before="120" w:after="120" w:line="240" w:lineRule="auto"/>
        <w:jc w:val="both"/>
        <w:rPr>
          <w:rFonts w:ascii="Arial" w:eastAsia="Times New Roman" w:hAnsi="Arial" w:cs="Times New Roman"/>
          <w:color w:val="000000"/>
          <w:sz w:val="24"/>
        </w:rPr>
      </w:pPr>
      <w:r w:rsidRPr="00AD0B88">
        <w:rPr>
          <w:rFonts w:ascii="Arial" w:eastAsia="Times New Roman" w:hAnsi="Arial" w:cs="Times New Roman"/>
          <w:b/>
          <w:color w:val="000000"/>
          <w:sz w:val="24"/>
        </w:rPr>
        <w:t>4.-</w:t>
      </w:r>
      <w:r>
        <w:rPr>
          <w:rFonts w:ascii="Arial" w:eastAsia="Times New Roman" w:hAnsi="Arial" w:cs="Times New Roman"/>
          <w:color w:val="000000"/>
          <w:sz w:val="24"/>
        </w:rPr>
        <w:tab/>
        <w:t xml:space="preserve">Se nos expidan los permisos de pesca comercial, con las artes de pesca </w:t>
      </w:r>
      <w:r w:rsidR="00B97B61">
        <w:rPr>
          <w:rFonts w:ascii="Arial" w:eastAsia="Times New Roman" w:hAnsi="Arial" w:cs="Times New Roman"/>
          <w:color w:val="000000"/>
          <w:sz w:val="24"/>
        </w:rPr>
        <w:tab/>
      </w:r>
      <w:r>
        <w:rPr>
          <w:rFonts w:ascii="Arial" w:eastAsia="Times New Roman" w:hAnsi="Arial" w:cs="Times New Roman"/>
          <w:color w:val="000000"/>
          <w:sz w:val="24"/>
        </w:rPr>
        <w:t xml:space="preserve">sustitutas que permitan a los </w:t>
      </w:r>
      <w:r>
        <w:rPr>
          <w:rFonts w:ascii="Arial" w:eastAsia="Times New Roman" w:hAnsi="Arial" w:cs="Times New Roman"/>
          <w:color w:val="000000"/>
          <w:sz w:val="24"/>
        </w:rPr>
        <w:tab/>
        <w:t xml:space="preserve">permisionarios pesqueros operar con </w:t>
      </w:r>
      <w:r w:rsidR="00B97B61">
        <w:rPr>
          <w:rFonts w:ascii="Arial" w:eastAsia="Times New Roman" w:hAnsi="Arial" w:cs="Times New Roman"/>
          <w:color w:val="000000"/>
          <w:sz w:val="24"/>
        </w:rPr>
        <w:tab/>
      </w:r>
      <w:r>
        <w:rPr>
          <w:rFonts w:ascii="Arial" w:eastAsia="Times New Roman" w:hAnsi="Arial" w:cs="Times New Roman"/>
          <w:color w:val="000000"/>
          <w:sz w:val="24"/>
        </w:rPr>
        <w:t xml:space="preserve">eficiencia y rentabilidad que tenían las redes de enmalle prohibidas. </w:t>
      </w:r>
    </w:p>
    <w:p w:rsidR="00AD0B88" w:rsidRDefault="00AD0B88" w:rsidP="00B97B61">
      <w:pPr>
        <w:autoSpaceDE w:val="0"/>
        <w:autoSpaceDN w:val="0"/>
        <w:adjustRightInd w:val="0"/>
        <w:spacing w:before="120" w:after="120" w:line="240" w:lineRule="auto"/>
        <w:jc w:val="both"/>
        <w:rPr>
          <w:rFonts w:ascii="Arial" w:eastAsia="Times New Roman" w:hAnsi="Arial" w:cs="Times New Roman"/>
          <w:color w:val="000000"/>
          <w:sz w:val="24"/>
        </w:rPr>
      </w:pPr>
      <w:r w:rsidRPr="00AD0B88">
        <w:rPr>
          <w:rFonts w:ascii="Arial" w:eastAsia="Times New Roman" w:hAnsi="Arial" w:cs="Times New Roman"/>
          <w:b/>
          <w:color w:val="000000"/>
          <w:sz w:val="24"/>
        </w:rPr>
        <w:t>5.-</w:t>
      </w:r>
      <w:r>
        <w:rPr>
          <w:rFonts w:ascii="Arial" w:eastAsia="Times New Roman" w:hAnsi="Arial" w:cs="Times New Roman"/>
          <w:color w:val="000000"/>
          <w:sz w:val="24"/>
        </w:rPr>
        <w:tab/>
        <w:t xml:space="preserve">Se realice la coordinación con los productores pesqueros del alto golfo de </w:t>
      </w:r>
      <w:r w:rsidR="00B97B61">
        <w:rPr>
          <w:rFonts w:ascii="Arial" w:eastAsia="Times New Roman" w:hAnsi="Arial" w:cs="Times New Roman"/>
          <w:color w:val="000000"/>
          <w:sz w:val="24"/>
        </w:rPr>
        <w:tab/>
      </w:r>
      <w:r>
        <w:rPr>
          <w:rFonts w:ascii="Arial" w:eastAsia="Times New Roman" w:hAnsi="Arial" w:cs="Times New Roman"/>
          <w:color w:val="000000"/>
          <w:sz w:val="24"/>
        </w:rPr>
        <w:t xml:space="preserve">california, un proyecto de ordenamiento </w:t>
      </w:r>
      <w:r>
        <w:rPr>
          <w:rFonts w:ascii="Arial" w:eastAsia="Times New Roman" w:hAnsi="Arial" w:cs="Times New Roman"/>
          <w:color w:val="000000"/>
          <w:sz w:val="24"/>
        </w:rPr>
        <w:tab/>
        <w:t xml:space="preserve">costero, que conlleve en </w:t>
      </w:r>
      <w:r w:rsidR="00B97B61">
        <w:rPr>
          <w:rFonts w:ascii="Arial" w:eastAsia="Times New Roman" w:hAnsi="Arial" w:cs="Times New Roman"/>
          <w:color w:val="000000"/>
          <w:sz w:val="24"/>
        </w:rPr>
        <w:tab/>
      </w:r>
      <w:r>
        <w:rPr>
          <w:rFonts w:ascii="Arial" w:eastAsia="Times New Roman" w:hAnsi="Arial" w:cs="Times New Roman"/>
          <w:color w:val="000000"/>
          <w:sz w:val="24"/>
        </w:rPr>
        <w:t xml:space="preserve">forma integral un verdadero re ordenamiento pesquero del alto golfo de </w:t>
      </w:r>
      <w:r w:rsidR="00B97B61">
        <w:rPr>
          <w:rFonts w:ascii="Arial" w:eastAsia="Times New Roman" w:hAnsi="Arial" w:cs="Times New Roman"/>
          <w:color w:val="000000"/>
          <w:sz w:val="24"/>
        </w:rPr>
        <w:tab/>
      </w:r>
      <w:r>
        <w:rPr>
          <w:rFonts w:ascii="Arial" w:eastAsia="Times New Roman" w:hAnsi="Arial" w:cs="Times New Roman"/>
          <w:color w:val="000000"/>
          <w:sz w:val="24"/>
        </w:rPr>
        <w:t>california.</w:t>
      </w:r>
    </w:p>
    <w:p w:rsidR="00AD0B88" w:rsidRDefault="00AD0B88" w:rsidP="00AD0B88">
      <w:pPr>
        <w:autoSpaceDE w:val="0"/>
        <w:autoSpaceDN w:val="0"/>
        <w:adjustRightInd w:val="0"/>
        <w:spacing w:before="120" w:after="120" w:line="360" w:lineRule="auto"/>
        <w:jc w:val="both"/>
        <w:rPr>
          <w:rFonts w:ascii="Arial" w:eastAsia="Times New Roman" w:hAnsi="Arial" w:cs="Times New Roman"/>
          <w:color w:val="000000"/>
          <w:sz w:val="24"/>
        </w:rPr>
      </w:pPr>
      <w:r>
        <w:rPr>
          <w:rFonts w:ascii="Arial" w:eastAsia="Times New Roman" w:hAnsi="Arial" w:cs="Times New Roman"/>
          <w:color w:val="000000"/>
          <w:sz w:val="24"/>
        </w:rPr>
        <w:t xml:space="preserve">Por lo antes expuesto, solicitamos de la manera </w:t>
      </w:r>
      <w:r w:rsidR="004352C6">
        <w:rPr>
          <w:rFonts w:ascii="Arial" w:eastAsia="Times New Roman" w:hAnsi="Arial" w:cs="Times New Roman"/>
          <w:color w:val="000000"/>
          <w:sz w:val="24"/>
        </w:rPr>
        <w:t>más</w:t>
      </w:r>
      <w:r>
        <w:rPr>
          <w:rFonts w:ascii="Arial" w:eastAsia="Times New Roman" w:hAnsi="Arial" w:cs="Times New Roman"/>
          <w:color w:val="000000"/>
          <w:sz w:val="24"/>
        </w:rPr>
        <w:t xml:space="preserve"> atenta se instruya  a la SEMARNAT y a la SAGARPA para que en tanto no ofrezcan dichos planteamientos, se abstengan de tomar otro tipo de medidas, que solo impactarían en forma negativa a las comunidades pesqueras aquí referidas. Atentamente. Federación Regional de Sociedades Cooperativas Pesqueras de la Reserva de la Biosfera S.A.</w:t>
      </w:r>
    </w:p>
    <w:p w:rsidR="009F2886" w:rsidRDefault="009F2886" w:rsidP="002C3BB1">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Pr>
          <w:rFonts w:ascii="Arial" w:eastAsia="Times New Roman" w:hAnsi="Arial" w:cs="Times New Roman"/>
          <w:color w:val="000000"/>
          <w:sz w:val="24"/>
          <w:szCs w:val="18"/>
        </w:rPr>
        <w:t xml:space="preserve">: De conformidad con el orden del día, concedo el uso de la voz  a la diputada Martha Cecilia Camacho Camacho, con el objeto de que realice la lectura del Dictamen con Proyecto de Decreto, por el que se autoriza al Municipio de Puerto Peñasco, Sonora, gestione y contrate con una persona moral de nacionalidad mexicana, una alianza público-privada para la prestación del servicio de alumbrado público mediante el proyecto de eficiencia energética en el alumbrado público del Municipio de Puerto Peñasco, Sonora, y la aceptación del derecho de alumbrado público y de un porcentaje suficiente de las participaciones en ingresos federales como fuente de pago de las obligaciones que se deriven de la contraprestación que se debe pagar al inversionista proveedor, en términos de la ley de alianzas publico-privadas de servicios del Estado de Sonora, que presentan los diputados integrantes de las comisiones primera y segunda de hacienda en forma unida. </w:t>
      </w:r>
    </w:p>
    <w:p w:rsidR="009F2886" w:rsidRDefault="009F2886" w:rsidP="002C3BB1">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MARTHA CECILIA CAMACHO CAMACHO</w:t>
      </w:r>
      <w:r>
        <w:rPr>
          <w:rFonts w:ascii="Arial" w:eastAsia="Times New Roman" w:hAnsi="Arial" w:cs="Times New Roman"/>
          <w:color w:val="000000"/>
          <w:sz w:val="24"/>
          <w:szCs w:val="18"/>
        </w:rPr>
        <w:t xml:space="preserve">: Diputada </w:t>
      </w:r>
      <w:r>
        <w:rPr>
          <w:rFonts w:ascii="Arial" w:eastAsia="Times New Roman" w:hAnsi="Arial" w:cs="Times New Roman"/>
          <w:color w:val="000000"/>
          <w:sz w:val="24"/>
          <w:szCs w:val="18"/>
          <w:lang w:val="es-ES"/>
        </w:rPr>
        <w:t xml:space="preserve"> Presidente</w:t>
      </w:r>
      <w:r>
        <w:rPr>
          <w:rFonts w:ascii="Arial" w:eastAsia="Times New Roman" w:hAnsi="Arial" w:cs="Times New Roman"/>
          <w:color w:val="000000"/>
          <w:sz w:val="24"/>
          <w:szCs w:val="18"/>
        </w:rPr>
        <w:t xml:space="preserve"> con fundamento en lo dispuesto en los artículos 126 y 127 de la Ley Orgánica de este Poder Legislativo, le solicito que someta </w:t>
      </w:r>
      <w:r>
        <w:rPr>
          <w:rFonts w:ascii="Arial" w:eastAsia="Times New Roman" w:hAnsi="Arial" w:cs="Times New Roman"/>
          <w:color w:val="000000"/>
          <w:sz w:val="24"/>
          <w:szCs w:val="18"/>
          <w:lang w:val="es-ES"/>
        </w:rPr>
        <w:t xml:space="preserve">a consideración del </w:t>
      </w:r>
      <w:r>
        <w:rPr>
          <w:rFonts w:ascii="Arial" w:eastAsia="Times New Roman" w:hAnsi="Arial" w:cs="Times New Roman"/>
          <w:color w:val="000000"/>
          <w:sz w:val="24"/>
          <w:szCs w:val="18"/>
        </w:rPr>
        <w:t xml:space="preserve">pleno de esta soberanía una petición de los diputados que integramos la comisión dictaminadora para que se dispensen los trámites de primera y segunda lectura al presente dictamen a efecto de que sea discutido y decidido en su caso en esta misma sesión. </w:t>
      </w:r>
    </w:p>
    <w:p w:rsidR="002C3BB1" w:rsidRPr="00D936F9" w:rsidRDefault="002C3BB1" w:rsidP="002C3BB1">
      <w:pPr>
        <w:suppressAutoHyphens/>
        <w:spacing w:after="0" w:line="240" w:lineRule="auto"/>
        <w:ind w:left="2977"/>
        <w:jc w:val="both"/>
        <w:rPr>
          <w:rFonts w:ascii="Times New Roman" w:eastAsia="Times New Roman" w:hAnsi="Times New Roman" w:cs="Times New Roman"/>
          <w:b/>
          <w:bCs/>
          <w:sz w:val="24"/>
          <w:szCs w:val="24"/>
          <w:lang w:eastAsia="zh-CN"/>
        </w:rPr>
      </w:pPr>
      <w:r w:rsidRPr="00D936F9">
        <w:rPr>
          <w:rFonts w:ascii="Times New Roman" w:eastAsia="Times New Roman" w:hAnsi="Times New Roman" w:cs="Times New Roman"/>
          <w:b/>
          <w:bCs/>
          <w:sz w:val="24"/>
          <w:szCs w:val="24"/>
          <w:lang w:eastAsia="zh-CN"/>
        </w:rPr>
        <w:t>COMISIONES PRIMERA Y SEGUNDA</w:t>
      </w:r>
    </w:p>
    <w:p w:rsidR="002C3BB1" w:rsidRPr="00D936F9" w:rsidRDefault="002C3BB1" w:rsidP="002C3BB1">
      <w:pPr>
        <w:suppressAutoHyphens/>
        <w:spacing w:after="0" w:line="240" w:lineRule="auto"/>
        <w:ind w:left="2977"/>
        <w:jc w:val="both"/>
        <w:rPr>
          <w:rFonts w:ascii="Times New Roman" w:eastAsia="Times New Roman" w:hAnsi="Times New Roman" w:cs="Times New Roman"/>
          <w:b/>
          <w:bCs/>
          <w:sz w:val="24"/>
          <w:szCs w:val="24"/>
          <w:lang w:eastAsia="zh-CN"/>
        </w:rPr>
      </w:pPr>
      <w:r w:rsidRPr="00D936F9">
        <w:rPr>
          <w:rFonts w:ascii="Times New Roman" w:eastAsia="Times New Roman" w:hAnsi="Times New Roman" w:cs="Times New Roman"/>
          <w:b/>
          <w:bCs/>
          <w:sz w:val="24"/>
          <w:szCs w:val="24"/>
          <w:lang w:eastAsia="zh-CN"/>
        </w:rPr>
        <w:t>DE HACIENDA, UNIDAS.</w:t>
      </w:r>
    </w:p>
    <w:p w:rsidR="002C3BB1" w:rsidRPr="00D936F9" w:rsidRDefault="002C3BB1" w:rsidP="002C3BB1">
      <w:pPr>
        <w:suppressAutoHyphens/>
        <w:spacing w:after="0" w:line="240" w:lineRule="auto"/>
        <w:ind w:left="2977"/>
        <w:jc w:val="both"/>
        <w:rPr>
          <w:rFonts w:ascii="Times New Roman" w:eastAsia="Times New Roman" w:hAnsi="Times New Roman" w:cs="Times New Roman"/>
          <w:b/>
          <w:bCs/>
          <w:sz w:val="24"/>
          <w:szCs w:val="24"/>
          <w:lang w:eastAsia="zh-CN"/>
        </w:rPr>
      </w:pPr>
    </w:p>
    <w:p w:rsidR="002C3BB1" w:rsidRPr="00D936F9" w:rsidRDefault="002C3BB1" w:rsidP="002C3BB1">
      <w:pPr>
        <w:suppressAutoHyphens/>
        <w:spacing w:after="0" w:line="240" w:lineRule="auto"/>
        <w:ind w:left="2977"/>
        <w:jc w:val="both"/>
        <w:rPr>
          <w:rFonts w:ascii="Times New Roman" w:eastAsia="Times New Roman" w:hAnsi="Times New Roman" w:cs="Times New Roman"/>
          <w:b/>
          <w:bCs/>
          <w:sz w:val="24"/>
          <w:szCs w:val="24"/>
          <w:u w:val="single"/>
          <w:lang w:eastAsia="zh-CN"/>
        </w:rPr>
      </w:pPr>
      <w:r w:rsidRPr="00D936F9">
        <w:rPr>
          <w:rFonts w:ascii="Times New Roman" w:eastAsia="Times New Roman" w:hAnsi="Times New Roman" w:cs="Times New Roman"/>
          <w:b/>
          <w:bCs/>
          <w:sz w:val="24"/>
          <w:szCs w:val="24"/>
          <w:u w:val="single"/>
          <w:lang w:eastAsia="zh-CN"/>
        </w:rPr>
        <w:t>DIPUTADOS INTEGRANTES:</w:t>
      </w:r>
    </w:p>
    <w:p w:rsidR="002C3BB1" w:rsidRPr="00D936F9" w:rsidRDefault="002C3BB1" w:rsidP="002C3BB1">
      <w:pPr>
        <w:suppressAutoHyphens/>
        <w:spacing w:after="0" w:line="240" w:lineRule="auto"/>
        <w:ind w:left="2977"/>
        <w:jc w:val="both"/>
        <w:rPr>
          <w:rFonts w:ascii="Times New Roman" w:eastAsia="Times New Roman" w:hAnsi="Times New Roman" w:cs="Arial Narrow"/>
          <w:b/>
          <w:sz w:val="24"/>
          <w:szCs w:val="24"/>
          <w:lang w:val="es-ES" w:eastAsia="es-ES"/>
        </w:rPr>
      </w:pPr>
      <w:r w:rsidRPr="00D936F9">
        <w:rPr>
          <w:rFonts w:ascii="Times New Roman" w:eastAsia="Times New Roman" w:hAnsi="Times New Roman" w:cs="Arial Narrow"/>
          <w:b/>
          <w:sz w:val="24"/>
          <w:szCs w:val="24"/>
          <w:lang w:val="es-ES" w:eastAsia="es-ES"/>
        </w:rPr>
        <w:t>FLOR AYALA ROBLES LINARES</w:t>
      </w:r>
    </w:p>
    <w:p w:rsidR="002C3BB1" w:rsidRPr="00D936F9" w:rsidRDefault="002C3BB1" w:rsidP="002C3BB1">
      <w:pPr>
        <w:suppressAutoHyphens/>
        <w:spacing w:after="0" w:line="240" w:lineRule="auto"/>
        <w:ind w:left="2977"/>
        <w:jc w:val="both"/>
        <w:rPr>
          <w:rFonts w:ascii="Times New Roman" w:eastAsia="Times New Roman" w:hAnsi="Times New Roman" w:cs="Arial Narrow"/>
          <w:b/>
          <w:sz w:val="24"/>
          <w:szCs w:val="24"/>
          <w:lang w:val="es-ES" w:eastAsia="es-ES"/>
        </w:rPr>
      </w:pPr>
      <w:r w:rsidRPr="00D936F9">
        <w:rPr>
          <w:rFonts w:ascii="Times New Roman" w:eastAsia="Times New Roman" w:hAnsi="Times New Roman" w:cs="Arial Narrow"/>
          <w:b/>
          <w:sz w:val="24"/>
          <w:szCs w:val="24"/>
          <w:lang w:val="es-ES" w:eastAsia="es-ES"/>
        </w:rPr>
        <w:t>JAVIER VILLARREAL GÁMEZ</w:t>
      </w:r>
    </w:p>
    <w:p w:rsidR="002C3BB1" w:rsidRPr="00D936F9" w:rsidRDefault="002C3BB1" w:rsidP="002C3BB1">
      <w:pPr>
        <w:suppressAutoHyphens/>
        <w:spacing w:after="0" w:line="240" w:lineRule="auto"/>
        <w:ind w:left="2977"/>
        <w:jc w:val="both"/>
        <w:rPr>
          <w:rFonts w:ascii="Times New Roman" w:eastAsia="Times New Roman" w:hAnsi="Times New Roman" w:cs="Arial Narrow"/>
          <w:b/>
          <w:sz w:val="24"/>
          <w:szCs w:val="24"/>
          <w:lang w:val="es-ES" w:eastAsia="es-ES"/>
        </w:rPr>
      </w:pPr>
      <w:r w:rsidRPr="00D936F9">
        <w:rPr>
          <w:rFonts w:ascii="Times New Roman" w:eastAsia="Times New Roman" w:hAnsi="Times New Roman" w:cs="Arial Narrow"/>
          <w:b/>
          <w:sz w:val="24"/>
          <w:szCs w:val="24"/>
          <w:lang w:val="es-ES" w:eastAsia="es-ES"/>
        </w:rPr>
        <w:t xml:space="preserve">ANA MARÍA LUISA VALDÉS AVILÉS </w:t>
      </w:r>
    </w:p>
    <w:p w:rsidR="002C3BB1" w:rsidRPr="00D936F9" w:rsidRDefault="002C3BB1" w:rsidP="002C3BB1">
      <w:pPr>
        <w:suppressAutoHyphens/>
        <w:spacing w:after="0" w:line="240" w:lineRule="auto"/>
        <w:ind w:left="2977"/>
        <w:jc w:val="both"/>
        <w:rPr>
          <w:rFonts w:ascii="Times New Roman" w:eastAsia="Times New Roman" w:hAnsi="Times New Roman" w:cs="Arial Narrow"/>
          <w:b/>
          <w:sz w:val="24"/>
          <w:szCs w:val="24"/>
          <w:lang w:val="es-ES" w:eastAsia="es-ES"/>
        </w:rPr>
      </w:pPr>
      <w:r w:rsidRPr="00D936F9">
        <w:rPr>
          <w:rFonts w:ascii="Times New Roman" w:eastAsia="Times New Roman" w:hAnsi="Times New Roman" w:cs="Arial Narrow"/>
          <w:b/>
          <w:sz w:val="24"/>
          <w:szCs w:val="24"/>
          <w:lang w:val="es-ES" w:eastAsia="es-ES"/>
        </w:rPr>
        <w:t xml:space="preserve">LINA ACOSTA CID </w:t>
      </w:r>
    </w:p>
    <w:p w:rsidR="002C3BB1" w:rsidRPr="00D936F9" w:rsidRDefault="002C3BB1" w:rsidP="002C3BB1">
      <w:pPr>
        <w:suppressAutoHyphens/>
        <w:spacing w:after="0" w:line="240" w:lineRule="auto"/>
        <w:ind w:left="2977"/>
        <w:jc w:val="both"/>
        <w:rPr>
          <w:rFonts w:ascii="Times New Roman" w:eastAsia="Times New Roman" w:hAnsi="Times New Roman" w:cs="Arial Narrow"/>
          <w:b/>
          <w:sz w:val="24"/>
          <w:szCs w:val="24"/>
          <w:lang w:val="es-ES" w:eastAsia="es-ES"/>
        </w:rPr>
      </w:pPr>
      <w:r w:rsidRPr="00D936F9">
        <w:rPr>
          <w:rFonts w:ascii="Times New Roman" w:eastAsia="Times New Roman" w:hAnsi="Times New Roman" w:cs="Arial Narrow"/>
          <w:b/>
          <w:sz w:val="24"/>
          <w:szCs w:val="24"/>
          <w:lang w:val="es-ES" w:eastAsia="es-ES"/>
        </w:rPr>
        <w:t>ROSARIO CAROLINA LARA MORENO</w:t>
      </w:r>
    </w:p>
    <w:p w:rsidR="002C3BB1" w:rsidRPr="00D936F9" w:rsidRDefault="002C3BB1" w:rsidP="002C3BB1">
      <w:pPr>
        <w:suppressAutoHyphens/>
        <w:spacing w:after="0" w:line="240" w:lineRule="auto"/>
        <w:ind w:left="2977"/>
        <w:jc w:val="both"/>
        <w:rPr>
          <w:rFonts w:ascii="Times New Roman" w:eastAsia="Times New Roman" w:hAnsi="Times New Roman" w:cs="Arial Narrow"/>
          <w:b/>
          <w:sz w:val="24"/>
          <w:szCs w:val="24"/>
          <w:lang w:val="es-ES" w:eastAsia="es-ES"/>
        </w:rPr>
      </w:pPr>
      <w:r w:rsidRPr="00D936F9">
        <w:rPr>
          <w:rFonts w:ascii="Times New Roman" w:eastAsia="Times New Roman" w:hAnsi="Times New Roman" w:cs="Arial Narrow"/>
          <w:b/>
          <w:sz w:val="24"/>
          <w:szCs w:val="24"/>
          <w:lang w:val="es-ES" w:eastAsia="es-ES"/>
        </w:rPr>
        <w:t>JOSÉ ARMANDO GUTIÉRREZ JIMÉNEZ</w:t>
      </w:r>
    </w:p>
    <w:p w:rsidR="002C3BB1" w:rsidRDefault="002C3BB1" w:rsidP="002C3BB1">
      <w:pPr>
        <w:suppressAutoHyphens/>
        <w:spacing w:after="0" w:line="240" w:lineRule="auto"/>
        <w:ind w:left="2977"/>
        <w:jc w:val="both"/>
        <w:rPr>
          <w:rFonts w:ascii="Times New Roman" w:eastAsia="Times New Roman" w:hAnsi="Times New Roman" w:cs="Arial Narrow"/>
          <w:b/>
          <w:sz w:val="24"/>
          <w:szCs w:val="24"/>
          <w:lang w:val="es-ES" w:eastAsia="es-ES"/>
        </w:rPr>
      </w:pPr>
      <w:r>
        <w:rPr>
          <w:rFonts w:ascii="Times New Roman" w:eastAsia="Times New Roman" w:hAnsi="Times New Roman" w:cs="Arial Narrow"/>
          <w:b/>
          <w:sz w:val="24"/>
          <w:szCs w:val="24"/>
          <w:lang w:val="es-ES" w:eastAsia="es-ES"/>
        </w:rPr>
        <w:t>FERMÍN TRUJILLO FUENTES</w:t>
      </w:r>
    </w:p>
    <w:p w:rsidR="002C3BB1" w:rsidRPr="00D936F9" w:rsidRDefault="002C3BB1" w:rsidP="002C3BB1">
      <w:pPr>
        <w:suppressAutoHyphens/>
        <w:spacing w:after="0" w:line="240" w:lineRule="auto"/>
        <w:ind w:left="2977"/>
        <w:jc w:val="both"/>
        <w:rPr>
          <w:rFonts w:ascii="Times New Roman" w:eastAsia="Times New Roman" w:hAnsi="Times New Roman" w:cs="Arial Narrow"/>
          <w:b/>
          <w:sz w:val="24"/>
          <w:szCs w:val="24"/>
          <w:lang w:val="es-ES" w:eastAsia="es-ES"/>
        </w:rPr>
      </w:pPr>
      <w:r w:rsidRPr="00D936F9">
        <w:rPr>
          <w:rFonts w:ascii="Times New Roman" w:eastAsia="Times New Roman" w:hAnsi="Times New Roman" w:cs="Arial Narrow"/>
          <w:b/>
          <w:sz w:val="24"/>
          <w:szCs w:val="24"/>
          <w:lang w:val="es-ES" w:eastAsia="es-ES"/>
        </w:rPr>
        <w:t>MOISÉS GÓMEZ REYNA</w:t>
      </w:r>
    </w:p>
    <w:p w:rsidR="002C3BB1" w:rsidRPr="00D936F9" w:rsidRDefault="002C3BB1" w:rsidP="002C3BB1">
      <w:pPr>
        <w:suppressAutoHyphens/>
        <w:spacing w:after="0" w:line="240" w:lineRule="auto"/>
        <w:ind w:left="2977"/>
        <w:jc w:val="both"/>
        <w:rPr>
          <w:rFonts w:ascii="Times New Roman" w:eastAsia="Times New Roman" w:hAnsi="Times New Roman" w:cs="Arial Narrow"/>
          <w:b/>
          <w:sz w:val="24"/>
          <w:szCs w:val="24"/>
          <w:lang w:val="es-ES" w:eastAsia="es-ES"/>
        </w:rPr>
      </w:pPr>
      <w:r w:rsidRPr="00D936F9">
        <w:rPr>
          <w:rFonts w:ascii="Times New Roman" w:eastAsia="Times New Roman" w:hAnsi="Times New Roman" w:cs="Arial Narrow"/>
          <w:b/>
          <w:sz w:val="24"/>
          <w:szCs w:val="24"/>
          <w:lang w:val="es-ES" w:eastAsia="es-ES"/>
        </w:rPr>
        <w:t>LISETTE LÓPEZ GODÍNEZ</w:t>
      </w:r>
    </w:p>
    <w:p w:rsidR="002C3BB1" w:rsidRPr="00D936F9" w:rsidRDefault="002C3BB1" w:rsidP="002C3BB1">
      <w:pPr>
        <w:suppressAutoHyphens/>
        <w:spacing w:after="0" w:line="240" w:lineRule="auto"/>
        <w:ind w:left="2977"/>
        <w:jc w:val="both"/>
        <w:rPr>
          <w:rFonts w:ascii="Times New Roman" w:eastAsia="Times New Roman" w:hAnsi="Times New Roman" w:cs="Times New Roman"/>
          <w:b/>
          <w:sz w:val="28"/>
          <w:szCs w:val="24"/>
          <w:lang w:val="es-ES" w:eastAsia="es-ES"/>
        </w:rPr>
      </w:pPr>
      <w:r w:rsidRPr="00051834">
        <w:rPr>
          <w:rFonts w:ascii="Times New Roman" w:hAnsi="Times New Roman" w:cs="Times New Roman"/>
          <w:b/>
          <w:sz w:val="24"/>
          <w:szCs w:val="23"/>
          <w:shd w:val="clear" w:color="auto" w:fill="FFFFFF"/>
        </w:rPr>
        <w:t>MARTHA CECILIA CAMACHO CAMACHO</w:t>
      </w:r>
    </w:p>
    <w:p w:rsidR="002C3BB1" w:rsidRPr="00D936F9" w:rsidRDefault="002C3BB1" w:rsidP="002C3BB1">
      <w:pPr>
        <w:suppressAutoHyphens/>
        <w:spacing w:after="0" w:line="240" w:lineRule="auto"/>
        <w:ind w:left="2977"/>
        <w:jc w:val="both"/>
        <w:rPr>
          <w:rFonts w:ascii="Times New Roman" w:eastAsia="Times New Roman" w:hAnsi="Times New Roman" w:cs="Arial Narrow"/>
          <w:b/>
          <w:sz w:val="24"/>
          <w:szCs w:val="24"/>
          <w:lang w:val="es-ES" w:eastAsia="es-ES"/>
        </w:rPr>
      </w:pPr>
      <w:r w:rsidRPr="00D936F9">
        <w:rPr>
          <w:rFonts w:ascii="Times New Roman" w:eastAsia="Times New Roman" w:hAnsi="Times New Roman" w:cs="Arial Narrow"/>
          <w:b/>
          <w:sz w:val="24"/>
          <w:szCs w:val="24"/>
          <w:lang w:val="es-ES" w:eastAsia="es-ES"/>
        </w:rPr>
        <w:t>JORGE LUIS MÁRQUEZ CAZARES</w:t>
      </w:r>
    </w:p>
    <w:p w:rsidR="002C3BB1" w:rsidRPr="00D936F9" w:rsidRDefault="002C3BB1" w:rsidP="002C3BB1">
      <w:pPr>
        <w:suppressAutoHyphens/>
        <w:spacing w:after="0" w:line="240" w:lineRule="auto"/>
        <w:ind w:left="2977"/>
        <w:jc w:val="both"/>
        <w:rPr>
          <w:rFonts w:ascii="Times New Roman" w:eastAsia="Times New Roman" w:hAnsi="Times New Roman" w:cs="Arial Narrow"/>
          <w:b/>
          <w:sz w:val="24"/>
          <w:szCs w:val="24"/>
          <w:lang w:val="es-ES" w:eastAsia="es-ES"/>
        </w:rPr>
      </w:pPr>
      <w:r w:rsidRPr="00D936F9">
        <w:rPr>
          <w:rFonts w:ascii="Times New Roman" w:eastAsia="Times New Roman" w:hAnsi="Times New Roman" w:cs="Arial Narrow"/>
          <w:b/>
          <w:sz w:val="24"/>
          <w:szCs w:val="24"/>
          <w:lang w:val="es-ES" w:eastAsia="es-ES"/>
        </w:rPr>
        <w:t>JOSÉ LUIS CASTILLO GODÍNEZ</w:t>
      </w:r>
    </w:p>
    <w:p w:rsidR="002C3BB1" w:rsidRPr="00D936F9" w:rsidRDefault="002C3BB1" w:rsidP="002C3BB1">
      <w:pPr>
        <w:suppressAutoHyphens/>
        <w:spacing w:after="0" w:line="240" w:lineRule="auto"/>
        <w:ind w:left="2977"/>
        <w:jc w:val="both"/>
        <w:rPr>
          <w:rFonts w:ascii="Times New Roman" w:eastAsia="Times New Roman" w:hAnsi="Times New Roman" w:cs="Arial Narrow"/>
          <w:b/>
          <w:sz w:val="24"/>
          <w:szCs w:val="24"/>
          <w:lang w:val="es-ES" w:eastAsia="es-ES"/>
        </w:rPr>
      </w:pPr>
      <w:r w:rsidRPr="00D936F9">
        <w:rPr>
          <w:rFonts w:ascii="Times New Roman" w:eastAsia="Times New Roman" w:hAnsi="Times New Roman" w:cs="Arial Narrow"/>
          <w:b/>
          <w:sz w:val="24"/>
          <w:szCs w:val="24"/>
          <w:lang w:val="es-ES" w:eastAsia="es-ES"/>
        </w:rPr>
        <w:t xml:space="preserve">RAFAEL BUELNA CLARK </w:t>
      </w:r>
    </w:p>
    <w:p w:rsidR="002C3BB1" w:rsidRPr="00D936F9" w:rsidRDefault="002C3BB1" w:rsidP="002C3BB1">
      <w:pPr>
        <w:suppressAutoHyphens/>
        <w:spacing w:after="0" w:line="240" w:lineRule="auto"/>
        <w:ind w:left="2977"/>
        <w:jc w:val="both"/>
        <w:rPr>
          <w:rFonts w:ascii="Times New Roman" w:eastAsia="Times New Roman" w:hAnsi="Times New Roman" w:cs="Arial Narrow"/>
          <w:b/>
          <w:sz w:val="24"/>
          <w:szCs w:val="24"/>
          <w:lang w:val="es-ES" w:eastAsia="es-ES"/>
        </w:rPr>
      </w:pPr>
      <w:r w:rsidRPr="00D936F9">
        <w:rPr>
          <w:rFonts w:ascii="Times New Roman" w:eastAsia="Times New Roman" w:hAnsi="Times New Roman" w:cs="Arial Narrow"/>
          <w:b/>
          <w:sz w:val="24"/>
          <w:szCs w:val="24"/>
          <w:lang w:val="es-ES" w:eastAsia="es-ES"/>
        </w:rPr>
        <w:t>CARLOS ALBERTOLEÓN GARCÍA</w:t>
      </w:r>
    </w:p>
    <w:p w:rsidR="002C3BB1" w:rsidRDefault="002C3BB1" w:rsidP="002C3BB1">
      <w:pPr>
        <w:suppressAutoHyphens/>
        <w:spacing w:after="0" w:line="240" w:lineRule="auto"/>
        <w:ind w:left="2977"/>
        <w:jc w:val="both"/>
        <w:rPr>
          <w:rFonts w:ascii="Times New Roman" w:eastAsia="Times New Roman" w:hAnsi="Times New Roman" w:cs="Arial Narrow"/>
          <w:sz w:val="26"/>
          <w:szCs w:val="24"/>
          <w:lang w:val="es-ES" w:eastAsia="es-ES"/>
        </w:rPr>
      </w:pPr>
    </w:p>
    <w:p w:rsidR="002C3BB1" w:rsidRPr="00D936F9" w:rsidRDefault="002C3BB1" w:rsidP="002C3BB1">
      <w:pPr>
        <w:suppressAutoHyphens/>
        <w:spacing w:after="0" w:line="240" w:lineRule="auto"/>
        <w:ind w:left="2977"/>
        <w:jc w:val="both"/>
        <w:rPr>
          <w:rFonts w:ascii="Times New Roman" w:eastAsia="Times New Roman" w:hAnsi="Times New Roman" w:cs="Arial Narrow"/>
          <w:sz w:val="26"/>
          <w:szCs w:val="24"/>
          <w:lang w:val="es-ES" w:eastAsia="es-ES"/>
        </w:rPr>
      </w:pPr>
    </w:p>
    <w:p w:rsidR="002C3BB1" w:rsidRPr="00D936F9" w:rsidRDefault="002C3BB1" w:rsidP="002C3BB1">
      <w:pPr>
        <w:suppressAutoHyphens/>
        <w:spacing w:after="0" w:line="360" w:lineRule="auto"/>
        <w:jc w:val="both"/>
        <w:rPr>
          <w:rFonts w:ascii="Times New Roman" w:eastAsia="Times New Roman" w:hAnsi="Times New Roman" w:cs="Times New Roman"/>
          <w:b/>
          <w:sz w:val="24"/>
          <w:szCs w:val="24"/>
          <w:lang w:eastAsia="zh-CN"/>
        </w:rPr>
      </w:pPr>
      <w:r w:rsidRPr="00D936F9">
        <w:rPr>
          <w:rFonts w:ascii="Times New Roman" w:eastAsia="Times New Roman" w:hAnsi="Times New Roman" w:cs="Times New Roman"/>
          <w:b/>
          <w:sz w:val="24"/>
          <w:szCs w:val="24"/>
          <w:lang w:eastAsia="zh-CN"/>
        </w:rPr>
        <w:t>HONORABLE ASAMBLEA:</w:t>
      </w:r>
    </w:p>
    <w:p w:rsidR="002C3BB1" w:rsidRPr="00D936F9" w:rsidRDefault="002C3BB1" w:rsidP="002C3BB1">
      <w:pPr>
        <w:suppressAutoHyphens/>
        <w:spacing w:after="0" w:line="360" w:lineRule="auto"/>
        <w:jc w:val="both"/>
        <w:rPr>
          <w:rFonts w:ascii="Times New Roman" w:eastAsia="Times New Roman" w:hAnsi="Times New Roman" w:cs="Times New Roman"/>
          <w:b/>
          <w:sz w:val="24"/>
          <w:szCs w:val="24"/>
          <w:lang w:eastAsia="zh-CN"/>
        </w:rPr>
      </w:pPr>
    </w:p>
    <w:p w:rsidR="002C3BB1" w:rsidRDefault="002C3BB1" w:rsidP="002C3BB1">
      <w:pPr>
        <w:suppressAutoHyphens/>
        <w:spacing w:after="0" w:line="360" w:lineRule="auto"/>
        <w:ind w:firstLine="2126"/>
        <w:jc w:val="both"/>
        <w:rPr>
          <w:rFonts w:ascii="Times New Roman" w:eastAsia="Calibri" w:hAnsi="Times New Roman" w:cs="Times New Roman"/>
          <w:sz w:val="24"/>
          <w:szCs w:val="24"/>
          <w:lang w:val="es-ES" w:eastAsia="zh-CN"/>
        </w:rPr>
      </w:pPr>
      <w:r w:rsidRPr="00D936F9">
        <w:rPr>
          <w:rFonts w:ascii="Times New Roman" w:eastAsia="Times New Roman" w:hAnsi="Times New Roman" w:cs="Times New Roman"/>
          <w:sz w:val="24"/>
          <w:szCs w:val="24"/>
          <w:lang w:val="es-ES" w:eastAsia="zh-CN"/>
        </w:rPr>
        <w:t xml:space="preserve">A los diputados integrantes de las Comisiones Primera y Segunda de Hacienda, previo acuerdo de la </w:t>
      </w:r>
      <w:r>
        <w:rPr>
          <w:rFonts w:ascii="Times New Roman" w:eastAsia="Times New Roman" w:hAnsi="Times New Roman" w:cs="Times New Roman"/>
          <w:sz w:val="24"/>
          <w:szCs w:val="24"/>
          <w:lang w:val="es-ES" w:eastAsia="zh-CN"/>
        </w:rPr>
        <w:t>Diputación Permanente</w:t>
      </w:r>
      <w:r w:rsidRPr="00D936F9">
        <w:rPr>
          <w:rFonts w:ascii="Times New Roman" w:eastAsia="Times New Roman" w:hAnsi="Times New Roman" w:cs="Times New Roman"/>
          <w:sz w:val="24"/>
          <w:szCs w:val="24"/>
          <w:lang w:val="es-ES" w:eastAsia="zh-CN"/>
        </w:rPr>
        <w:t xml:space="preserve">, nos fue turnado para estudio y dictamen, en forma unida, </w:t>
      </w:r>
      <w:r w:rsidRPr="00D936F9">
        <w:rPr>
          <w:rFonts w:ascii="Times New Roman" w:eastAsia="Calibri" w:hAnsi="Times New Roman" w:cs="Times New Roman"/>
          <w:sz w:val="24"/>
          <w:szCs w:val="24"/>
          <w:lang w:val="es-ES" w:eastAsia="zh-CN"/>
        </w:rPr>
        <w:t xml:space="preserve">escrito del Ayuntamiento del Municipio de Puerto Peñasco, Sonora, mediante el cual remite a este Poder Legislativo, </w:t>
      </w:r>
      <w:r>
        <w:rPr>
          <w:rFonts w:ascii="Times New Roman" w:eastAsia="Calibri" w:hAnsi="Times New Roman" w:cs="Times New Roman"/>
          <w:sz w:val="24"/>
          <w:szCs w:val="24"/>
          <w:lang w:val="es-ES" w:eastAsia="zh-CN"/>
        </w:rPr>
        <w:t xml:space="preserve">escrito que contiene iniciativa con proyecto de Decreto por el que se autoriza al Municipio de Puerto Peñasco, Sonora, gestione y contrate con una persona moral de nacionalidad mexicana, una alianza pública-privada para la prestación del servicio de alumbrado público, mediante el “Proyecto de Eficiencia Energética en el Alumbrado Público del Municipio de Puerto Peñasco, Sonora” y la afectación del derecho de alumbrado público y de un porcentaje suficiente de las participaciones en ingresos federales,como fuente de pago de las obligaciones que se deriven de la contraprestación que se deba pagar al inversionista proveedor, en términos de la Ley de Alianzas Público Privadas de Servicios del Estado de Sonora.  </w:t>
      </w:r>
    </w:p>
    <w:p w:rsidR="002C3BB1" w:rsidRDefault="002C3BB1" w:rsidP="002C3BB1">
      <w:pPr>
        <w:suppressAutoHyphens/>
        <w:spacing w:after="0" w:line="360" w:lineRule="auto"/>
        <w:ind w:firstLine="2126"/>
        <w:jc w:val="both"/>
        <w:rPr>
          <w:rFonts w:ascii="Times New Roman" w:eastAsia="Calibri" w:hAnsi="Times New Roman" w:cs="Times New Roman"/>
          <w:sz w:val="24"/>
          <w:szCs w:val="24"/>
          <w:lang w:val="es-ES" w:eastAsia="zh-CN"/>
        </w:rPr>
      </w:pPr>
    </w:p>
    <w:p w:rsidR="002C3BB1" w:rsidRPr="00D936F9" w:rsidRDefault="002C3BB1" w:rsidP="002C3BB1">
      <w:pPr>
        <w:suppressAutoHyphens/>
        <w:spacing w:after="0" w:line="360" w:lineRule="auto"/>
        <w:ind w:firstLine="2160"/>
        <w:jc w:val="both"/>
        <w:rPr>
          <w:rFonts w:ascii="Times New Roman" w:eastAsia="Times New Roman" w:hAnsi="Times New Roman" w:cs="Times New Roman"/>
          <w:sz w:val="24"/>
          <w:szCs w:val="24"/>
          <w:lang w:eastAsia="zh-CN"/>
        </w:rPr>
      </w:pPr>
      <w:r w:rsidRPr="00D936F9">
        <w:rPr>
          <w:rFonts w:ascii="Times New Roman" w:eastAsia="Times New Roman" w:hAnsi="Times New Roman" w:cs="Times New Roman"/>
          <w:sz w:val="24"/>
          <w:szCs w:val="24"/>
          <w:lang w:eastAsia="zh-CN"/>
        </w:rPr>
        <w:t>En consecuencia, con fundamento en lo dispuesto por los artículos 92, 94, fracciones I y IV, 97, 98, 100 y 101 de la Ley Orgánica del Poder Legislativo del Estado de Sonora, presentamos para su discusión y aprobación, en su caso, el presente dictamen al tenor de la siguiente:</w:t>
      </w:r>
    </w:p>
    <w:p w:rsidR="002C3BB1" w:rsidRPr="00D936F9" w:rsidRDefault="002C3BB1" w:rsidP="002C3BB1">
      <w:pPr>
        <w:suppressAutoHyphens/>
        <w:spacing w:after="0" w:line="360" w:lineRule="auto"/>
        <w:jc w:val="center"/>
        <w:rPr>
          <w:rFonts w:ascii="Times New Roman" w:eastAsia="Times New Roman" w:hAnsi="Times New Roman" w:cs="Times New Roman"/>
          <w:b/>
          <w:sz w:val="24"/>
          <w:szCs w:val="24"/>
          <w:lang w:eastAsia="zh-CN"/>
        </w:rPr>
      </w:pPr>
    </w:p>
    <w:p w:rsidR="002C3BB1" w:rsidRDefault="002C3BB1" w:rsidP="002C3BB1">
      <w:pPr>
        <w:suppressAutoHyphens/>
        <w:spacing w:after="0" w:line="360" w:lineRule="auto"/>
        <w:jc w:val="center"/>
        <w:rPr>
          <w:rFonts w:ascii="Times New Roman" w:eastAsia="Times New Roman" w:hAnsi="Times New Roman" w:cs="Times New Roman"/>
          <w:b/>
          <w:sz w:val="24"/>
          <w:szCs w:val="24"/>
          <w:lang w:eastAsia="zh-CN"/>
        </w:rPr>
      </w:pPr>
      <w:r w:rsidRPr="00D936F9">
        <w:rPr>
          <w:rFonts w:ascii="Times New Roman" w:eastAsia="Times New Roman" w:hAnsi="Times New Roman" w:cs="Times New Roman"/>
          <w:b/>
          <w:sz w:val="24"/>
          <w:szCs w:val="24"/>
          <w:lang w:eastAsia="zh-CN"/>
        </w:rPr>
        <w:t>PARTE EXPOSITIVA</w:t>
      </w:r>
    </w:p>
    <w:p w:rsidR="002C3BB1" w:rsidRPr="00D936F9" w:rsidRDefault="002C3BB1" w:rsidP="002C3BB1">
      <w:pPr>
        <w:suppressAutoHyphens/>
        <w:spacing w:after="0" w:line="360" w:lineRule="auto"/>
        <w:jc w:val="center"/>
        <w:rPr>
          <w:rFonts w:ascii="Times New Roman" w:eastAsia="Times New Roman" w:hAnsi="Times New Roman" w:cs="Times New Roman"/>
          <w:b/>
          <w:sz w:val="24"/>
          <w:szCs w:val="24"/>
          <w:lang w:eastAsia="zh-CN"/>
        </w:rPr>
      </w:pPr>
    </w:p>
    <w:p w:rsidR="002C3BB1" w:rsidRDefault="002C3BB1" w:rsidP="002C3BB1">
      <w:pPr>
        <w:suppressAutoHyphens/>
        <w:spacing w:after="0" w:line="360" w:lineRule="auto"/>
        <w:ind w:firstLine="2127"/>
        <w:jc w:val="both"/>
        <w:rPr>
          <w:rFonts w:ascii="Times New Roman" w:eastAsia="Times New Roman" w:hAnsi="Times New Roman" w:cs="Times New Roman"/>
          <w:sz w:val="24"/>
          <w:szCs w:val="24"/>
          <w:lang w:val="es-ES" w:eastAsia="es-ES"/>
        </w:rPr>
      </w:pPr>
      <w:r w:rsidRPr="009C6127">
        <w:rPr>
          <w:rFonts w:ascii="Times New Roman" w:eastAsia="Times New Roman" w:hAnsi="Times New Roman" w:cs="Times New Roman"/>
          <w:sz w:val="24"/>
          <w:szCs w:val="24"/>
          <w:lang w:val="es-ES" w:eastAsia="es-ES"/>
        </w:rPr>
        <w:t xml:space="preserve">Mediante escrito y anexos presentados el día </w:t>
      </w:r>
      <w:r w:rsidRPr="00D936F9">
        <w:rPr>
          <w:rFonts w:ascii="Times New Roman" w:eastAsia="Times New Roman" w:hAnsi="Times New Roman" w:cs="Times New Roman"/>
          <w:sz w:val="24"/>
          <w:szCs w:val="24"/>
          <w:lang w:eastAsia="zh-CN"/>
        </w:rPr>
        <w:t>17 de abril del año 201</w:t>
      </w:r>
      <w:r>
        <w:rPr>
          <w:rFonts w:ascii="Times New Roman" w:eastAsia="Times New Roman" w:hAnsi="Times New Roman" w:cs="Times New Roman"/>
          <w:sz w:val="24"/>
          <w:szCs w:val="24"/>
          <w:lang w:eastAsia="zh-CN"/>
        </w:rPr>
        <w:t>8</w:t>
      </w:r>
      <w:r w:rsidRPr="009C6127">
        <w:rPr>
          <w:rFonts w:ascii="Times New Roman" w:eastAsia="Times New Roman" w:hAnsi="Times New Roman" w:cs="Times New Roman"/>
          <w:sz w:val="24"/>
          <w:szCs w:val="24"/>
          <w:lang w:val="es-ES" w:eastAsia="es-ES"/>
        </w:rPr>
        <w:t xml:space="preserve">, </w:t>
      </w:r>
      <w:r w:rsidRPr="00D936F9">
        <w:rPr>
          <w:rFonts w:ascii="Times New Roman" w:eastAsia="Times New Roman" w:hAnsi="Times New Roman" w:cs="Times New Roman"/>
          <w:sz w:val="24"/>
          <w:szCs w:val="24"/>
          <w:lang w:eastAsia="zh-CN"/>
        </w:rPr>
        <w:t>el Presidente Municipal de Puerto Peñasco, Sonora, en asociación con el Secretario del Ayuntamiento</w:t>
      </w:r>
      <w:r w:rsidRPr="009C6127">
        <w:rPr>
          <w:rFonts w:ascii="Times New Roman" w:eastAsia="Times New Roman" w:hAnsi="Times New Roman" w:cs="Times New Roman"/>
          <w:sz w:val="24"/>
          <w:szCs w:val="24"/>
          <w:lang w:val="es-ES" w:eastAsia="es-ES"/>
        </w:rPr>
        <w:t xml:space="preserve">, en cumplimiento al acuerdo aprobado </w:t>
      </w:r>
      <w:r>
        <w:rPr>
          <w:rFonts w:ascii="Times New Roman" w:eastAsia="Times New Roman" w:hAnsi="Times New Roman" w:cs="Times New Roman"/>
          <w:sz w:val="24"/>
          <w:szCs w:val="24"/>
          <w:lang w:val="es-ES" w:eastAsia="es-ES"/>
        </w:rPr>
        <w:t xml:space="preserve">en la trigésima segunda Sesión Ordinaria de fecha 12 de abril del 2018, </w:t>
      </w:r>
      <w:r w:rsidRPr="009C6127">
        <w:rPr>
          <w:rFonts w:ascii="Times New Roman" w:eastAsia="Times New Roman" w:hAnsi="Times New Roman" w:cs="Times New Roman"/>
          <w:sz w:val="24"/>
          <w:szCs w:val="24"/>
          <w:lang w:val="es-ES" w:eastAsia="es-ES"/>
        </w:rPr>
        <w:t>solicita autorización a este Poder Legislativo para llevar a cabo las operac</w:t>
      </w:r>
      <w:r>
        <w:rPr>
          <w:rFonts w:ascii="Times New Roman" w:eastAsia="Times New Roman" w:hAnsi="Times New Roman" w:cs="Times New Roman"/>
          <w:sz w:val="24"/>
          <w:szCs w:val="24"/>
          <w:lang w:val="es-ES" w:eastAsia="es-ES"/>
        </w:rPr>
        <w:t xml:space="preserve">iones </w:t>
      </w:r>
      <w:r w:rsidRPr="009C6127">
        <w:rPr>
          <w:rFonts w:ascii="Times New Roman" w:eastAsia="Times New Roman" w:hAnsi="Times New Roman" w:cs="Times New Roman"/>
          <w:sz w:val="24"/>
          <w:szCs w:val="24"/>
          <w:lang w:val="es-ES" w:eastAsia="es-ES"/>
        </w:rPr>
        <w:t>descrit</w:t>
      </w:r>
      <w:r>
        <w:rPr>
          <w:rFonts w:ascii="Times New Roman" w:eastAsia="Times New Roman" w:hAnsi="Times New Roman" w:cs="Times New Roman"/>
          <w:sz w:val="24"/>
          <w:szCs w:val="24"/>
          <w:lang w:val="es-ES" w:eastAsia="es-ES"/>
        </w:rPr>
        <w:t>a</w:t>
      </w:r>
      <w:r w:rsidRPr="009C6127">
        <w:rPr>
          <w:rFonts w:ascii="Times New Roman" w:eastAsia="Times New Roman" w:hAnsi="Times New Roman" w:cs="Times New Roman"/>
          <w:sz w:val="24"/>
          <w:szCs w:val="24"/>
          <w:lang w:val="es-ES" w:eastAsia="es-ES"/>
        </w:rPr>
        <w:t>s en párrafos anteriores, motivando su iniciativa en los siguientes razonamientos:</w:t>
      </w:r>
    </w:p>
    <w:p w:rsidR="002C3BB1" w:rsidRPr="00C03E4E" w:rsidRDefault="002C3BB1" w:rsidP="002C3BB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w:t>
      </w:r>
      <w:r w:rsidRPr="00C03E4E">
        <w:rPr>
          <w:rFonts w:ascii="Times New Roman" w:hAnsi="Times New Roman" w:cs="Times New Roman"/>
          <w:b/>
          <w:i/>
          <w:sz w:val="24"/>
          <w:szCs w:val="24"/>
        </w:rPr>
        <w:t>CONSIDERANDO</w:t>
      </w:r>
    </w:p>
    <w:p w:rsidR="002C3BB1" w:rsidRPr="00C03E4E" w:rsidRDefault="002C3BB1" w:rsidP="002C3BB1">
      <w:pPr>
        <w:spacing w:after="0" w:line="240" w:lineRule="auto"/>
        <w:jc w:val="both"/>
        <w:rPr>
          <w:rFonts w:ascii="Times New Roman" w:hAnsi="Times New Roman" w:cs="Times New Roman"/>
          <w:i/>
          <w:sz w:val="24"/>
          <w:szCs w:val="24"/>
        </w:rPr>
      </w:pPr>
    </w:p>
    <w:p w:rsidR="002C3BB1" w:rsidRPr="00C03E4E" w:rsidRDefault="002C3BB1" w:rsidP="00D95DB5">
      <w:pPr>
        <w:pStyle w:val="Prrafodelista"/>
        <w:numPr>
          <w:ilvl w:val="0"/>
          <w:numId w:val="62"/>
        </w:numPr>
        <w:ind w:left="426" w:hanging="284"/>
        <w:jc w:val="both"/>
        <w:rPr>
          <w:i/>
          <w:lang w:val="es-ES_tradnl"/>
        </w:rPr>
      </w:pPr>
      <w:r w:rsidRPr="00C03E4E">
        <w:rPr>
          <w:i/>
        </w:rPr>
        <w:t xml:space="preserve">Que la Ley de Alianzas Público Privadas </w:t>
      </w:r>
      <w:r w:rsidRPr="00C03E4E">
        <w:rPr>
          <w:i/>
          <w:lang w:val="es-ES_tradnl"/>
        </w:rPr>
        <w:t>de Servicios del Estado de Sonora</w:t>
      </w:r>
      <w:r w:rsidRPr="00C03E4E">
        <w:rPr>
          <w:i/>
        </w:rPr>
        <w:t xml:space="preserve"> prevé en su artículo 107 que cualquier persona física o moral del sector privado interesada en desarrollar un proyecto bajo la modalidad de Alianza como proveedor, podrá presentar su propuesta ante el Ente Contratante que resulte competente, respecto de lo que mediante comunicado de fecha 29 de septiembre 2017 la empresa EfficiencyMattersCorporation, S.A. de C.V., presentó a este Municipio la Propuesta No Solicitada tendiente a desarrollar el “Proyecto de Eficiencia Energética en el Alumbrado Público del Municipio de Puerto Peñasco, Sonora” (en lo sucesivo el Proyecto), bajo la modalidad de Alianza Púbico Privada,</w:t>
      </w:r>
      <w:r w:rsidRPr="00C03E4E">
        <w:rPr>
          <w:i/>
          <w:lang w:val="es-ES_tradnl"/>
        </w:rPr>
        <w:t xml:space="preserve"> habiendo presentado junto con la misma, los elementos previstos en el ordenamiento legal señalado;</w:t>
      </w:r>
    </w:p>
    <w:p w:rsidR="002C3BB1" w:rsidRPr="00C03E4E" w:rsidRDefault="002C3BB1" w:rsidP="002C3BB1">
      <w:pPr>
        <w:spacing w:after="0" w:line="240" w:lineRule="auto"/>
        <w:jc w:val="both"/>
        <w:rPr>
          <w:rFonts w:ascii="Times New Roman" w:hAnsi="Times New Roman" w:cs="Times New Roman"/>
          <w:i/>
          <w:sz w:val="24"/>
          <w:szCs w:val="24"/>
          <w:lang w:val="es-ES_tradnl"/>
        </w:rPr>
      </w:pPr>
    </w:p>
    <w:p w:rsidR="002C3BB1" w:rsidRPr="00C03E4E" w:rsidRDefault="002C3BB1" w:rsidP="00D95DB5">
      <w:pPr>
        <w:pStyle w:val="Prrafodelista"/>
        <w:numPr>
          <w:ilvl w:val="0"/>
          <w:numId w:val="62"/>
        </w:numPr>
        <w:ind w:left="426" w:hanging="284"/>
        <w:jc w:val="both"/>
        <w:rPr>
          <w:i/>
        </w:rPr>
      </w:pPr>
      <w:r w:rsidRPr="00C03E4E">
        <w:rPr>
          <w:i/>
        </w:rPr>
        <w:t xml:space="preserve">Mediante oficio de fecha 30 de octubre 2017, el suscrito Presidente Municipal emitió respuesta, haciendo del conocimiento del interesado, para los efectos legales a que hubiera lugar que, con fundamento en el artículo 110 de la Ley de Alianzas Público Privadas de Servicios del Estado de Sonora, se llevó a cabo por parte de esta administración municipal, a través de Lic. Ernesto Roger Munro Jr., Presidente Constitucional del Municipio de Puerto Peñasco, Sonora, el análisis y evaluación de la propuesta sometida por la empresa referida, emitiendo la Opinión de Viabilidad sobre la procedencia del Proyecto en la modalidad de Alianza. </w:t>
      </w:r>
    </w:p>
    <w:p w:rsidR="002C3BB1" w:rsidRPr="00C03E4E" w:rsidRDefault="002C3BB1" w:rsidP="002C3BB1">
      <w:pPr>
        <w:spacing w:after="0" w:line="240" w:lineRule="auto"/>
        <w:jc w:val="both"/>
        <w:rPr>
          <w:rFonts w:ascii="Times New Roman" w:hAnsi="Times New Roman" w:cs="Times New Roman"/>
          <w:i/>
          <w:sz w:val="24"/>
          <w:szCs w:val="24"/>
          <w:lang w:val="es-ES_tradnl"/>
        </w:rPr>
      </w:pPr>
    </w:p>
    <w:p w:rsidR="002C3BB1" w:rsidRPr="00C03E4E" w:rsidRDefault="002C3BB1" w:rsidP="00D95DB5">
      <w:pPr>
        <w:pStyle w:val="Prrafodelista"/>
        <w:numPr>
          <w:ilvl w:val="0"/>
          <w:numId w:val="62"/>
        </w:numPr>
        <w:ind w:left="426" w:hanging="284"/>
        <w:jc w:val="both"/>
        <w:rPr>
          <w:i/>
        </w:rPr>
      </w:pPr>
      <w:r w:rsidRPr="00C03E4E">
        <w:rPr>
          <w:i/>
        </w:rPr>
        <w:t>En términos del mismo ordenamiento legal citado, se ha solicitado y obtenido la Autorización por parte de la Tesorería Municipal, habiendo sometido a su consideración la Propuesta No Solicitada, elaborada por la empresa EfficiencyMattersCorporation, S.A. de C.V., el Análisis Comparativo para Asociaciones Público Privadas de Servicios a nivel Perfil y el Estudio de Factibilidad Legal, para que dicha Tesorería analizara y dictaminara si el Municipio se beneficiará al desarrollar la Alianza, considerando las características del proyecto, el análisis costo-beneficio, que en términos del artículo 20 de la Ley APP se llevó a cabo y el impacto en las finanzas públicas de las Obligaciones de pago que se deriven de la Alianza para la aprobación definitiva ante el Cabildo del H. Ayuntamiento del Municipio de Puerto Peñasco, Sonora y del Congreso del Estado, con fundamento en los artículos 6, fracción II, 23 y 24 de la Ley de Alianzas Público Privadas de Servicios del Estado de Sonora y 21 de su Reglamento.</w:t>
      </w:r>
    </w:p>
    <w:p w:rsidR="002C3BB1" w:rsidRPr="00C03E4E" w:rsidRDefault="002C3BB1" w:rsidP="002C3BB1">
      <w:pPr>
        <w:spacing w:after="0" w:line="240" w:lineRule="auto"/>
        <w:jc w:val="both"/>
        <w:rPr>
          <w:rFonts w:ascii="Times New Roman" w:hAnsi="Times New Roman" w:cs="Times New Roman"/>
          <w:i/>
          <w:sz w:val="24"/>
          <w:szCs w:val="24"/>
        </w:rPr>
      </w:pPr>
    </w:p>
    <w:p w:rsidR="002C3BB1" w:rsidRPr="00C03E4E" w:rsidRDefault="002C3BB1" w:rsidP="00D95DB5">
      <w:pPr>
        <w:pStyle w:val="Prrafodelista"/>
        <w:numPr>
          <w:ilvl w:val="0"/>
          <w:numId w:val="62"/>
        </w:numPr>
        <w:ind w:left="426" w:hanging="284"/>
        <w:jc w:val="both"/>
        <w:rPr>
          <w:i/>
        </w:rPr>
      </w:pPr>
      <w:r w:rsidRPr="00C03E4E">
        <w:rPr>
          <w:i/>
        </w:rPr>
        <w:t>Teniendo en consideración los documentos, estudios y autorizaciones citados anteriormente, se expone que se dio cumplimiento a lo siguiente:</w:t>
      </w:r>
    </w:p>
    <w:p w:rsidR="002C3BB1" w:rsidRPr="00C03E4E" w:rsidRDefault="002C3BB1" w:rsidP="002C3BB1">
      <w:pPr>
        <w:spacing w:after="0" w:line="240" w:lineRule="auto"/>
        <w:jc w:val="both"/>
        <w:rPr>
          <w:rFonts w:ascii="Times New Roman" w:hAnsi="Times New Roman" w:cs="Times New Roman"/>
          <w:i/>
          <w:sz w:val="24"/>
          <w:szCs w:val="24"/>
        </w:rPr>
      </w:pPr>
    </w:p>
    <w:p w:rsidR="002C3BB1" w:rsidRPr="00C03E4E" w:rsidRDefault="002C3BB1" w:rsidP="00D95DB5">
      <w:pPr>
        <w:pStyle w:val="Prrafodelista"/>
        <w:numPr>
          <w:ilvl w:val="0"/>
          <w:numId w:val="63"/>
        </w:numPr>
        <w:ind w:hanging="218"/>
        <w:jc w:val="both"/>
        <w:rPr>
          <w:b/>
          <w:i/>
          <w:u w:val="single"/>
        </w:rPr>
      </w:pPr>
      <w:r w:rsidRPr="00C03E4E">
        <w:rPr>
          <w:b/>
          <w:i/>
          <w:u w:val="single"/>
        </w:rPr>
        <w:t xml:space="preserve">En términos del Artículo 107, fracción I de la Ley de Alianzas Público Privadas de Servicios del Estado de Sonora: </w:t>
      </w:r>
    </w:p>
    <w:p w:rsidR="002C3BB1" w:rsidRPr="00C03E4E" w:rsidRDefault="002C3BB1" w:rsidP="002C3BB1">
      <w:pPr>
        <w:spacing w:after="0" w:line="240" w:lineRule="auto"/>
        <w:jc w:val="both"/>
        <w:rPr>
          <w:rFonts w:ascii="Times New Roman" w:hAnsi="Times New Roman" w:cs="Times New Roman"/>
          <w:i/>
          <w:sz w:val="24"/>
          <w:szCs w:val="24"/>
          <w:u w:val="single"/>
        </w:rPr>
      </w:pPr>
    </w:p>
    <w:p w:rsidR="002C3BB1" w:rsidRPr="00C03E4E" w:rsidRDefault="002C3BB1" w:rsidP="002C3BB1">
      <w:pPr>
        <w:spacing w:after="0" w:line="240" w:lineRule="auto"/>
        <w:jc w:val="both"/>
        <w:rPr>
          <w:rFonts w:ascii="Times New Roman" w:hAnsi="Times New Roman" w:cs="Times New Roman"/>
          <w:i/>
          <w:sz w:val="24"/>
          <w:szCs w:val="24"/>
        </w:rPr>
      </w:pPr>
      <w:r w:rsidRPr="00C03E4E">
        <w:rPr>
          <w:rFonts w:ascii="Times New Roman" w:hAnsi="Times New Roman" w:cs="Times New Roman"/>
          <w:i/>
          <w:sz w:val="24"/>
          <w:szCs w:val="24"/>
        </w:rPr>
        <w:t xml:space="preserve">Que la descripción del Proyecto </w:t>
      </w:r>
      <w:r w:rsidRPr="00C03E4E">
        <w:rPr>
          <w:rFonts w:ascii="Times New Roman" w:hAnsi="Times New Roman" w:cs="Times New Roman"/>
          <w:i/>
          <w:sz w:val="24"/>
          <w:szCs w:val="24"/>
          <w:u w:val="single"/>
        </w:rPr>
        <w:t>y su destino</w:t>
      </w:r>
      <w:r w:rsidRPr="00C03E4E">
        <w:rPr>
          <w:rFonts w:ascii="Times New Roman" w:hAnsi="Times New Roman" w:cs="Times New Roman"/>
          <w:i/>
          <w:sz w:val="24"/>
          <w:szCs w:val="24"/>
        </w:rPr>
        <w:t xml:space="preserve"> consiste esencialmente en mejorar la eficiencia física con la que opera la infraestructura de la red de alumbrado público (RAP) del Municipio de Puerto Peñasco, bajo la propuesta de que este proceso se logre con el reemplazo de las </w:t>
      </w:r>
      <w:r w:rsidRPr="00C03E4E">
        <w:rPr>
          <w:rStyle w:val="Ninguno"/>
          <w:rFonts w:ascii="Times New Roman" w:hAnsi="Times New Roman" w:cs="Times New Roman"/>
          <w:i/>
          <w:sz w:val="24"/>
          <w:szCs w:val="24"/>
        </w:rPr>
        <w:t>3,218</w:t>
      </w:r>
      <w:r w:rsidRPr="00C03E4E">
        <w:rPr>
          <w:rFonts w:ascii="Times New Roman" w:hAnsi="Times New Roman" w:cs="Times New Roman"/>
          <w:i/>
          <w:sz w:val="24"/>
          <w:szCs w:val="24"/>
        </w:rPr>
        <w:t xml:space="preserve"> luminarias actualmente instaladas</w:t>
      </w:r>
      <w:r w:rsidRPr="00C03E4E">
        <w:rPr>
          <w:rStyle w:val="Ninguno"/>
          <w:rFonts w:ascii="Times New Roman" w:hAnsi="Times New Roman" w:cs="Times New Roman"/>
          <w:i/>
          <w:sz w:val="24"/>
          <w:szCs w:val="24"/>
        </w:rPr>
        <w:t>,</w:t>
      </w:r>
      <w:r w:rsidRPr="00C03E4E">
        <w:rPr>
          <w:rFonts w:ascii="Times New Roman" w:hAnsi="Times New Roman" w:cs="Times New Roman"/>
          <w:i/>
          <w:sz w:val="24"/>
          <w:szCs w:val="24"/>
        </w:rPr>
        <w:t xml:space="preserve"> por luminarias con tecnologías con mejores niveles de eficiencia lumínica como lo son las luminarias con tecnología LED y/o los equipos de inducción magnética, llevándose a cabo las siguientes actividades por parte del Inversionista Proveedor: </w:t>
      </w:r>
    </w:p>
    <w:p w:rsidR="002C3BB1" w:rsidRPr="00C03E4E" w:rsidRDefault="002C3BB1" w:rsidP="002C3BB1">
      <w:pPr>
        <w:pStyle w:val="Cuerpo"/>
        <w:spacing w:after="0" w:line="240" w:lineRule="auto"/>
        <w:jc w:val="both"/>
        <w:rPr>
          <w:rFonts w:ascii="Times New Roman" w:hAnsi="Times New Roman" w:cs="Times New Roman"/>
          <w:i/>
          <w:color w:val="auto"/>
          <w:sz w:val="24"/>
          <w:szCs w:val="24"/>
          <w:bdr w:val="none" w:sz="0" w:space="0" w:color="auto"/>
          <w:lang w:eastAsia="en-US"/>
        </w:rPr>
      </w:pPr>
    </w:p>
    <w:p w:rsidR="002C3BB1" w:rsidRPr="00C03E4E" w:rsidRDefault="002C3BB1" w:rsidP="00D95DB5">
      <w:pPr>
        <w:pStyle w:val="Cuerpo"/>
        <w:numPr>
          <w:ilvl w:val="0"/>
          <w:numId w:val="58"/>
        </w:numPr>
        <w:spacing w:after="0" w:line="240" w:lineRule="auto"/>
        <w:jc w:val="both"/>
        <w:rPr>
          <w:rStyle w:val="Ninguno"/>
          <w:rFonts w:ascii="Times New Roman" w:hAnsi="Times New Roman" w:cs="Times New Roman"/>
          <w:bCs/>
          <w:i/>
          <w:sz w:val="24"/>
          <w:szCs w:val="24"/>
        </w:rPr>
      </w:pPr>
      <w:r w:rsidRPr="00C03E4E">
        <w:rPr>
          <w:rStyle w:val="Ninguno"/>
          <w:rFonts w:ascii="Times New Roman" w:hAnsi="Times New Roman" w:cs="Times New Roman"/>
          <w:i/>
          <w:sz w:val="24"/>
          <w:szCs w:val="24"/>
        </w:rPr>
        <w:t>Desinstalación de las luminarias de alumbrado público existentes, y su traslado al sitio determinado por el municipio.</w:t>
      </w:r>
    </w:p>
    <w:p w:rsidR="002C3BB1" w:rsidRPr="00C03E4E" w:rsidRDefault="002C3BB1" w:rsidP="00D95DB5">
      <w:pPr>
        <w:pStyle w:val="Cuerpo"/>
        <w:numPr>
          <w:ilvl w:val="0"/>
          <w:numId w:val="58"/>
        </w:numPr>
        <w:spacing w:after="0" w:line="240" w:lineRule="auto"/>
        <w:jc w:val="both"/>
        <w:rPr>
          <w:rStyle w:val="Ninguno"/>
          <w:rFonts w:ascii="Times New Roman" w:hAnsi="Times New Roman" w:cs="Times New Roman"/>
          <w:bCs/>
          <w:i/>
          <w:sz w:val="24"/>
          <w:szCs w:val="24"/>
        </w:rPr>
      </w:pPr>
      <w:r w:rsidRPr="00C03E4E">
        <w:rPr>
          <w:rStyle w:val="Ninguno"/>
          <w:rFonts w:ascii="Times New Roman" w:hAnsi="Times New Roman" w:cs="Times New Roman"/>
          <w:i/>
          <w:sz w:val="24"/>
          <w:szCs w:val="24"/>
        </w:rPr>
        <w:t>Deshecho de residuos peligrosos y emisión de constancia correspondiente por parte de la Secretaría del Medio Ambiente y Recursos Naturales (SEMARNAT).</w:t>
      </w:r>
    </w:p>
    <w:p w:rsidR="002C3BB1" w:rsidRPr="00C03E4E" w:rsidRDefault="002C3BB1" w:rsidP="00D95DB5">
      <w:pPr>
        <w:pStyle w:val="Cuerpo"/>
        <w:numPr>
          <w:ilvl w:val="0"/>
          <w:numId w:val="58"/>
        </w:numPr>
        <w:spacing w:after="0" w:line="240" w:lineRule="auto"/>
        <w:jc w:val="both"/>
        <w:rPr>
          <w:rStyle w:val="Ninguno"/>
          <w:rFonts w:ascii="Times New Roman" w:hAnsi="Times New Roman" w:cs="Times New Roman"/>
          <w:bCs/>
          <w:i/>
          <w:sz w:val="24"/>
          <w:szCs w:val="24"/>
        </w:rPr>
      </w:pPr>
      <w:r w:rsidRPr="00C03E4E">
        <w:rPr>
          <w:rStyle w:val="Ninguno"/>
          <w:rFonts w:ascii="Times New Roman" w:hAnsi="Times New Roman" w:cs="Times New Roman"/>
          <w:i/>
          <w:sz w:val="24"/>
          <w:szCs w:val="24"/>
        </w:rPr>
        <w:t>Instalación y puesta en funcionamiento de las nuevas luminarias para la red de alumbrado público, siendo un total de 3,218 luminarias.</w:t>
      </w:r>
    </w:p>
    <w:p w:rsidR="002C3BB1" w:rsidRPr="00C03E4E" w:rsidRDefault="002C3BB1" w:rsidP="00D95DB5">
      <w:pPr>
        <w:pStyle w:val="Cuerpo"/>
        <w:numPr>
          <w:ilvl w:val="0"/>
          <w:numId w:val="58"/>
        </w:numPr>
        <w:spacing w:after="0" w:line="240" w:lineRule="auto"/>
        <w:jc w:val="both"/>
        <w:rPr>
          <w:rStyle w:val="Ninguno"/>
          <w:rFonts w:ascii="Times New Roman" w:hAnsi="Times New Roman" w:cs="Times New Roman"/>
          <w:bCs/>
          <w:i/>
          <w:sz w:val="24"/>
          <w:szCs w:val="24"/>
        </w:rPr>
      </w:pPr>
      <w:r w:rsidRPr="00C03E4E">
        <w:rPr>
          <w:rStyle w:val="Ninguno"/>
          <w:rFonts w:ascii="Times New Roman" w:hAnsi="Times New Roman" w:cs="Times New Roman"/>
          <w:i/>
          <w:sz w:val="24"/>
          <w:szCs w:val="24"/>
        </w:rPr>
        <w:t>Actualización del censo de alumbrado público para el reconocimiento correspondiente en los ahorros de energía eléctrica para el servicio directo por parte del proveedor del Sistema de Energía Eléctrica (CFE).</w:t>
      </w:r>
    </w:p>
    <w:p w:rsidR="002C3BB1" w:rsidRPr="00C03E4E" w:rsidRDefault="002C3BB1" w:rsidP="00D95DB5">
      <w:pPr>
        <w:pStyle w:val="Cuerpo"/>
        <w:numPr>
          <w:ilvl w:val="0"/>
          <w:numId w:val="58"/>
        </w:numPr>
        <w:spacing w:after="0" w:line="240" w:lineRule="auto"/>
        <w:jc w:val="both"/>
        <w:rPr>
          <w:rStyle w:val="Ninguno"/>
          <w:rFonts w:ascii="Times New Roman" w:hAnsi="Times New Roman" w:cs="Times New Roman"/>
          <w:bCs/>
          <w:i/>
          <w:sz w:val="24"/>
          <w:szCs w:val="24"/>
        </w:rPr>
      </w:pPr>
      <w:r w:rsidRPr="00C03E4E">
        <w:rPr>
          <w:rStyle w:val="Ninguno"/>
          <w:rFonts w:ascii="Times New Roman" w:hAnsi="Times New Roman" w:cs="Times New Roman"/>
          <w:i/>
          <w:sz w:val="24"/>
          <w:szCs w:val="24"/>
        </w:rPr>
        <w:t>Mantenimiento de las luminarias instaladas a un plazo de 10 años, bajo el contrato respectivo, limitado a la reparación de los equipos y al suministro de los reemplazos requeridos sin costo adicional para el municipio, con excepción de aquellos que sean objeto de robo o vandalismo.</w:t>
      </w:r>
    </w:p>
    <w:p w:rsidR="002C3BB1" w:rsidRPr="00C03E4E" w:rsidRDefault="002C3BB1" w:rsidP="00D95DB5">
      <w:pPr>
        <w:pStyle w:val="Cuerpo"/>
        <w:numPr>
          <w:ilvl w:val="0"/>
          <w:numId w:val="58"/>
        </w:numPr>
        <w:spacing w:after="0" w:line="240" w:lineRule="auto"/>
        <w:jc w:val="both"/>
        <w:rPr>
          <w:rStyle w:val="Ninguno"/>
          <w:rFonts w:ascii="Times New Roman" w:hAnsi="Times New Roman" w:cs="Times New Roman"/>
          <w:bCs/>
          <w:i/>
          <w:sz w:val="24"/>
          <w:szCs w:val="24"/>
        </w:rPr>
      </w:pPr>
      <w:r w:rsidRPr="00C03E4E">
        <w:rPr>
          <w:rStyle w:val="Ninguno"/>
          <w:rFonts w:ascii="Times New Roman" w:hAnsi="Times New Roman" w:cs="Times New Roman"/>
          <w:i/>
          <w:sz w:val="24"/>
          <w:szCs w:val="24"/>
        </w:rPr>
        <w:t>El inversionista proveedor establecerá una oficina e implementará el servicio de “call center” 01 800 para la recepción de los reportes de fallas en la nueva red de alumbrado público para una eficiente atención de la ciudadanía.</w:t>
      </w:r>
    </w:p>
    <w:p w:rsidR="002C3BB1" w:rsidRPr="00C03E4E" w:rsidRDefault="002C3BB1" w:rsidP="00D95DB5">
      <w:pPr>
        <w:pStyle w:val="Cuerpo"/>
        <w:numPr>
          <w:ilvl w:val="0"/>
          <w:numId w:val="58"/>
        </w:numPr>
        <w:spacing w:after="0" w:line="240" w:lineRule="auto"/>
        <w:jc w:val="both"/>
        <w:rPr>
          <w:rStyle w:val="Ninguno"/>
          <w:rFonts w:ascii="Times New Roman" w:hAnsi="Times New Roman" w:cs="Times New Roman"/>
          <w:bCs/>
          <w:i/>
          <w:sz w:val="24"/>
          <w:szCs w:val="24"/>
        </w:rPr>
      </w:pPr>
      <w:r w:rsidRPr="00C03E4E">
        <w:rPr>
          <w:rStyle w:val="Ninguno"/>
          <w:rFonts w:ascii="Times New Roman" w:hAnsi="Times New Roman" w:cs="Times New Roman"/>
          <w:i/>
          <w:sz w:val="24"/>
          <w:szCs w:val="24"/>
        </w:rPr>
        <w:t>El inversionista proveedor establecerá un mecanismo de cooperación con la Coordinación General de Desarrollo Urbano, Obras Públicas, Ecología y Servicios Públicos a través de la Dirección Administrativa de Servicios Públicos para la entrega eficiente de los reportes de la ciudadanía y la reparación o reemplazo de los equipos correspondientes.</w:t>
      </w:r>
    </w:p>
    <w:p w:rsidR="002C3BB1" w:rsidRPr="00C03E4E" w:rsidRDefault="002C3BB1" w:rsidP="002C3BB1">
      <w:pPr>
        <w:spacing w:after="0" w:line="240" w:lineRule="auto"/>
        <w:jc w:val="both"/>
        <w:rPr>
          <w:rFonts w:ascii="Times New Roman" w:hAnsi="Times New Roman" w:cs="Times New Roman"/>
          <w:i/>
          <w:sz w:val="24"/>
          <w:szCs w:val="24"/>
        </w:rPr>
      </w:pPr>
    </w:p>
    <w:p w:rsidR="002C3BB1" w:rsidRPr="00C03E4E" w:rsidRDefault="002C3BB1" w:rsidP="002C3BB1">
      <w:pPr>
        <w:spacing w:after="0" w:line="240" w:lineRule="auto"/>
        <w:jc w:val="both"/>
        <w:rPr>
          <w:rFonts w:ascii="Times New Roman" w:hAnsi="Times New Roman" w:cs="Times New Roman"/>
          <w:i/>
          <w:sz w:val="24"/>
          <w:szCs w:val="24"/>
        </w:rPr>
      </w:pPr>
      <w:r w:rsidRPr="00C03E4E">
        <w:rPr>
          <w:rFonts w:ascii="Times New Roman" w:hAnsi="Times New Roman" w:cs="Times New Roman"/>
          <w:i/>
          <w:sz w:val="24"/>
          <w:szCs w:val="24"/>
          <w:u w:color="000000"/>
          <w:lang w:val="es-ES_tradnl"/>
        </w:rPr>
        <w:t xml:space="preserve">Con la propuesta de Proyecto, el servicio de mantenimiento sería provisto por dos representantes, el Inversionista Proveedor y la </w:t>
      </w:r>
      <w:r w:rsidRPr="00C03E4E">
        <w:rPr>
          <w:rStyle w:val="Ninguno"/>
          <w:rFonts w:ascii="Times New Roman" w:hAnsi="Times New Roman" w:cs="Times New Roman"/>
          <w:i/>
          <w:sz w:val="24"/>
          <w:szCs w:val="24"/>
        </w:rPr>
        <w:t>Coordinación General de Desarrollo Urbano, Obras Públicas, Ecología y Servicios Públicos</w:t>
      </w:r>
      <w:r w:rsidRPr="00C03E4E">
        <w:rPr>
          <w:rFonts w:ascii="Times New Roman" w:hAnsi="Times New Roman" w:cs="Times New Roman"/>
          <w:i/>
          <w:sz w:val="24"/>
          <w:szCs w:val="24"/>
          <w:u w:color="000000"/>
          <w:lang w:val="es-ES_tradnl"/>
        </w:rPr>
        <w:t xml:space="preserve"> del municipio. Bajo la figura propuesta, el mantenimiento de los equipos de alumbrado público, limitado al suministro de los materiales que componen a la luminaria, balastro y gabinete y a los materiales, equipos y mano de obra especializada requerida para la reparación de cualquiera de sus partes serían responsabilidad del Inversionista Proveedor. Dentro de la misma figura, el mantenimiento de la RAP, incluidos los centros de carga de la red, incluye mas no se limita al material, equipo y mano de obra requerida para proveer de electricidad a los equipos de alumbrado público, sería responsabilidad de la </w:t>
      </w:r>
      <w:r w:rsidRPr="00C03E4E">
        <w:rPr>
          <w:rStyle w:val="Ninguno"/>
          <w:rFonts w:ascii="Times New Roman" w:hAnsi="Times New Roman" w:cs="Times New Roman"/>
          <w:i/>
          <w:sz w:val="24"/>
          <w:szCs w:val="24"/>
        </w:rPr>
        <w:t>Coordinación General de Desarrollo Urbano, Obras Públicas, Ecología y Servicios Públicos a través de la Dirección Administrativa de Servicios Públicos</w:t>
      </w:r>
      <w:r w:rsidRPr="00C03E4E">
        <w:rPr>
          <w:rFonts w:ascii="Times New Roman" w:hAnsi="Times New Roman" w:cs="Times New Roman"/>
          <w:i/>
          <w:sz w:val="24"/>
          <w:szCs w:val="24"/>
          <w:u w:color="000000"/>
          <w:lang w:val="es-ES_tradnl"/>
        </w:rPr>
        <w:t>.</w:t>
      </w:r>
    </w:p>
    <w:p w:rsidR="002C3BB1" w:rsidRPr="00C03E4E" w:rsidRDefault="002C3BB1" w:rsidP="002C3BB1">
      <w:pPr>
        <w:spacing w:after="0" w:line="240" w:lineRule="auto"/>
        <w:jc w:val="both"/>
        <w:rPr>
          <w:rFonts w:ascii="Times New Roman" w:hAnsi="Times New Roman" w:cs="Times New Roman"/>
          <w:i/>
          <w:sz w:val="24"/>
          <w:szCs w:val="24"/>
        </w:rPr>
      </w:pPr>
    </w:p>
    <w:p w:rsidR="002C3BB1" w:rsidRPr="00C03E4E" w:rsidRDefault="002C3BB1" w:rsidP="00D95DB5">
      <w:pPr>
        <w:pStyle w:val="Prrafodelista"/>
        <w:numPr>
          <w:ilvl w:val="0"/>
          <w:numId w:val="63"/>
        </w:numPr>
        <w:ind w:hanging="218"/>
        <w:jc w:val="both"/>
        <w:rPr>
          <w:b/>
          <w:i/>
          <w:u w:val="single"/>
        </w:rPr>
      </w:pPr>
      <w:r w:rsidRPr="00C03E4E">
        <w:rPr>
          <w:b/>
          <w:i/>
          <w:u w:val="single"/>
        </w:rPr>
        <w:t>En términos del Artículo 107, fracción II de la Ley de Alianzas Público Privadas de Servicios del Estado de Sonora:</w:t>
      </w:r>
    </w:p>
    <w:p w:rsidR="002C3BB1" w:rsidRPr="00C03E4E" w:rsidRDefault="002C3BB1" w:rsidP="002C3BB1">
      <w:pPr>
        <w:pStyle w:val="Prrafodelista"/>
        <w:ind w:left="360"/>
        <w:jc w:val="both"/>
        <w:rPr>
          <w:b/>
          <w:i/>
          <w:u w:val="single"/>
        </w:rPr>
      </w:pPr>
    </w:p>
    <w:p w:rsidR="002C3BB1" w:rsidRPr="00C03E4E" w:rsidRDefault="002C3BB1" w:rsidP="002C3BB1">
      <w:pPr>
        <w:spacing w:after="0" w:line="240" w:lineRule="auto"/>
        <w:jc w:val="both"/>
        <w:rPr>
          <w:rFonts w:ascii="Times New Roman" w:hAnsi="Times New Roman" w:cs="Times New Roman"/>
          <w:i/>
          <w:sz w:val="24"/>
          <w:szCs w:val="24"/>
        </w:rPr>
      </w:pPr>
      <w:r w:rsidRPr="00C03E4E">
        <w:rPr>
          <w:rFonts w:ascii="Times New Roman" w:hAnsi="Times New Roman" w:cs="Times New Roman"/>
          <w:i/>
          <w:sz w:val="24"/>
          <w:szCs w:val="24"/>
        </w:rPr>
        <w:t>Que la justificación de que el proyecto es congruente con los objetivos y estrategias establecidos en:</w:t>
      </w:r>
    </w:p>
    <w:p w:rsidR="002C3BB1" w:rsidRPr="00C03E4E" w:rsidRDefault="002C3BB1" w:rsidP="002C3BB1">
      <w:pPr>
        <w:spacing w:after="0" w:line="240" w:lineRule="auto"/>
        <w:jc w:val="both"/>
        <w:rPr>
          <w:rFonts w:ascii="Times New Roman" w:hAnsi="Times New Roman" w:cs="Times New Roman"/>
          <w:i/>
          <w:sz w:val="24"/>
          <w:szCs w:val="24"/>
        </w:rPr>
      </w:pPr>
    </w:p>
    <w:p w:rsidR="002C3BB1" w:rsidRPr="00C03E4E" w:rsidRDefault="002C3BB1" w:rsidP="00D95DB5">
      <w:pPr>
        <w:pStyle w:val="Prrafodelista"/>
        <w:numPr>
          <w:ilvl w:val="0"/>
          <w:numId w:val="59"/>
        </w:numPr>
        <w:jc w:val="both"/>
        <w:rPr>
          <w:i/>
        </w:rPr>
      </w:pPr>
      <w:r w:rsidRPr="00C03E4E">
        <w:rPr>
          <w:i/>
        </w:rPr>
        <w:t xml:space="preserve">Plan Nacional de Desarrollo 2013 – 2018; </w:t>
      </w:r>
    </w:p>
    <w:p w:rsidR="002C3BB1" w:rsidRPr="00C03E4E" w:rsidRDefault="002C3BB1" w:rsidP="00D95DB5">
      <w:pPr>
        <w:pStyle w:val="Prrafodelista"/>
        <w:numPr>
          <w:ilvl w:val="0"/>
          <w:numId w:val="59"/>
        </w:numPr>
        <w:jc w:val="both"/>
        <w:rPr>
          <w:i/>
        </w:rPr>
      </w:pPr>
      <w:r w:rsidRPr="00C03E4E">
        <w:rPr>
          <w:i/>
        </w:rPr>
        <w:t xml:space="preserve">Plan Estatal de Desarrollo de Sonora 2016 – 2018; y </w:t>
      </w:r>
    </w:p>
    <w:p w:rsidR="002C3BB1" w:rsidRPr="00C03E4E" w:rsidRDefault="002C3BB1" w:rsidP="00D95DB5">
      <w:pPr>
        <w:pStyle w:val="Prrafodelista"/>
        <w:numPr>
          <w:ilvl w:val="0"/>
          <w:numId w:val="59"/>
        </w:numPr>
        <w:jc w:val="both"/>
        <w:rPr>
          <w:i/>
        </w:rPr>
      </w:pPr>
      <w:r w:rsidRPr="00C03E4E">
        <w:rPr>
          <w:i/>
        </w:rPr>
        <w:t>Plan Municipal de Desarrollo 2016 – 2018.</w:t>
      </w:r>
    </w:p>
    <w:p w:rsidR="002C3BB1" w:rsidRPr="00C03E4E" w:rsidRDefault="002C3BB1" w:rsidP="002C3BB1">
      <w:pPr>
        <w:spacing w:after="0" w:line="240" w:lineRule="auto"/>
        <w:jc w:val="both"/>
        <w:rPr>
          <w:rFonts w:ascii="Times New Roman" w:hAnsi="Times New Roman" w:cs="Times New Roman"/>
          <w:i/>
          <w:sz w:val="24"/>
          <w:szCs w:val="24"/>
        </w:rPr>
      </w:pPr>
    </w:p>
    <w:p w:rsidR="002C3BB1" w:rsidRPr="00C03E4E" w:rsidRDefault="002C3BB1" w:rsidP="002C3BB1">
      <w:pPr>
        <w:autoSpaceDE w:val="0"/>
        <w:autoSpaceDN w:val="0"/>
        <w:adjustRightInd w:val="0"/>
        <w:spacing w:after="0" w:line="240" w:lineRule="auto"/>
        <w:jc w:val="both"/>
        <w:rPr>
          <w:rFonts w:ascii="Times New Roman" w:hAnsi="Times New Roman" w:cs="Times New Roman"/>
          <w:i/>
          <w:sz w:val="24"/>
          <w:szCs w:val="24"/>
        </w:rPr>
      </w:pPr>
      <w:r w:rsidRPr="00C03E4E">
        <w:rPr>
          <w:rFonts w:ascii="Times New Roman" w:hAnsi="Times New Roman" w:cs="Times New Roman"/>
          <w:i/>
          <w:sz w:val="24"/>
          <w:szCs w:val="24"/>
        </w:rPr>
        <w:t>La determinación de la viabilidad jurídica con la revisión de los diversos ordenamientos de carácter federal y estatal, con los cuales se concluyó que, derivado de la revisión de los diversos cuerpos normativos que resultan aplicables a la figura de la Asociación Público - Privada o Alianza Público Privada en términos de le legislación del Estado de Sonora, el desarrollo del Proyecto en la modalidad propuesta de Alianza Público Privada, resulta jurídicamente viable, tomando en consideración lo siguiente:</w:t>
      </w:r>
    </w:p>
    <w:p w:rsidR="002C3BB1" w:rsidRPr="00C03E4E" w:rsidRDefault="002C3BB1" w:rsidP="002C3BB1">
      <w:pPr>
        <w:autoSpaceDE w:val="0"/>
        <w:autoSpaceDN w:val="0"/>
        <w:adjustRightInd w:val="0"/>
        <w:spacing w:after="0" w:line="240" w:lineRule="auto"/>
        <w:jc w:val="both"/>
        <w:rPr>
          <w:rFonts w:ascii="Times New Roman" w:hAnsi="Times New Roman" w:cs="Times New Roman"/>
          <w:i/>
          <w:sz w:val="24"/>
          <w:szCs w:val="24"/>
        </w:rPr>
      </w:pPr>
    </w:p>
    <w:p w:rsidR="002C3BB1" w:rsidRPr="00C03E4E" w:rsidRDefault="002C3BB1" w:rsidP="00D95DB5">
      <w:pPr>
        <w:pStyle w:val="Prrafodelista"/>
        <w:numPr>
          <w:ilvl w:val="0"/>
          <w:numId w:val="60"/>
        </w:numPr>
        <w:autoSpaceDE w:val="0"/>
        <w:autoSpaceDN w:val="0"/>
        <w:adjustRightInd w:val="0"/>
        <w:contextualSpacing w:val="0"/>
        <w:jc w:val="both"/>
        <w:rPr>
          <w:i/>
        </w:rPr>
      </w:pPr>
      <w:r w:rsidRPr="00C03E4E">
        <w:rPr>
          <w:i/>
        </w:rPr>
        <w:t>Que el municipio es una persona moral que cuenta con personalidad jurídica y patrimonio propios, con las facultades necesarias para concertar operaciones tendientes a la prestación de servicios públicos que tiene la obligación de brindar a la sociedad, entre los que se encuentra el correspondiente al alumbrado público.</w:t>
      </w:r>
    </w:p>
    <w:p w:rsidR="002C3BB1" w:rsidRPr="00C03E4E" w:rsidRDefault="002C3BB1" w:rsidP="002C3BB1">
      <w:pPr>
        <w:autoSpaceDE w:val="0"/>
        <w:autoSpaceDN w:val="0"/>
        <w:adjustRightInd w:val="0"/>
        <w:spacing w:after="0" w:line="240" w:lineRule="auto"/>
        <w:jc w:val="both"/>
        <w:rPr>
          <w:rFonts w:ascii="Times New Roman" w:hAnsi="Times New Roman" w:cs="Times New Roman"/>
          <w:i/>
          <w:sz w:val="24"/>
          <w:szCs w:val="24"/>
        </w:rPr>
      </w:pPr>
    </w:p>
    <w:p w:rsidR="002C3BB1" w:rsidRPr="00C03E4E" w:rsidRDefault="002C3BB1" w:rsidP="00D95DB5">
      <w:pPr>
        <w:pStyle w:val="Prrafodelista"/>
        <w:numPr>
          <w:ilvl w:val="0"/>
          <w:numId w:val="60"/>
        </w:numPr>
        <w:contextualSpacing w:val="0"/>
        <w:jc w:val="both"/>
        <w:rPr>
          <w:i/>
        </w:rPr>
      </w:pPr>
      <w:r w:rsidRPr="00C03E4E">
        <w:rPr>
          <w:i/>
        </w:rPr>
        <w:t xml:space="preserve">Que se cuenta con un marco legal que regula la figura de las Alianzas Público Privadas (APP) tendientes a permitir la generación de infraestructura con la participación de inversionistas privados para la prestación de servicios públicos, estableciéndose con precisión los diversos requisitos que se deben observar y acreditar ante y por el municipio de Puerto Peñasco, Sonora como Ente Contratante, los cuales se desahogarán en el paso y medida que evolucione la estructuración de la operación inherente al “Proyecto </w:t>
      </w:r>
      <w:r w:rsidRPr="00C03E4E">
        <w:rPr>
          <w:i/>
          <w:lang w:val="es-ES_tradnl"/>
        </w:rPr>
        <w:t xml:space="preserve">de Eficiencia Energética en el Alumbrado Público del Municipio de </w:t>
      </w:r>
      <w:r w:rsidRPr="00C03E4E">
        <w:rPr>
          <w:i/>
        </w:rPr>
        <w:t xml:space="preserve">Puerto Peñasco, Sonora”, a fin de atender todos los aspectos legales y normativos que deben desahogarse para concretar el Proyecto en beneficio del municipio y de su población mediante la mayor eficiencia y modernización del servicio de alumbrado público con el cambio de tecnología. </w:t>
      </w:r>
    </w:p>
    <w:p w:rsidR="002C3BB1" w:rsidRPr="00C03E4E" w:rsidRDefault="002C3BB1" w:rsidP="002C3BB1">
      <w:pPr>
        <w:autoSpaceDE w:val="0"/>
        <w:autoSpaceDN w:val="0"/>
        <w:adjustRightInd w:val="0"/>
        <w:spacing w:after="0" w:line="240" w:lineRule="auto"/>
        <w:jc w:val="both"/>
        <w:rPr>
          <w:rFonts w:ascii="Times New Roman" w:hAnsi="Times New Roman" w:cs="Times New Roman"/>
          <w:i/>
          <w:sz w:val="24"/>
          <w:szCs w:val="24"/>
        </w:rPr>
      </w:pPr>
    </w:p>
    <w:p w:rsidR="002C3BB1" w:rsidRPr="00C03E4E" w:rsidRDefault="002C3BB1" w:rsidP="00D95DB5">
      <w:pPr>
        <w:pStyle w:val="Prrafodelista"/>
        <w:numPr>
          <w:ilvl w:val="0"/>
          <w:numId w:val="60"/>
        </w:numPr>
        <w:autoSpaceDE w:val="0"/>
        <w:autoSpaceDN w:val="0"/>
        <w:adjustRightInd w:val="0"/>
        <w:contextualSpacing w:val="0"/>
        <w:jc w:val="both"/>
        <w:rPr>
          <w:i/>
        </w:rPr>
      </w:pPr>
      <w:r w:rsidRPr="00C03E4E">
        <w:rPr>
          <w:i/>
        </w:rPr>
        <w:t xml:space="preserve">Dentro de los aspectos legales y normativos a observar, se cumplirá entre ellos, con los que derivan de la Ley de Disciplina Financiera de las Entidades Federativas y los Municipios y su normativa secundaria, así como la Ley de Deuda Pública de Sonora para acreditar, entre otros aspectos, la obtención de las mejores condiciones de mercado mediante los términos en que se llevará a cabo la Licitación del Proyecto, coadyuvando en la obtención de las autorizaciones que se requieran de las diversas instancias locales para llevar a cabo la operación de APP que nos ocupa, celebrando los contratos, convenios, mandatos y fideicomisos que se requieran y concretando la afectación de ingresos propios del Municipio como podrá ser el Derecho de Alumbrado Público y participaciones en ingresos federales para asegurar el pago de la contraprestación que se llegue a devengar con motivo de la instrumentación del Proyecto, así como su inscripción en los registros que la normativa establece y la obtención de la opinión técnica de la CONUEE. </w:t>
      </w:r>
    </w:p>
    <w:p w:rsidR="002C3BB1" w:rsidRPr="00C03E4E" w:rsidRDefault="002C3BB1" w:rsidP="002C3BB1">
      <w:pPr>
        <w:spacing w:after="0" w:line="240" w:lineRule="auto"/>
        <w:jc w:val="both"/>
        <w:rPr>
          <w:rFonts w:ascii="Times New Roman" w:hAnsi="Times New Roman" w:cs="Times New Roman"/>
          <w:i/>
          <w:sz w:val="24"/>
          <w:szCs w:val="24"/>
        </w:rPr>
      </w:pPr>
    </w:p>
    <w:p w:rsidR="002C3BB1" w:rsidRPr="00C03E4E" w:rsidRDefault="002C3BB1" w:rsidP="002C3BB1">
      <w:pPr>
        <w:spacing w:after="0" w:line="240" w:lineRule="auto"/>
        <w:jc w:val="both"/>
        <w:rPr>
          <w:rFonts w:ascii="Times New Roman" w:hAnsi="Times New Roman" w:cs="Times New Roman"/>
          <w:i/>
          <w:sz w:val="24"/>
          <w:szCs w:val="24"/>
        </w:rPr>
      </w:pPr>
      <w:r w:rsidRPr="00C03E4E">
        <w:rPr>
          <w:rFonts w:ascii="Times New Roman" w:hAnsi="Times New Roman" w:cs="Times New Roman"/>
          <w:i/>
          <w:sz w:val="24"/>
          <w:szCs w:val="24"/>
        </w:rPr>
        <w:t>Que el Proyecto es viable presupuestalmente, toda vez que se da cumplimiento a lo establecido por los Criterios de Prudencia Fiscal aplicables a las Alianzas Público Privadas de Servicios de la Secretaría de Hacienda Pública del Estado de Sonora (Criterios) y a que conforme a las metas establecidas en la Propuesta y al gasto operativo que muestra el Consolidado de Egresos clasificado por objeto del gasto del Municipio de Puerto Peñasco, Sonora, para el ejercicio fiscal 2016 incorpora el gasto ejercido en energía eléctrica que asciende a $14,476,592.40 (catorce millones cuatrocientos setenta y seis mil quinientos noventa y dos pesos 40/100. M.N.), de los cuales $10,078,879.00 (diez millones setenta y ocho mil ochocientos setenta y nueve pesos 00/100. M.N.) se destinaron para el pago del servicio de alumbrado público. Este egreso puede ser ejercido utilizando los ingresos que se obtienen por la vía del Derecho de Alumbrado Público y también de la asignación para gasto corriente u operativo de los ingresos propios. Finalmente, como fuente supletoria algunos municipios recurren además al Fondo de Aportaciones para el Fortalecimiento de los Municipios y de las Demarcaciones del Distrito Federal al que se refiere al capítulo V de la Ley de Coordinación Fiscal.</w:t>
      </w:r>
    </w:p>
    <w:p w:rsidR="002C3BB1" w:rsidRPr="00C03E4E" w:rsidRDefault="002C3BB1" w:rsidP="002C3BB1">
      <w:pPr>
        <w:spacing w:after="0" w:line="240" w:lineRule="auto"/>
        <w:jc w:val="both"/>
        <w:rPr>
          <w:rFonts w:ascii="Times New Roman" w:hAnsi="Times New Roman" w:cs="Times New Roman"/>
          <w:i/>
          <w:sz w:val="24"/>
          <w:szCs w:val="24"/>
        </w:rPr>
      </w:pPr>
    </w:p>
    <w:p w:rsidR="002C3BB1" w:rsidRPr="00C03E4E" w:rsidRDefault="002C3BB1" w:rsidP="002C3BB1">
      <w:pPr>
        <w:spacing w:after="0" w:line="240" w:lineRule="auto"/>
        <w:jc w:val="both"/>
        <w:rPr>
          <w:rFonts w:ascii="Times New Roman" w:hAnsi="Times New Roman" w:cs="Times New Roman"/>
          <w:i/>
          <w:sz w:val="24"/>
          <w:szCs w:val="24"/>
        </w:rPr>
      </w:pPr>
      <w:r w:rsidRPr="00C03E4E">
        <w:rPr>
          <w:rFonts w:ascii="Times New Roman" w:hAnsi="Times New Roman" w:cs="Times New Roman"/>
          <w:i/>
          <w:sz w:val="24"/>
          <w:szCs w:val="24"/>
        </w:rPr>
        <w:t>De acuerdo a lo mostrado por las tablas 7.6 y 7.7 respectivamente del Anexo 2, se puede verificar que el proyecto “Proyecto de Eficiencia Energética en el Alumbrado Público del municipio de Puerto Peñasco” para el municipio de Puerto Peñasco, Sonora, no sólo cuenta con la capacidad para generar los suficientes ahorros para amortizar la contraprestación, inclusive tendría la posibilidad de generar un ahorro en el gasto corriente u operativo promedio de alrededor del 1.03% anual para el periodo 2018-2027, concluyendo que el Proyecto es presupuestalmente viable.</w:t>
      </w:r>
    </w:p>
    <w:p w:rsidR="002C3BB1" w:rsidRPr="00C03E4E" w:rsidRDefault="002C3BB1" w:rsidP="00D95DB5">
      <w:pPr>
        <w:pStyle w:val="Prrafodelista"/>
        <w:numPr>
          <w:ilvl w:val="0"/>
          <w:numId w:val="63"/>
        </w:numPr>
        <w:ind w:hanging="218"/>
        <w:jc w:val="both"/>
        <w:rPr>
          <w:b/>
          <w:i/>
          <w:u w:val="single"/>
        </w:rPr>
      </w:pPr>
      <w:r w:rsidRPr="00C03E4E">
        <w:rPr>
          <w:b/>
          <w:i/>
          <w:u w:val="single"/>
        </w:rPr>
        <w:t>En términos del Artículo 107, fracción III de la Ley de Alianzas Público Privadas de Servicios del Estado de Sonora:</w:t>
      </w:r>
    </w:p>
    <w:p w:rsidR="002C3BB1" w:rsidRPr="00C03E4E" w:rsidRDefault="002C3BB1" w:rsidP="002C3BB1">
      <w:pPr>
        <w:spacing w:after="0" w:line="240" w:lineRule="auto"/>
        <w:jc w:val="both"/>
        <w:rPr>
          <w:rFonts w:ascii="Times New Roman" w:hAnsi="Times New Roman" w:cs="Times New Roman"/>
          <w:i/>
          <w:sz w:val="24"/>
          <w:szCs w:val="24"/>
        </w:rPr>
      </w:pPr>
    </w:p>
    <w:p w:rsidR="002C3BB1" w:rsidRPr="00C03E4E" w:rsidRDefault="002C3BB1" w:rsidP="002C3BB1">
      <w:pPr>
        <w:spacing w:after="0" w:line="240" w:lineRule="auto"/>
        <w:jc w:val="both"/>
        <w:rPr>
          <w:rFonts w:ascii="Times New Roman" w:hAnsi="Times New Roman" w:cs="Times New Roman"/>
          <w:bCs/>
          <w:i/>
          <w:sz w:val="24"/>
          <w:szCs w:val="24"/>
          <w:lang w:val="es-ES_tradnl"/>
        </w:rPr>
      </w:pPr>
      <w:r w:rsidRPr="00C03E4E">
        <w:rPr>
          <w:rFonts w:ascii="Times New Roman" w:hAnsi="Times New Roman" w:cs="Times New Roman"/>
          <w:i/>
          <w:sz w:val="24"/>
          <w:szCs w:val="24"/>
        </w:rPr>
        <w:t xml:space="preserve">Se desprende la viabilidad financiera del Proyecto, con motivo del </w:t>
      </w:r>
      <w:r w:rsidRPr="00C03E4E">
        <w:rPr>
          <w:rFonts w:ascii="Times New Roman" w:hAnsi="Times New Roman" w:cs="Times New Roman"/>
          <w:b/>
          <w:i/>
          <w:sz w:val="24"/>
          <w:szCs w:val="24"/>
        </w:rPr>
        <w:t>Análisis Comparativo</w:t>
      </w:r>
      <w:r w:rsidRPr="00C03E4E">
        <w:rPr>
          <w:rFonts w:ascii="Times New Roman" w:hAnsi="Times New Roman" w:cs="Times New Roman"/>
          <w:bCs/>
          <w:i/>
          <w:sz w:val="24"/>
          <w:szCs w:val="24"/>
          <w:lang w:val="es-ES_tradnl"/>
        </w:rPr>
        <w:t>que se realizó con base en el artículo 20 de la Ley y los Lineamientos para la Elaboración del Análisis Comparativo para Alianzas Público Privadas de Servicios conforme a lo previsto en el artículo 21 de la Ley de Alianzas Público Privadas de Servicios del Estado de Sonora.</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p>
    <w:p w:rsidR="002C3BB1" w:rsidRPr="00C03E4E" w:rsidRDefault="002C3BB1" w:rsidP="002C3BB1">
      <w:pPr>
        <w:spacing w:after="0" w:line="240" w:lineRule="auto"/>
        <w:jc w:val="both"/>
        <w:rPr>
          <w:rFonts w:ascii="Times New Roman" w:hAnsi="Times New Roman" w:cs="Times New Roman"/>
          <w:bCs/>
          <w:i/>
          <w:sz w:val="24"/>
          <w:szCs w:val="24"/>
          <w:lang w:val="es-ES_tradnl"/>
        </w:rPr>
      </w:pPr>
      <w:r w:rsidRPr="00C03E4E">
        <w:rPr>
          <w:rFonts w:ascii="Times New Roman" w:hAnsi="Times New Roman" w:cs="Times New Roman"/>
          <w:bCs/>
          <w:i/>
          <w:sz w:val="24"/>
          <w:szCs w:val="24"/>
          <w:lang w:val="es-ES_tradnl"/>
        </w:rPr>
        <w:t>Haciendo referencia a dicho estudio, consideraron el impacto del Proyecto en la proyección del flujo de efectivo de ingresos y egresos del ente contratante con tecnología LED, inducción magnética y la variante de vapor de sodio de alta presión con aditivos metálicos, bajo tres figuras distintas de contratación: la asociación público privada, el crédito simple y el arrendamiento financiero.</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p>
    <w:p w:rsidR="002C3BB1" w:rsidRPr="00C03E4E" w:rsidRDefault="002C3BB1" w:rsidP="002C3BB1">
      <w:pPr>
        <w:spacing w:after="0" w:line="240" w:lineRule="auto"/>
        <w:jc w:val="both"/>
        <w:rPr>
          <w:rFonts w:ascii="Times New Roman" w:hAnsi="Times New Roman" w:cs="Times New Roman"/>
          <w:bCs/>
          <w:i/>
          <w:sz w:val="24"/>
          <w:szCs w:val="24"/>
          <w:lang w:val="es-ES_tradnl"/>
        </w:rPr>
      </w:pPr>
      <w:r w:rsidRPr="00C03E4E">
        <w:rPr>
          <w:rFonts w:ascii="Times New Roman" w:hAnsi="Times New Roman" w:cs="Times New Roman"/>
          <w:bCs/>
          <w:i/>
          <w:sz w:val="24"/>
          <w:szCs w:val="24"/>
          <w:lang w:val="es-ES_tradnl"/>
        </w:rPr>
        <w:t xml:space="preserve">El resultado de la proyección del impacto de cada escenario se comparó, además, con la hipótesis de no llevar a cabo el Proyecto y adquirir un financiamiento exclusivamente para reparar aquellas luminarias que permanecen inoperantes, manteniendo la misma tecnología actual. Lo anterior con el objetivo de determinar no solo si cada escenario es financiera y socialmente rentable, sino si el escenario evaluado mejora las condiciones en comparación al escenario de reparar exclusivamente los equipos inoperantes (escenario base). </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p>
    <w:p w:rsidR="002C3BB1" w:rsidRPr="00C03E4E" w:rsidRDefault="002C3BB1" w:rsidP="002C3BB1">
      <w:pPr>
        <w:spacing w:after="0" w:line="240" w:lineRule="auto"/>
        <w:jc w:val="both"/>
        <w:rPr>
          <w:rFonts w:ascii="Times New Roman" w:hAnsi="Times New Roman" w:cs="Times New Roman"/>
          <w:bCs/>
          <w:i/>
          <w:sz w:val="24"/>
          <w:szCs w:val="24"/>
          <w:lang w:val="es-ES_tradnl"/>
        </w:rPr>
      </w:pPr>
      <w:r w:rsidRPr="00C03E4E">
        <w:rPr>
          <w:rFonts w:ascii="Times New Roman" w:hAnsi="Times New Roman" w:cs="Times New Roman"/>
          <w:bCs/>
          <w:i/>
          <w:sz w:val="24"/>
          <w:szCs w:val="24"/>
          <w:lang w:val="es-ES_tradnl"/>
        </w:rPr>
        <w:t>De acuerdo al análisis de rentabilidad financiera, tres de los nueve escenarios evaluados representan mejoras con respecto al escenario base, son los mismos escenarios que de acuerdo a lo presentado resultaron financieramente rentables (agregaron la siguiente tabla de referencia):</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p>
    <w:p w:rsidR="002C3BB1" w:rsidRPr="002C3BB1" w:rsidRDefault="002C3BB1" w:rsidP="002C3BB1">
      <w:pPr>
        <w:pStyle w:val="Descripcin"/>
        <w:jc w:val="center"/>
        <w:rPr>
          <w:rFonts w:ascii="Times New Roman" w:hAnsi="Times New Roman"/>
          <w:i/>
          <w:sz w:val="24"/>
          <w:szCs w:val="24"/>
          <w:lang w:val="es-MX"/>
        </w:rPr>
      </w:pPr>
      <w:bookmarkStart w:id="28" w:name="_Toc481440708"/>
      <w:r w:rsidRPr="002C3BB1">
        <w:rPr>
          <w:rFonts w:ascii="Times New Roman" w:hAnsi="Times New Roman"/>
          <w:b w:val="0"/>
          <w:i/>
          <w:color w:val="auto"/>
          <w:sz w:val="24"/>
          <w:szCs w:val="24"/>
          <w:lang w:val="es-MX"/>
        </w:rPr>
        <w:t>Tabla 10.1 de la Propuesta No Solicitada</w:t>
      </w:r>
      <w:r w:rsidRPr="002C3BB1">
        <w:rPr>
          <w:rFonts w:ascii="Times New Roman" w:hAnsi="Times New Roman"/>
          <w:i/>
          <w:sz w:val="24"/>
          <w:szCs w:val="24"/>
          <w:lang w:val="es-MX"/>
        </w:rPr>
        <w:br/>
      </w:r>
      <w:r w:rsidRPr="002C3BB1">
        <w:rPr>
          <w:rFonts w:ascii="Times New Roman" w:hAnsi="Times New Roman"/>
          <w:b w:val="0"/>
          <w:i/>
          <w:color w:val="auto"/>
          <w:sz w:val="24"/>
          <w:szCs w:val="24"/>
          <w:lang w:val="es-MX"/>
        </w:rPr>
        <w:t>Indicadores de rentabilidad financiera del capítulo IV del proyecto “Proyecto de Eficiencia Energética en el Alumbrado Público del municipio de Puerto Peñasco” para el municipio de Puerto Peñasco, Estado de Sonora</w:t>
      </w:r>
      <w:bookmarkEnd w:id="28"/>
    </w:p>
    <w:tbl>
      <w:tblPr>
        <w:tblW w:w="5000" w:type="pct"/>
        <w:tblInd w:w="-5" w:type="dxa"/>
        <w:tblLook w:val="04A0" w:firstRow="1" w:lastRow="0" w:firstColumn="1" w:lastColumn="0" w:noHBand="0" w:noVBand="1"/>
      </w:tblPr>
      <w:tblGrid>
        <w:gridCol w:w="2917"/>
        <w:gridCol w:w="1836"/>
        <w:gridCol w:w="977"/>
        <w:gridCol w:w="1856"/>
        <w:gridCol w:w="1468"/>
      </w:tblGrid>
      <w:tr w:rsidR="002C3BB1" w:rsidRPr="00C03E4E" w:rsidTr="002C3BB1">
        <w:trPr>
          <w:trHeight w:val="288"/>
        </w:trPr>
        <w:tc>
          <w:tcPr>
            <w:tcW w:w="1680" w:type="pct"/>
          </w:tcPr>
          <w:p w:rsidR="002C3BB1" w:rsidRPr="00C03E4E" w:rsidRDefault="002C3BB1" w:rsidP="002C3BB1">
            <w:pPr>
              <w:pStyle w:val="Sinespaciado"/>
              <w:jc w:val="center"/>
              <w:rPr>
                <w:b/>
                <w:i/>
                <w:bdr w:val="nil"/>
                <w:lang w:val="es-ES"/>
              </w:rPr>
            </w:pPr>
            <w:r w:rsidRPr="00C03E4E">
              <w:rPr>
                <w:i/>
                <w:bdr w:val="nil"/>
                <w:lang w:val="es-ES"/>
              </w:rPr>
              <w:t>Escenario</w:t>
            </w:r>
          </w:p>
        </w:tc>
        <w:tc>
          <w:tcPr>
            <w:tcW w:w="935" w:type="pct"/>
          </w:tcPr>
          <w:p w:rsidR="002C3BB1" w:rsidRPr="00C03E4E" w:rsidRDefault="002C3BB1" w:rsidP="002C3BB1">
            <w:pPr>
              <w:pStyle w:val="Sinespaciado"/>
              <w:jc w:val="center"/>
              <w:rPr>
                <w:b/>
                <w:i/>
                <w:lang w:val="es-ES"/>
              </w:rPr>
            </w:pPr>
            <w:r w:rsidRPr="00C03E4E">
              <w:rPr>
                <w:i/>
                <w:lang w:val="es-ES"/>
              </w:rPr>
              <w:t>VPN</w:t>
            </w:r>
          </w:p>
        </w:tc>
        <w:tc>
          <w:tcPr>
            <w:tcW w:w="608" w:type="pct"/>
          </w:tcPr>
          <w:p w:rsidR="002C3BB1" w:rsidRPr="00C03E4E" w:rsidRDefault="002C3BB1" w:rsidP="002C3BB1">
            <w:pPr>
              <w:pStyle w:val="Sinespaciado"/>
              <w:jc w:val="center"/>
              <w:rPr>
                <w:b/>
                <w:i/>
                <w:lang w:val="es-ES"/>
              </w:rPr>
            </w:pPr>
            <w:r w:rsidRPr="00C03E4E">
              <w:rPr>
                <w:i/>
                <w:lang w:val="es-ES"/>
              </w:rPr>
              <w:t>TIR</w:t>
            </w:r>
          </w:p>
        </w:tc>
        <w:tc>
          <w:tcPr>
            <w:tcW w:w="898" w:type="pct"/>
          </w:tcPr>
          <w:p w:rsidR="002C3BB1" w:rsidRPr="00C03E4E" w:rsidRDefault="002C3BB1" w:rsidP="002C3BB1">
            <w:pPr>
              <w:pStyle w:val="Sinespaciado"/>
              <w:jc w:val="center"/>
              <w:rPr>
                <w:b/>
                <w:i/>
                <w:lang w:val="es-ES"/>
              </w:rPr>
            </w:pPr>
            <w:r w:rsidRPr="00C03E4E">
              <w:rPr>
                <w:i/>
                <w:lang w:val="es-ES"/>
              </w:rPr>
              <w:t>Financieramente Rentable</w:t>
            </w:r>
          </w:p>
        </w:tc>
        <w:tc>
          <w:tcPr>
            <w:tcW w:w="880" w:type="pct"/>
          </w:tcPr>
          <w:p w:rsidR="002C3BB1" w:rsidRPr="00C03E4E" w:rsidRDefault="002C3BB1" w:rsidP="002C3BB1">
            <w:pPr>
              <w:pStyle w:val="Sinespaciado"/>
              <w:jc w:val="center"/>
              <w:rPr>
                <w:b/>
                <w:i/>
                <w:lang w:val="es-ES"/>
              </w:rPr>
            </w:pPr>
            <w:r w:rsidRPr="00C03E4E">
              <w:rPr>
                <w:i/>
                <w:lang w:val="es-ES"/>
              </w:rPr>
              <w:t>Mejora del escenario base</w:t>
            </w:r>
          </w:p>
        </w:tc>
      </w:tr>
      <w:tr w:rsidR="002C3BB1" w:rsidRPr="00C03E4E" w:rsidTr="002C3BB1">
        <w:trPr>
          <w:trHeight w:val="288"/>
        </w:trPr>
        <w:tc>
          <w:tcPr>
            <w:tcW w:w="1680" w:type="pct"/>
          </w:tcPr>
          <w:p w:rsidR="002C3BB1" w:rsidRPr="00C03E4E" w:rsidRDefault="002C3BB1" w:rsidP="002C3BB1">
            <w:pPr>
              <w:pStyle w:val="Sinespaciado"/>
              <w:rPr>
                <w:b/>
                <w:i/>
                <w:lang w:val="es-ES"/>
              </w:rPr>
            </w:pPr>
            <w:r w:rsidRPr="00C03E4E">
              <w:rPr>
                <w:i/>
                <w:lang w:val="es-ES"/>
              </w:rPr>
              <w:t>Escenario “sin proyecto” (base)</w:t>
            </w:r>
          </w:p>
        </w:tc>
        <w:tc>
          <w:tcPr>
            <w:tcW w:w="935" w:type="pct"/>
          </w:tcPr>
          <w:p w:rsidR="002C3BB1" w:rsidRPr="00C03E4E" w:rsidRDefault="002C3BB1" w:rsidP="002C3BB1">
            <w:pPr>
              <w:pStyle w:val="Sinespaciado"/>
              <w:jc w:val="center"/>
              <w:rPr>
                <w:i/>
                <w:highlight w:val="yellow"/>
                <w:lang w:val="es-ES"/>
              </w:rPr>
            </w:pPr>
            <w:r w:rsidRPr="00C03E4E">
              <w:rPr>
                <w:i/>
                <w:color w:val="000000"/>
              </w:rPr>
              <w:t>$10,590,458.03</w:t>
            </w:r>
          </w:p>
        </w:tc>
        <w:tc>
          <w:tcPr>
            <w:tcW w:w="608" w:type="pct"/>
          </w:tcPr>
          <w:p w:rsidR="002C3BB1" w:rsidRPr="00C03E4E" w:rsidRDefault="002C3BB1" w:rsidP="002C3BB1">
            <w:pPr>
              <w:pStyle w:val="Sinespaciado"/>
              <w:jc w:val="center"/>
              <w:rPr>
                <w:i/>
                <w:highlight w:val="yellow"/>
                <w:lang w:val="es-ES"/>
              </w:rPr>
            </w:pPr>
            <w:r w:rsidRPr="00C03E4E">
              <w:rPr>
                <w:i/>
                <w:color w:val="000000"/>
              </w:rPr>
              <w:t>57.37%</w:t>
            </w:r>
          </w:p>
        </w:tc>
        <w:tc>
          <w:tcPr>
            <w:tcW w:w="898" w:type="pct"/>
          </w:tcPr>
          <w:p w:rsidR="002C3BB1" w:rsidRPr="00C03E4E" w:rsidRDefault="002C3BB1" w:rsidP="002C3BB1">
            <w:pPr>
              <w:pStyle w:val="Sinespaciado"/>
              <w:jc w:val="center"/>
              <w:rPr>
                <w:i/>
                <w:color w:val="000000" w:themeColor="text1"/>
                <w:lang w:val="es-ES"/>
              </w:rPr>
            </w:pPr>
            <w:r w:rsidRPr="00C03E4E">
              <w:rPr>
                <w:i/>
                <w:color w:val="000000" w:themeColor="text1"/>
              </w:rPr>
              <w:t>Sí</w:t>
            </w:r>
          </w:p>
        </w:tc>
        <w:tc>
          <w:tcPr>
            <w:tcW w:w="880" w:type="pct"/>
          </w:tcPr>
          <w:p w:rsidR="002C3BB1" w:rsidRPr="00C03E4E" w:rsidRDefault="002C3BB1" w:rsidP="002C3BB1">
            <w:pPr>
              <w:pStyle w:val="Sinespaciado"/>
              <w:jc w:val="center"/>
              <w:rPr>
                <w:i/>
                <w:color w:val="000000" w:themeColor="text1"/>
                <w:lang w:val="es-ES"/>
              </w:rPr>
            </w:pPr>
            <w:r w:rsidRPr="00C03E4E">
              <w:rPr>
                <w:i/>
                <w:color w:val="000000" w:themeColor="text1"/>
              </w:rPr>
              <w:t>-</w:t>
            </w:r>
          </w:p>
        </w:tc>
      </w:tr>
      <w:tr w:rsidR="002C3BB1" w:rsidRPr="00C03E4E" w:rsidTr="002C3BB1">
        <w:trPr>
          <w:trHeight w:val="288"/>
        </w:trPr>
        <w:tc>
          <w:tcPr>
            <w:tcW w:w="1680" w:type="pct"/>
          </w:tcPr>
          <w:p w:rsidR="002C3BB1" w:rsidRPr="00C03E4E" w:rsidRDefault="002C3BB1" w:rsidP="002C3BB1">
            <w:pPr>
              <w:pStyle w:val="Sinespaciado"/>
              <w:rPr>
                <w:b/>
                <w:i/>
                <w:lang w:val="es-ES"/>
              </w:rPr>
            </w:pPr>
            <w:r w:rsidRPr="00C03E4E">
              <w:rPr>
                <w:i/>
                <w:lang w:val="es-ES"/>
              </w:rPr>
              <w:t>Escenario 1 (APP)</w:t>
            </w:r>
          </w:p>
        </w:tc>
        <w:tc>
          <w:tcPr>
            <w:tcW w:w="935" w:type="pct"/>
          </w:tcPr>
          <w:p w:rsidR="002C3BB1" w:rsidRPr="00C03E4E" w:rsidRDefault="002C3BB1" w:rsidP="002C3BB1">
            <w:pPr>
              <w:pStyle w:val="Sinespaciado"/>
              <w:jc w:val="center"/>
              <w:rPr>
                <w:i/>
                <w:lang w:val="es-ES"/>
              </w:rPr>
            </w:pPr>
            <w:r w:rsidRPr="00C03E4E">
              <w:rPr>
                <w:i/>
                <w:color w:val="000000"/>
              </w:rPr>
              <w:t>$135,179,302.51</w:t>
            </w:r>
          </w:p>
        </w:tc>
        <w:tc>
          <w:tcPr>
            <w:tcW w:w="608" w:type="pct"/>
          </w:tcPr>
          <w:p w:rsidR="002C3BB1" w:rsidRPr="00C03E4E" w:rsidRDefault="002C3BB1" w:rsidP="002C3BB1">
            <w:pPr>
              <w:pStyle w:val="Sinespaciado"/>
              <w:jc w:val="center"/>
              <w:rPr>
                <w:i/>
                <w:lang w:val="es-ES"/>
              </w:rPr>
            </w:pPr>
            <w:r w:rsidRPr="00C03E4E">
              <w:rPr>
                <w:i/>
                <w:color w:val="000000"/>
              </w:rPr>
              <w:t>62.79%</w:t>
            </w:r>
          </w:p>
        </w:tc>
        <w:tc>
          <w:tcPr>
            <w:tcW w:w="898" w:type="pct"/>
          </w:tcPr>
          <w:p w:rsidR="002C3BB1" w:rsidRPr="00C03E4E" w:rsidRDefault="002C3BB1" w:rsidP="002C3BB1">
            <w:pPr>
              <w:pStyle w:val="Sinespaciado"/>
              <w:jc w:val="center"/>
              <w:rPr>
                <w:i/>
                <w:color w:val="000000" w:themeColor="text1"/>
                <w:lang w:val="es-ES"/>
              </w:rPr>
            </w:pPr>
            <w:r w:rsidRPr="00C03E4E">
              <w:rPr>
                <w:i/>
                <w:color w:val="000000" w:themeColor="text1"/>
              </w:rPr>
              <w:t>Sí</w:t>
            </w:r>
          </w:p>
        </w:tc>
        <w:tc>
          <w:tcPr>
            <w:tcW w:w="880" w:type="pct"/>
          </w:tcPr>
          <w:p w:rsidR="002C3BB1" w:rsidRPr="00C03E4E" w:rsidRDefault="002C3BB1" w:rsidP="002C3BB1">
            <w:pPr>
              <w:pStyle w:val="Sinespaciado"/>
              <w:jc w:val="center"/>
              <w:rPr>
                <w:i/>
                <w:color w:val="000000" w:themeColor="text1"/>
                <w:lang w:val="es-ES"/>
              </w:rPr>
            </w:pPr>
            <w:r w:rsidRPr="00C03E4E">
              <w:rPr>
                <w:i/>
                <w:color w:val="000000" w:themeColor="text1"/>
              </w:rPr>
              <w:t>Sí</w:t>
            </w:r>
          </w:p>
        </w:tc>
      </w:tr>
      <w:tr w:rsidR="002C3BB1" w:rsidRPr="00C03E4E" w:rsidTr="002C3BB1">
        <w:trPr>
          <w:trHeight w:val="288"/>
        </w:trPr>
        <w:tc>
          <w:tcPr>
            <w:tcW w:w="1680" w:type="pct"/>
          </w:tcPr>
          <w:p w:rsidR="002C3BB1" w:rsidRPr="00C03E4E" w:rsidRDefault="002C3BB1" w:rsidP="002C3BB1">
            <w:pPr>
              <w:pStyle w:val="Sinespaciado"/>
              <w:rPr>
                <w:b/>
                <w:i/>
                <w:lang w:val="es-ES"/>
              </w:rPr>
            </w:pPr>
            <w:r w:rsidRPr="00C03E4E">
              <w:rPr>
                <w:i/>
                <w:lang w:val="es-ES"/>
              </w:rPr>
              <w:t>Escenario 2 (APP)</w:t>
            </w:r>
          </w:p>
        </w:tc>
        <w:tc>
          <w:tcPr>
            <w:tcW w:w="935" w:type="pct"/>
          </w:tcPr>
          <w:p w:rsidR="002C3BB1" w:rsidRPr="00C03E4E" w:rsidRDefault="002C3BB1" w:rsidP="002C3BB1">
            <w:pPr>
              <w:pStyle w:val="Sinespaciado"/>
              <w:jc w:val="center"/>
              <w:rPr>
                <w:i/>
                <w:lang w:val="es-ES"/>
              </w:rPr>
            </w:pPr>
            <w:r w:rsidRPr="00C03E4E">
              <w:rPr>
                <w:i/>
                <w:color w:val="000000"/>
              </w:rPr>
              <w:t>$102,690,178.65</w:t>
            </w:r>
          </w:p>
        </w:tc>
        <w:tc>
          <w:tcPr>
            <w:tcW w:w="608" w:type="pct"/>
          </w:tcPr>
          <w:p w:rsidR="002C3BB1" w:rsidRPr="00C03E4E" w:rsidRDefault="002C3BB1" w:rsidP="002C3BB1">
            <w:pPr>
              <w:pStyle w:val="Sinespaciado"/>
              <w:jc w:val="center"/>
              <w:rPr>
                <w:i/>
                <w:lang w:val="es-ES"/>
              </w:rPr>
            </w:pPr>
            <w:r w:rsidRPr="00C03E4E">
              <w:rPr>
                <w:i/>
                <w:color w:val="000000"/>
              </w:rPr>
              <w:t>60.94%</w:t>
            </w:r>
          </w:p>
        </w:tc>
        <w:tc>
          <w:tcPr>
            <w:tcW w:w="898" w:type="pct"/>
          </w:tcPr>
          <w:p w:rsidR="002C3BB1" w:rsidRPr="00C03E4E" w:rsidRDefault="002C3BB1" w:rsidP="002C3BB1">
            <w:pPr>
              <w:pStyle w:val="Sinespaciado"/>
              <w:jc w:val="center"/>
              <w:rPr>
                <w:i/>
                <w:color w:val="000000" w:themeColor="text1"/>
                <w:lang w:val="es-ES"/>
              </w:rPr>
            </w:pPr>
            <w:r w:rsidRPr="00C03E4E">
              <w:rPr>
                <w:i/>
                <w:color w:val="000000" w:themeColor="text1"/>
              </w:rPr>
              <w:t>Sí</w:t>
            </w:r>
          </w:p>
        </w:tc>
        <w:tc>
          <w:tcPr>
            <w:tcW w:w="880" w:type="pct"/>
          </w:tcPr>
          <w:p w:rsidR="002C3BB1" w:rsidRPr="00C03E4E" w:rsidRDefault="002C3BB1" w:rsidP="002C3BB1">
            <w:pPr>
              <w:pStyle w:val="Sinespaciado"/>
              <w:jc w:val="center"/>
              <w:rPr>
                <w:i/>
                <w:color w:val="000000" w:themeColor="text1"/>
                <w:lang w:val="es-ES"/>
              </w:rPr>
            </w:pPr>
            <w:r w:rsidRPr="00C03E4E">
              <w:rPr>
                <w:i/>
                <w:color w:val="000000" w:themeColor="text1"/>
              </w:rPr>
              <w:t>Sí</w:t>
            </w:r>
          </w:p>
        </w:tc>
      </w:tr>
      <w:tr w:rsidR="002C3BB1" w:rsidRPr="00C03E4E" w:rsidTr="002C3BB1">
        <w:trPr>
          <w:trHeight w:val="288"/>
        </w:trPr>
        <w:tc>
          <w:tcPr>
            <w:tcW w:w="1680" w:type="pct"/>
          </w:tcPr>
          <w:p w:rsidR="002C3BB1" w:rsidRPr="00C03E4E" w:rsidRDefault="002C3BB1" w:rsidP="002C3BB1">
            <w:pPr>
              <w:pStyle w:val="Sinespaciado"/>
              <w:rPr>
                <w:b/>
                <w:i/>
                <w:lang w:val="es-ES"/>
              </w:rPr>
            </w:pPr>
            <w:r w:rsidRPr="00C03E4E">
              <w:rPr>
                <w:i/>
                <w:lang w:val="es-ES"/>
              </w:rPr>
              <w:t>Escenario 3 (APP)</w:t>
            </w:r>
          </w:p>
        </w:tc>
        <w:tc>
          <w:tcPr>
            <w:tcW w:w="935" w:type="pct"/>
          </w:tcPr>
          <w:p w:rsidR="002C3BB1" w:rsidRPr="00C03E4E" w:rsidRDefault="002C3BB1" w:rsidP="002C3BB1">
            <w:pPr>
              <w:pStyle w:val="Sinespaciado"/>
              <w:jc w:val="center"/>
              <w:rPr>
                <w:i/>
                <w:lang w:val="es-ES"/>
              </w:rPr>
            </w:pPr>
            <w:r w:rsidRPr="00C03E4E">
              <w:rPr>
                <w:i/>
                <w:color w:val="000000"/>
              </w:rPr>
              <w:t>$48,704,091.65</w:t>
            </w:r>
          </w:p>
        </w:tc>
        <w:tc>
          <w:tcPr>
            <w:tcW w:w="608" w:type="pct"/>
          </w:tcPr>
          <w:p w:rsidR="002C3BB1" w:rsidRPr="00C03E4E" w:rsidRDefault="002C3BB1" w:rsidP="002C3BB1">
            <w:pPr>
              <w:pStyle w:val="Sinespaciado"/>
              <w:jc w:val="center"/>
              <w:rPr>
                <w:i/>
                <w:lang w:val="es-ES"/>
              </w:rPr>
            </w:pPr>
            <w:r w:rsidRPr="00C03E4E">
              <w:rPr>
                <w:i/>
                <w:color w:val="000000"/>
              </w:rPr>
              <w:t>48.54%</w:t>
            </w:r>
          </w:p>
        </w:tc>
        <w:tc>
          <w:tcPr>
            <w:tcW w:w="898" w:type="pct"/>
          </w:tcPr>
          <w:p w:rsidR="002C3BB1" w:rsidRPr="00C03E4E" w:rsidRDefault="002C3BB1" w:rsidP="002C3BB1">
            <w:pPr>
              <w:pStyle w:val="Sinespaciado"/>
              <w:jc w:val="center"/>
              <w:rPr>
                <w:i/>
                <w:color w:val="000000" w:themeColor="text1"/>
                <w:lang w:val="es-ES"/>
              </w:rPr>
            </w:pPr>
            <w:r w:rsidRPr="00C03E4E">
              <w:rPr>
                <w:i/>
                <w:color w:val="000000" w:themeColor="text1"/>
              </w:rPr>
              <w:t>Sí</w:t>
            </w:r>
          </w:p>
        </w:tc>
        <w:tc>
          <w:tcPr>
            <w:tcW w:w="880" w:type="pct"/>
          </w:tcPr>
          <w:p w:rsidR="002C3BB1" w:rsidRPr="00C03E4E" w:rsidRDefault="002C3BB1" w:rsidP="002C3BB1">
            <w:pPr>
              <w:pStyle w:val="Sinespaciado"/>
              <w:jc w:val="center"/>
              <w:rPr>
                <w:i/>
                <w:color w:val="000000" w:themeColor="text1"/>
                <w:lang w:val="es-ES"/>
              </w:rPr>
            </w:pPr>
            <w:r w:rsidRPr="00C03E4E">
              <w:rPr>
                <w:i/>
                <w:color w:val="000000" w:themeColor="text1"/>
              </w:rPr>
              <w:t>No</w:t>
            </w:r>
          </w:p>
        </w:tc>
      </w:tr>
      <w:tr w:rsidR="002C3BB1" w:rsidRPr="00C03E4E" w:rsidTr="002C3BB1">
        <w:trPr>
          <w:trHeight w:val="288"/>
        </w:trPr>
        <w:tc>
          <w:tcPr>
            <w:tcW w:w="1680" w:type="pct"/>
          </w:tcPr>
          <w:p w:rsidR="002C3BB1" w:rsidRPr="00C03E4E" w:rsidRDefault="002C3BB1" w:rsidP="002C3BB1">
            <w:pPr>
              <w:pStyle w:val="Sinespaciado"/>
              <w:rPr>
                <w:b/>
                <w:i/>
                <w:lang w:val="es-ES"/>
              </w:rPr>
            </w:pPr>
            <w:r w:rsidRPr="00C03E4E">
              <w:rPr>
                <w:i/>
                <w:lang w:val="es-ES"/>
              </w:rPr>
              <w:t>Escenario 1 (crédito simple)</w:t>
            </w:r>
          </w:p>
        </w:tc>
        <w:tc>
          <w:tcPr>
            <w:tcW w:w="935" w:type="pct"/>
          </w:tcPr>
          <w:p w:rsidR="002C3BB1" w:rsidRPr="00C03E4E" w:rsidRDefault="002C3BB1" w:rsidP="002C3BB1">
            <w:pPr>
              <w:pStyle w:val="Sinespaciado"/>
              <w:jc w:val="center"/>
              <w:rPr>
                <w:i/>
                <w:lang w:val="es-ES"/>
              </w:rPr>
            </w:pPr>
            <w:r w:rsidRPr="00C03E4E">
              <w:rPr>
                <w:i/>
                <w:color w:val="000000"/>
              </w:rPr>
              <w:t>$132,570,347.57</w:t>
            </w:r>
          </w:p>
        </w:tc>
        <w:tc>
          <w:tcPr>
            <w:tcW w:w="608" w:type="pct"/>
          </w:tcPr>
          <w:p w:rsidR="002C3BB1" w:rsidRPr="00C03E4E" w:rsidRDefault="002C3BB1" w:rsidP="002C3BB1">
            <w:pPr>
              <w:pStyle w:val="Sinespaciado"/>
              <w:jc w:val="center"/>
              <w:rPr>
                <w:i/>
                <w:lang w:val="es-ES"/>
              </w:rPr>
            </w:pPr>
            <w:r w:rsidRPr="00C03E4E">
              <w:rPr>
                <w:i/>
                <w:color w:val="000000"/>
              </w:rPr>
              <w:t>58.51%</w:t>
            </w:r>
          </w:p>
        </w:tc>
        <w:tc>
          <w:tcPr>
            <w:tcW w:w="898" w:type="pct"/>
          </w:tcPr>
          <w:p w:rsidR="002C3BB1" w:rsidRPr="00C03E4E" w:rsidRDefault="002C3BB1" w:rsidP="002C3BB1">
            <w:pPr>
              <w:pStyle w:val="Sinespaciado"/>
              <w:jc w:val="center"/>
              <w:rPr>
                <w:i/>
                <w:color w:val="000000" w:themeColor="text1"/>
                <w:lang w:val="es-ES"/>
              </w:rPr>
            </w:pPr>
            <w:r w:rsidRPr="00C03E4E">
              <w:rPr>
                <w:i/>
                <w:color w:val="000000" w:themeColor="text1"/>
              </w:rPr>
              <w:t>Sí</w:t>
            </w:r>
          </w:p>
        </w:tc>
        <w:tc>
          <w:tcPr>
            <w:tcW w:w="880" w:type="pct"/>
          </w:tcPr>
          <w:p w:rsidR="002C3BB1" w:rsidRPr="00C03E4E" w:rsidRDefault="002C3BB1" w:rsidP="002C3BB1">
            <w:pPr>
              <w:pStyle w:val="Sinespaciado"/>
              <w:jc w:val="center"/>
              <w:rPr>
                <w:i/>
                <w:color w:val="000000" w:themeColor="text1"/>
                <w:lang w:val="es-ES"/>
              </w:rPr>
            </w:pPr>
            <w:r w:rsidRPr="00C03E4E">
              <w:rPr>
                <w:i/>
                <w:color w:val="000000" w:themeColor="text1"/>
              </w:rPr>
              <w:t>Sí</w:t>
            </w:r>
          </w:p>
        </w:tc>
      </w:tr>
      <w:tr w:rsidR="002C3BB1" w:rsidRPr="00C03E4E" w:rsidTr="002C3BB1">
        <w:trPr>
          <w:trHeight w:val="288"/>
        </w:trPr>
        <w:tc>
          <w:tcPr>
            <w:tcW w:w="1680" w:type="pct"/>
          </w:tcPr>
          <w:p w:rsidR="002C3BB1" w:rsidRPr="00C03E4E" w:rsidRDefault="002C3BB1" w:rsidP="002C3BB1">
            <w:pPr>
              <w:pStyle w:val="Sinespaciado"/>
              <w:rPr>
                <w:b/>
                <w:i/>
                <w:lang w:val="es-ES"/>
              </w:rPr>
            </w:pPr>
            <w:r w:rsidRPr="00C03E4E">
              <w:rPr>
                <w:i/>
                <w:lang w:val="es-ES"/>
              </w:rPr>
              <w:t>Escenario 2 (crédito simple)</w:t>
            </w:r>
          </w:p>
        </w:tc>
        <w:tc>
          <w:tcPr>
            <w:tcW w:w="935" w:type="pct"/>
          </w:tcPr>
          <w:p w:rsidR="002C3BB1" w:rsidRPr="00C03E4E" w:rsidRDefault="002C3BB1" w:rsidP="002C3BB1">
            <w:pPr>
              <w:pStyle w:val="Sinespaciado"/>
              <w:jc w:val="center"/>
              <w:rPr>
                <w:i/>
                <w:lang w:val="es-ES"/>
              </w:rPr>
            </w:pPr>
            <w:r w:rsidRPr="00C03E4E">
              <w:rPr>
                <w:i/>
                <w:color w:val="000000"/>
              </w:rPr>
              <w:t>$94,873,997.20</w:t>
            </w:r>
          </w:p>
        </w:tc>
        <w:tc>
          <w:tcPr>
            <w:tcW w:w="608" w:type="pct"/>
          </w:tcPr>
          <w:p w:rsidR="002C3BB1" w:rsidRPr="00C03E4E" w:rsidRDefault="002C3BB1" w:rsidP="002C3BB1">
            <w:pPr>
              <w:pStyle w:val="Sinespaciado"/>
              <w:jc w:val="center"/>
              <w:rPr>
                <w:i/>
                <w:lang w:val="es-ES"/>
              </w:rPr>
            </w:pPr>
            <w:r w:rsidRPr="00C03E4E">
              <w:rPr>
                <w:i/>
                <w:color w:val="000000"/>
              </w:rPr>
              <w:t>47.78%</w:t>
            </w:r>
          </w:p>
        </w:tc>
        <w:tc>
          <w:tcPr>
            <w:tcW w:w="898" w:type="pct"/>
          </w:tcPr>
          <w:p w:rsidR="002C3BB1" w:rsidRPr="00C03E4E" w:rsidRDefault="002C3BB1" w:rsidP="002C3BB1">
            <w:pPr>
              <w:pStyle w:val="Sinespaciado"/>
              <w:jc w:val="center"/>
              <w:rPr>
                <w:i/>
                <w:color w:val="000000" w:themeColor="text1"/>
                <w:lang w:val="es-ES"/>
              </w:rPr>
            </w:pPr>
            <w:r w:rsidRPr="00C03E4E">
              <w:rPr>
                <w:i/>
                <w:color w:val="000000" w:themeColor="text1"/>
              </w:rPr>
              <w:t>Sí</w:t>
            </w:r>
          </w:p>
        </w:tc>
        <w:tc>
          <w:tcPr>
            <w:tcW w:w="880" w:type="pct"/>
          </w:tcPr>
          <w:p w:rsidR="002C3BB1" w:rsidRPr="00C03E4E" w:rsidRDefault="002C3BB1" w:rsidP="002C3BB1">
            <w:pPr>
              <w:pStyle w:val="Sinespaciado"/>
              <w:jc w:val="center"/>
              <w:rPr>
                <w:i/>
                <w:color w:val="000000" w:themeColor="text1"/>
                <w:lang w:val="es-ES"/>
              </w:rPr>
            </w:pPr>
            <w:r w:rsidRPr="00C03E4E">
              <w:rPr>
                <w:i/>
                <w:color w:val="000000" w:themeColor="text1"/>
              </w:rPr>
              <w:t>No</w:t>
            </w:r>
          </w:p>
        </w:tc>
      </w:tr>
      <w:tr w:rsidR="002C3BB1" w:rsidRPr="00C03E4E" w:rsidTr="002C3BB1">
        <w:trPr>
          <w:trHeight w:val="288"/>
        </w:trPr>
        <w:tc>
          <w:tcPr>
            <w:tcW w:w="1680" w:type="pct"/>
          </w:tcPr>
          <w:p w:rsidR="002C3BB1" w:rsidRPr="00C03E4E" w:rsidRDefault="002C3BB1" w:rsidP="002C3BB1">
            <w:pPr>
              <w:pStyle w:val="Sinespaciado"/>
              <w:rPr>
                <w:b/>
                <w:i/>
                <w:lang w:val="es-ES"/>
              </w:rPr>
            </w:pPr>
            <w:r w:rsidRPr="00C03E4E">
              <w:rPr>
                <w:i/>
                <w:lang w:val="es-ES"/>
              </w:rPr>
              <w:t>Escenario 3 (crédito simple)</w:t>
            </w:r>
          </w:p>
        </w:tc>
        <w:tc>
          <w:tcPr>
            <w:tcW w:w="935" w:type="pct"/>
          </w:tcPr>
          <w:p w:rsidR="002C3BB1" w:rsidRPr="00C03E4E" w:rsidRDefault="002C3BB1" w:rsidP="002C3BB1">
            <w:pPr>
              <w:pStyle w:val="Sinespaciado"/>
              <w:jc w:val="center"/>
              <w:rPr>
                <w:i/>
                <w:lang w:val="es-ES"/>
              </w:rPr>
            </w:pPr>
            <w:r w:rsidRPr="00C03E4E">
              <w:rPr>
                <w:i/>
                <w:color w:val="000000"/>
              </w:rPr>
              <w:t>-$4,833,620.07</w:t>
            </w:r>
          </w:p>
        </w:tc>
        <w:tc>
          <w:tcPr>
            <w:tcW w:w="608" w:type="pct"/>
          </w:tcPr>
          <w:p w:rsidR="002C3BB1" w:rsidRPr="00C03E4E" w:rsidRDefault="002C3BB1" w:rsidP="002C3BB1">
            <w:pPr>
              <w:pStyle w:val="Sinespaciado"/>
              <w:jc w:val="center"/>
              <w:rPr>
                <w:i/>
                <w:lang w:val="es-ES"/>
              </w:rPr>
            </w:pPr>
            <w:r w:rsidRPr="00C03E4E">
              <w:rPr>
                <w:i/>
              </w:rPr>
              <w:t>i</w:t>
            </w:r>
          </w:p>
        </w:tc>
        <w:tc>
          <w:tcPr>
            <w:tcW w:w="898" w:type="pct"/>
          </w:tcPr>
          <w:p w:rsidR="002C3BB1" w:rsidRPr="00C03E4E" w:rsidRDefault="002C3BB1" w:rsidP="002C3BB1">
            <w:pPr>
              <w:pStyle w:val="Sinespaciado"/>
              <w:jc w:val="center"/>
              <w:rPr>
                <w:i/>
                <w:color w:val="000000" w:themeColor="text1"/>
                <w:lang w:val="en-CA"/>
              </w:rPr>
            </w:pPr>
            <w:r w:rsidRPr="00C03E4E">
              <w:rPr>
                <w:i/>
                <w:color w:val="000000" w:themeColor="text1"/>
              </w:rPr>
              <w:t>No</w:t>
            </w:r>
          </w:p>
        </w:tc>
        <w:tc>
          <w:tcPr>
            <w:tcW w:w="880" w:type="pct"/>
          </w:tcPr>
          <w:p w:rsidR="002C3BB1" w:rsidRPr="00C03E4E" w:rsidRDefault="002C3BB1" w:rsidP="002C3BB1">
            <w:pPr>
              <w:pStyle w:val="Sinespaciado"/>
              <w:jc w:val="center"/>
              <w:rPr>
                <w:i/>
                <w:color w:val="000000" w:themeColor="text1"/>
                <w:lang w:val="es-ES"/>
              </w:rPr>
            </w:pPr>
            <w:r w:rsidRPr="00C03E4E">
              <w:rPr>
                <w:i/>
                <w:color w:val="000000" w:themeColor="text1"/>
              </w:rPr>
              <w:t>No</w:t>
            </w:r>
          </w:p>
        </w:tc>
      </w:tr>
      <w:tr w:rsidR="002C3BB1" w:rsidRPr="00C03E4E" w:rsidTr="002C3BB1">
        <w:trPr>
          <w:trHeight w:val="288"/>
        </w:trPr>
        <w:tc>
          <w:tcPr>
            <w:tcW w:w="1680" w:type="pct"/>
          </w:tcPr>
          <w:p w:rsidR="002C3BB1" w:rsidRPr="00C03E4E" w:rsidRDefault="002C3BB1" w:rsidP="002C3BB1">
            <w:pPr>
              <w:pStyle w:val="Sinespaciado"/>
              <w:rPr>
                <w:b/>
                <w:i/>
                <w:lang w:val="es-ES"/>
              </w:rPr>
            </w:pPr>
            <w:r w:rsidRPr="00C03E4E">
              <w:rPr>
                <w:i/>
                <w:lang w:val="es-ES"/>
              </w:rPr>
              <w:t>Escenario 1 (arrendamiento)</w:t>
            </w:r>
          </w:p>
        </w:tc>
        <w:tc>
          <w:tcPr>
            <w:tcW w:w="935" w:type="pct"/>
          </w:tcPr>
          <w:p w:rsidR="002C3BB1" w:rsidRPr="00C03E4E" w:rsidRDefault="002C3BB1" w:rsidP="002C3BB1">
            <w:pPr>
              <w:pStyle w:val="Sinespaciado"/>
              <w:jc w:val="center"/>
              <w:rPr>
                <w:i/>
                <w:lang w:val="es-ES"/>
              </w:rPr>
            </w:pPr>
            <w:r w:rsidRPr="00C03E4E">
              <w:rPr>
                <w:i/>
                <w:color w:val="000000"/>
              </w:rPr>
              <w:t>$126,441,856.47</w:t>
            </w:r>
          </w:p>
        </w:tc>
        <w:tc>
          <w:tcPr>
            <w:tcW w:w="608" w:type="pct"/>
          </w:tcPr>
          <w:p w:rsidR="002C3BB1" w:rsidRPr="00C03E4E" w:rsidRDefault="002C3BB1" w:rsidP="002C3BB1">
            <w:pPr>
              <w:pStyle w:val="Sinespaciado"/>
              <w:jc w:val="center"/>
              <w:rPr>
                <w:i/>
                <w:lang w:val="es-ES"/>
              </w:rPr>
            </w:pPr>
            <w:r w:rsidRPr="00C03E4E">
              <w:rPr>
                <w:i/>
                <w:color w:val="000000"/>
              </w:rPr>
              <w:t>50.34%</w:t>
            </w:r>
          </w:p>
        </w:tc>
        <w:tc>
          <w:tcPr>
            <w:tcW w:w="898" w:type="pct"/>
          </w:tcPr>
          <w:p w:rsidR="002C3BB1" w:rsidRPr="00C03E4E" w:rsidRDefault="002C3BB1" w:rsidP="002C3BB1">
            <w:pPr>
              <w:pStyle w:val="Sinespaciado"/>
              <w:jc w:val="center"/>
              <w:rPr>
                <w:i/>
                <w:color w:val="000000" w:themeColor="text1"/>
                <w:lang w:val="es-ES"/>
              </w:rPr>
            </w:pPr>
            <w:r w:rsidRPr="00C03E4E">
              <w:rPr>
                <w:i/>
                <w:color w:val="000000" w:themeColor="text1"/>
              </w:rPr>
              <w:t>Sí</w:t>
            </w:r>
          </w:p>
        </w:tc>
        <w:tc>
          <w:tcPr>
            <w:tcW w:w="880" w:type="pct"/>
          </w:tcPr>
          <w:p w:rsidR="002C3BB1" w:rsidRPr="00C03E4E" w:rsidRDefault="002C3BB1" w:rsidP="002C3BB1">
            <w:pPr>
              <w:pStyle w:val="Sinespaciado"/>
              <w:jc w:val="center"/>
              <w:rPr>
                <w:i/>
                <w:color w:val="000000" w:themeColor="text1"/>
                <w:lang w:val="es-ES"/>
              </w:rPr>
            </w:pPr>
            <w:r w:rsidRPr="00C03E4E">
              <w:rPr>
                <w:i/>
                <w:color w:val="000000" w:themeColor="text1"/>
              </w:rPr>
              <w:t>No</w:t>
            </w:r>
          </w:p>
        </w:tc>
      </w:tr>
      <w:tr w:rsidR="002C3BB1" w:rsidRPr="00C03E4E" w:rsidTr="002C3BB1">
        <w:trPr>
          <w:trHeight w:val="288"/>
        </w:trPr>
        <w:tc>
          <w:tcPr>
            <w:tcW w:w="1680" w:type="pct"/>
          </w:tcPr>
          <w:p w:rsidR="002C3BB1" w:rsidRPr="00C03E4E" w:rsidRDefault="002C3BB1" w:rsidP="002C3BB1">
            <w:pPr>
              <w:pStyle w:val="Sinespaciado"/>
              <w:rPr>
                <w:b/>
                <w:i/>
                <w:lang w:val="es-ES"/>
              </w:rPr>
            </w:pPr>
            <w:r w:rsidRPr="00C03E4E">
              <w:rPr>
                <w:i/>
                <w:lang w:val="es-ES"/>
              </w:rPr>
              <w:t>Escenario 2 (arrendamiento)</w:t>
            </w:r>
          </w:p>
        </w:tc>
        <w:tc>
          <w:tcPr>
            <w:tcW w:w="935" w:type="pct"/>
          </w:tcPr>
          <w:p w:rsidR="002C3BB1" w:rsidRPr="00C03E4E" w:rsidRDefault="002C3BB1" w:rsidP="002C3BB1">
            <w:pPr>
              <w:pStyle w:val="Sinespaciado"/>
              <w:jc w:val="center"/>
              <w:rPr>
                <w:i/>
                <w:lang w:val="es-ES"/>
              </w:rPr>
            </w:pPr>
            <w:r w:rsidRPr="00C03E4E">
              <w:rPr>
                <w:i/>
                <w:color w:val="000000"/>
              </w:rPr>
              <w:t>$88,894,584.58</w:t>
            </w:r>
          </w:p>
        </w:tc>
        <w:tc>
          <w:tcPr>
            <w:tcW w:w="608" w:type="pct"/>
          </w:tcPr>
          <w:p w:rsidR="002C3BB1" w:rsidRPr="00C03E4E" w:rsidRDefault="002C3BB1" w:rsidP="002C3BB1">
            <w:pPr>
              <w:pStyle w:val="Sinespaciado"/>
              <w:jc w:val="center"/>
              <w:rPr>
                <w:i/>
                <w:lang w:val="es-ES"/>
              </w:rPr>
            </w:pPr>
            <w:r w:rsidRPr="00C03E4E">
              <w:rPr>
                <w:i/>
                <w:color w:val="000000"/>
              </w:rPr>
              <w:t>40.75%</w:t>
            </w:r>
          </w:p>
        </w:tc>
        <w:tc>
          <w:tcPr>
            <w:tcW w:w="898" w:type="pct"/>
          </w:tcPr>
          <w:p w:rsidR="002C3BB1" w:rsidRPr="00C03E4E" w:rsidRDefault="002C3BB1" w:rsidP="002C3BB1">
            <w:pPr>
              <w:pStyle w:val="Sinespaciado"/>
              <w:jc w:val="center"/>
              <w:rPr>
                <w:i/>
                <w:color w:val="000000" w:themeColor="text1"/>
                <w:lang w:val="es-ES"/>
              </w:rPr>
            </w:pPr>
            <w:r w:rsidRPr="00C03E4E">
              <w:rPr>
                <w:i/>
                <w:color w:val="000000" w:themeColor="text1"/>
              </w:rPr>
              <w:t>Sí</w:t>
            </w:r>
          </w:p>
        </w:tc>
        <w:tc>
          <w:tcPr>
            <w:tcW w:w="880" w:type="pct"/>
          </w:tcPr>
          <w:p w:rsidR="002C3BB1" w:rsidRPr="00C03E4E" w:rsidRDefault="002C3BB1" w:rsidP="002C3BB1">
            <w:pPr>
              <w:pStyle w:val="Sinespaciado"/>
              <w:jc w:val="center"/>
              <w:rPr>
                <w:i/>
                <w:color w:val="000000" w:themeColor="text1"/>
                <w:lang w:val="es-ES"/>
              </w:rPr>
            </w:pPr>
            <w:r w:rsidRPr="00C03E4E">
              <w:rPr>
                <w:i/>
                <w:color w:val="000000" w:themeColor="text1"/>
              </w:rPr>
              <w:t>No</w:t>
            </w:r>
          </w:p>
        </w:tc>
      </w:tr>
      <w:tr w:rsidR="002C3BB1" w:rsidRPr="00C03E4E" w:rsidTr="002C3BB1">
        <w:trPr>
          <w:trHeight w:val="288"/>
        </w:trPr>
        <w:tc>
          <w:tcPr>
            <w:tcW w:w="1680" w:type="pct"/>
          </w:tcPr>
          <w:p w:rsidR="002C3BB1" w:rsidRPr="00C03E4E" w:rsidRDefault="002C3BB1" w:rsidP="002C3BB1">
            <w:pPr>
              <w:pStyle w:val="Sinespaciado"/>
              <w:rPr>
                <w:b/>
                <w:i/>
                <w:lang w:val="es-ES"/>
              </w:rPr>
            </w:pPr>
            <w:r w:rsidRPr="00C03E4E">
              <w:rPr>
                <w:i/>
                <w:lang w:val="es-ES"/>
              </w:rPr>
              <w:t>Escenario 3 (arrendamiento)</w:t>
            </w:r>
          </w:p>
        </w:tc>
        <w:tc>
          <w:tcPr>
            <w:tcW w:w="935" w:type="pct"/>
          </w:tcPr>
          <w:p w:rsidR="002C3BB1" w:rsidRPr="00C03E4E" w:rsidRDefault="002C3BB1" w:rsidP="002C3BB1">
            <w:pPr>
              <w:pStyle w:val="Sinespaciado"/>
              <w:jc w:val="center"/>
              <w:rPr>
                <w:i/>
                <w:lang w:val="es-ES"/>
              </w:rPr>
            </w:pPr>
            <w:r w:rsidRPr="00C03E4E">
              <w:rPr>
                <w:i/>
                <w:color w:val="000000"/>
              </w:rPr>
              <w:t>-$9,135,461.13</w:t>
            </w:r>
          </w:p>
        </w:tc>
        <w:tc>
          <w:tcPr>
            <w:tcW w:w="608" w:type="pct"/>
          </w:tcPr>
          <w:p w:rsidR="002C3BB1" w:rsidRPr="00C03E4E" w:rsidRDefault="002C3BB1" w:rsidP="002C3BB1">
            <w:pPr>
              <w:pStyle w:val="Sinespaciado"/>
              <w:jc w:val="center"/>
              <w:rPr>
                <w:i/>
                <w:lang w:val="es-ES"/>
              </w:rPr>
            </w:pPr>
            <w:r w:rsidRPr="00C03E4E">
              <w:rPr>
                <w:i/>
              </w:rPr>
              <w:t>i</w:t>
            </w:r>
          </w:p>
        </w:tc>
        <w:tc>
          <w:tcPr>
            <w:tcW w:w="898" w:type="pct"/>
          </w:tcPr>
          <w:p w:rsidR="002C3BB1" w:rsidRPr="00C03E4E" w:rsidRDefault="002C3BB1" w:rsidP="002C3BB1">
            <w:pPr>
              <w:pStyle w:val="Sinespaciado"/>
              <w:jc w:val="center"/>
              <w:rPr>
                <w:i/>
                <w:color w:val="000000" w:themeColor="text1"/>
                <w:lang w:val="es-ES"/>
              </w:rPr>
            </w:pPr>
            <w:r w:rsidRPr="00C03E4E">
              <w:rPr>
                <w:i/>
                <w:color w:val="000000" w:themeColor="text1"/>
              </w:rPr>
              <w:t>No</w:t>
            </w:r>
          </w:p>
        </w:tc>
        <w:tc>
          <w:tcPr>
            <w:tcW w:w="880" w:type="pct"/>
          </w:tcPr>
          <w:p w:rsidR="002C3BB1" w:rsidRPr="00C03E4E" w:rsidRDefault="002C3BB1" w:rsidP="002C3BB1">
            <w:pPr>
              <w:pStyle w:val="Sinespaciado"/>
              <w:jc w:val="center"/>
              <w:rPr>
                <w:i/>
                <w:color w:val="000000" w:themeColor="text1"/>
                <w:lang w:val="es-ES"/>
              </w:rPr>
            </w:pPr>
            <w:r w:rsidRPr="00C03E4E">
              <w:rPr>
                <w:i/>
                <w:color w:val="000000" w:themeColor="text1"/>
              </w:rPr>
              <w:t>No</w:t>
            </w:r>
          </w:p>
        </w:tc>
      </w:tr>
    </w:tbl>
    <w:p w:rsidR="002C3BB1" w:rsidRPr="00C03E4E" w:rsidRDefault="002C3BB1" w:rsidP="002C3BB1">
      <w:pPr>
        <w:tabs>
          <w:tab w:val="left" w:pos="7245"/>
        </w:tabs>
        <w:spacing w:line="360" w:lineRule="auto"/>
        <w:jc w:val="center"/>
        <w:rPr>
          <w:rFonts w:ascii="Times New Roman" w:hAnsi="Times New Roman" w:cs="Times New Roman"/>
          <w:i/>
          <w:sz w:val="24"/>
          <w:szCs w:val="24"/>
        </w:rPr>
      </w:pPr>
      <w:r w:rsidRPr="00C03E4E">
        <w:rPr>
          <w:rFonts w:ascii="Times New Roman" w:hAnsi="Times New Roman" w:cs="Times New Roman"/>
          <w:i/>
          <w:sz w:val="24"/>
          <w:szCs w:val="24"/>
        </w:rPr>
        <w:t>Fuente: Propuesta No Solicitada entregada por EfficiencyMattersCorporation S.A de C.V</w:t>
      </w:r>
    </w:p>
    <w:p w:rsidR="002C3BB1" w:rsidRPr="00C03E4E" w:rsidRDefault="002C3BB1" w:rsidP="002C3BB1">
      <w:pPr>
        <w:rPr>
          <w:rFonts w:ascii="Times New Roman" w:eastAsia="Times New Roman" w:hAnsi="Times New Roman" w:cs="Times New Roman"/>
          <w:bCs/>
          <w:i/>
          <w:sz w:val="24"/>
          <w:szCs w:val="24"/>
          <w:lang w:eastAsia="es-MX"/>
        </w:rPr>
      </w:pPr>
      <w:r w:rsidRPr="00C03E4E">
        <w:rPr>
          <w:rFonts w:ascii="Times New Roman" w:hAnsi="Times New Roman" w:cs="Times New Roman"/>
          <w:b/>
          <w:i/>
          <w:sz w:val="24"/>
          <w:szCs w:val="24"/>
        </w:rPr>
        <w:br w:type="page"/>
      </w:r>
    </w:p>
    <w:p w:rsidR="002C3BB1" w:rsidRPr="002C3BB1" w:rsidRDefault="002C3BB1" w:rsidP="002C3BB1">
      <w:pPr>
        <w:pStyle w:val="Descripcin"/>
        <w:jc w:val="center"/>
        <w:rPr>
          <w:rFonts w:ascii="Times New Roman" w:hAnsi="Times New Roman"/>
          <w:b w:val="0"/>
          <w:i/>
          <w:color w:val="auto"/>
          <w:sz w:val="24"/>
          <w:szCs w:val="24"/>
          <w:lang w:val="es-MX"/>
        </w:rPr>
      </w:pPr>
      <w:r w:rsidRPr="002C3BB1">
        <w:rPr>
          <w:rFonts w:ascii="Times New Roman" w:hAnsi="Times New Roman"/>
          <w:b w:val="0"/>
          <w:i/>
          <w:color w:val="auto"/>
          <w:sz w:val="24"/>
          <w:szCs w:val="24"/>
          <w:lang w:val="es-MX"/>
        </w:rPr>
        <w:t>Tabla 11.1 de la Propuesta No Solicitada</w:t>
      </w:r>
      <w:r w:rsidRPr="002C3BB1">
        <w:rPr>
          <w:rFonts w:ascii="Times New Roman" w:hAnsi="Times New Roman"/>
          <w:b w:val="0"/>
          <w:i/>
          <w:color w:val="auto"/>
          <w:sz w:val="24"/>
          <w:szCs w:val="24"/>
          <w:lang w:val="es-MX"/>
        </w:rPr>
        <w:br/>
        <w:t xml:space="preserve">Indicadores de rentabilidad financiera del proyecto de inversión con tecnología LED bajo la figura de asociación público-privada con flujos estimados a precios constantes del año 2016 </w:t>
      </w:r>
    </w:p>
    <w:tbl>
      <w:tblPr>
        <w:tblW w:w="0" w:type="auto"/>
        <w:tblLook w:val="04A0" w:firstRow="1" w:lastRow="0" w:firstColumn="1" w:lastColumn="0" w:noHBand="0" w:noVBand="1"/>
      </w:tblPr>
      <w:tblGrid>
        <w:gridCol w:w="2759"/>
        <w:gridCol w:w="1836"/>
        <w:gridCol w:w="956"/>
        <w:gridCol w:w="1856"/>
        <w:gridCol w:w="1647"/>
      </w:tblGrid>
      <w:tr w:rsidR="002C3BB1" w:rsidRPr="00C03E4E" w:rsidTr="002C3BB1">
        <w:trPr>
          <w:trHeight w:val="20"/>
        </w:trPr>
        <w:tc>
          <w:tcPr>
            <w:tcW w:w="9122" w:type="dxa"/>
            <w:gridSpan w:val="5"/>
          </w:tcPr>
          <w:p w:rsidR="002C3BB1" w:rsidRPr="00C03E4E" w:rsidRDefault="002C3BB1" w:rsidP="002C3BB1">
            <w:pPr>
              <w:jc w:val="center"/>
              <w:rPr>
                <w:rFonts w:ascii="Times New Roman" w:hAnsi="Times New Roman" w:cs="Times New Roman"/>
                <w:b/>
                <w:i/>
                <w:sz w:val="24"/>
                <w:szCs w:val="24"/>
                <w:lang w:val="es-ES"/>
              </w:rPr>
            </w:pPr>
            <w:r w:rsidRPr="00C03E4E">
              <w:rPr>
                <w:rFonts w:ascii="Times New Roman" w:hAnsi="Times New Roman" w:cs="Times New Roman"/>
                <w:i/>
                <w:sz w:val="24"/>
                <w:szCs w:val="24"/>
                <w:lang w:val="es-ES"/>
              </w:rPr>
              <w:t>Indicadores de rentabilidad financiera a 10 años (Precios Corrientes)</w:t>
            </w:r>
          </w:p>
        </w:tc>
      </w:tr>
      <w:tr w:rsidR="002C3BB1" w:rsidRPr="00C03E4E" w:rsidTr="002C3BB1">
        <w:trPr>
          <w:trHeight w:val="20"/>
        </w:trPr>
        <w:tc>
          <w:tcPr>
            <w:tcW w:w="3100" w:type="dxa"/>
          </w:tcPr>
          <w:p w:rsidR="002C3BB1" w:rsidRPr="00C03E4E" w:rsidRDefault="002C3BB1" w:rsidP="002C3BB1">
            <w:pPr>
              <w:jc w:val="center"/>
              <w:rPr>
                <w:rFonts w:ascii="Times New Roman" w:hAnsi="Times New Roman" w:cs="Times New Roman"/>
                <w:b/>
                <w:i/>
                <w:sz w:val="24"/>
                <w:szCs w:val="24"/>
                <w:lang w:val="es-ES"/>
              </w:rPr>
            </w:pPr>
            <w:r w:rsidRPr="00C03E4E">
              <w:rPr>
                <w:rFonts w:ascii="Times New Roman" w:hAnsi="Times New Roman" w:cs="Times New Roman"/>
                <w:i/>
                <w:sz w:val="24"/>
                <w:szCs w:val="24"/>
                <w:lang w:val="es-ES"/>
              </w:rPr>
              <w:t>Escenario</w:t>
            </w:r>
          </w:p>
        </w:tc>
        <w:tc>
          <w:tcPr>
            <w:tcW w:w="1697"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VPN</w:t>
            </w:r>
          </w:p>
        </w:tc>
        <w:tc>
          <w:tcPr>
            <w:tcW w:w="805"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TIR</w:t>
            </w:r>
          </w:p>
        </w:tc>
        <w:tc>
          <w:tcPr>
            <w:tcW w:w="1765"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Financieramente Rentable</w:t>
            </w:r>
          </w:p>
        </w:tc>
        <w:tc>
          <w:tcPr>
            <w:tcW w:w="1755"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Mejora del escenario base</w:t>
            </w:r>
          </w:p>
        </w:tc>
      </w:tr>
      <w:tr w:rsidR="002C3BB1" w:rsidRPr="00C03E4E" w:rsidTr="002C3BB1">
        <w:trPr>
          <w:trHeight w:val="20"/>
        </w:trPr>
        <w:tc>
          <w:tcPr>
            <w:tcW w:w="3100" w:type="dxa"/>
          </w:tcPr>
          <w:p w:rsidR="002C3BB1" w:rsidRPr="00C03E4E" w:rsidRDefault="002C3BB1" w:rsidP="002C3BB1">
            <w:pPr>
              <w:rPr>
                <w:rFonts w:ascii="Times New Roman" w:hAnsi="Times New Roman" w:cs="Times New Roman"/>
                <w:b/>
                <w:i/>
                <w:sz w:val="24"/>
                <w:szCs w:val="24"/>
                <w:lang w:val="es-ES"/>
              </w:rPr>
            </w:pPr>
            <w:r w:rsidRPr="00C03E4E">
              <w:rPr>
                <w:rFonts w:ascii="Times New Roman" w:hAnsi="Times New Roman" w:cs="Times New Roman"/>
                <w:i/>
                <w:sz w:val="24"/>
                <w:szCs w:val="24"/>
                <w:lang w:val="es-ES"/>
              </w:rPr>
              <w:t>Escenario “sin proyecto” (base)</w:t>
            </w:r>
          </w:p>
        </w:tc>
        <w:tc>
          <w:tcPr>
            <w:tcW w:w="1697"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color w:val="000000"/>
                <w:sz w:val="24"/>
                <w:szCs w:val="24"/>
                <w:lang w:eastAsia="es-MX"/>
              </w:rPr>
              <w:t>$10,590,458.03</w:t>
            </w:r>
          </w:p>
        </w:tc>
        <w:tc>
          <w:tcPr>
            <w:tcW w:w="805"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color w:val="000000"/>
                <w:sz w:val="24"/>
                <w:szCs w:val="24"/>
                <w:lang w:eastAsia="es-MX"/>
              </w:rPr>
              <w:t>57.37%</w:t>
            </w:r>
          </w:p>
        </w:tc>
        <w:tc>
          <w:tcPr>
            <w:tcW w:w="1765"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No</w:t>
            </w:r>
          </w:p>
        </w:tc>
        <w:tc>
          <w:tcPr>
            <w:tcW w:w="1755"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w:t>
            </w:r>
          </w:p>
        </w:tc>
      </w:tr>
      <w:tr w:rsidR="002C3BB1" w:rsidRPr="00C03E4E" w:rsidTr="002C3BB1">
        <w:trPr>
          <w:trHeight w:val="20"/>
        </w:trPr>
        <w:tc>
          <w:tcPr>
            <w:tcW w:w="3100" w:type="dxa"/>
          </w:tcPr>
          <w:p w:rsidR="002C3BB1" w:rsidRPr="00C03E4E" w:rsidRDefault="002C3BB1" w:rsidP="002C3BB1">
            <w:pPr>
              <w:rPr>
                <w:rFonts w:ascii="Times New Roman" w:hAnsi="Times New Roman" w:cs="Times New Roman"/>
                <w:b/>
                <w:i/>
                <w:sz w:val="24"/>
                <w:szCs w:val="24"/>
                <w:lang w:val="es-ES"/>
              </w:rPr>
            </w:pPr>
            <w:r w:rsidRPr="00C03E4E">
              <w:rPr>
                <w:rFonts w:ascii="Times New Roman" w:hAnsi="Times New Roman" w:cs="Times New Roman"/>
                <w:i/>
                <w:sz w:val="24"/>
                <w:szCs w:val="24"/>
                <w:lang w:val="es-ES"/>
              </w:rPr>
              <w:t>Escenario 1 (APP)</w:t>
            </w:r>
          </w:p>
        </w:tc>
        <w:tc>
          <w:tcPr>
            <w:tcW w:w="1697"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color w:val="000000"/>
                <w:sz w:val="24"/>
                <w:szCs w:val="24"/>
                <w:lang w:eastAsia="es-MX"/>
              </w:rPr>
              <w:t>$135,179,302.51</w:t>
            </w:r>
          </w:p>
        </w:tc>
        <w:tc>
          <w:tcPr>
            <w:tcW w:w="805"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color w:val="000000"/>
                <w:sz w:val="24"/>
                <w:szCs w:val="24"/>
                <w:lang w:eastAsia="es-MX"/>
              </w:rPr>
              <w:t>62.79%</w:t>
            </w:r>
          </w:p>
        </w:tc>
        <w:tc>
          <w:tcPr>
            <w:tcW w:w="1765"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Sí</w:t>
            </w:r>
          </w:p>
        </w:tc>
        <w:tc>
          <w:tcPr>
            <w:tcW w:w="1755"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Sí</w:t>
            </w:r>
          </w:p>
        </w:tc>
      </w:tr>
      <w:tr w:rsidR="002C3BB1" w:rsidRPr="00C03E4E" w:rsidTr="002C3BB1">
        <w:trPr>
          <w:trHeight w:val="20"/>
        </w:trPr>
        <w:tc>
          <w:tcPr>
            <w:tcW w:w="9122" w:type="dxa"/>
            <w:gridSpan w:val="5"/>
          </w:tcPr>
          <w:p w:rsidR="002C3BB1" w:rsidRPr="00C03E4E" w:rsidRDefault="002C3BB1" w:rsidP="002C3BB1">
            <w:pPr>
              <w:jc w:val="center"/>
              <w:rPr>
                <w:rFonts w:ascii="Times New Roman" w:hAnsi="Times New Roman" w:cs="Times New Roman"/>
                <w:b/>
                <w:i/>
                <w:sz w:val="24"/>
                <w:szCs w:val="24"/>
                <w:lang w:val="es-ES"/>
              </w:rPr>
            </w:pPr>
            <w:r w:rsidRPr="00C03E4E">
              <w:rPr>
                <w:rFonts w:ascii="Times New Roman" w:hAnsi="Times New Roman" w:cs="Times New Roman"/>
                <w:i/>
                <w:sz w:val="24"/>
                <w:szCs w:val="24"/>
                <w:lang w:val="es-ES"/>
              </w:rPr>
              <w:t>Indicadores de rentabilidad financiera a 10 años (Precios Constantes)</w:t>
            </w:r>
          </w:p>
        </w:tc>
      </w:tr>
      <w:tr w:rsidR="002C3BB1" w:rsidRPr="00C03E4E" w:rsidTr="002C3BB1">
        <w:trPr>
          <w:trHeight w:val="20"/>
        </w:trPr>
        <w:tc>
          <w:tcPr>
            <w:tcW w:w="3100" w:type="dxa"/>
          </w:tcPr>
          <w:p w:rsidR="002C3BB1" w:rsidRPr="00C03E4E" w:rsidRDefault="002C3BB1" w:rsidP="002C3BB1">
            <w:pPr>
              <w:rPr>
                <w:rFonts w:ascii="Times New Roman" w:hAnsi="Times New Roman" w:cs="Times New Roman"/>
                <w:b/>
                <w:i/>
                <w:sz w:val="24"/>
                <w:szCs w:val="24"/>
                <w:lang w:val="es-ES"/>
              </w:rPr>
            </w:pPr>
            <w:r w:rsidRPr="00C03E4E">
              <w:rPr>
                <w:rFonts w:ascii="Times New Roman" w:hAnsi="Times New Roman" w:cs="Times New Roman"/>
                <w:i/>
                <w:sz w:val="24"/>
                <w:szCs w:val="24"/>
                <w:lang w:val="es-ES"/>
              </w:rPr>
              <w:t>Escenario “sin proyecto” (base)</w:t>
            </w:r>
          </w:p>
        </w:tc>
        <w:tc>
          <w:tcPr>
            <w:tcW w:w="1697" w:type="dxa"/>
          </w:tcPr>
          <w:p w:rsidR="002C3BB1" w:rsidRPr="00C03E4E" w:rsidRDefault="002C3BB1" w:rsidP="002C3BB1">
            <w:pPr>
              <w:jc w:val="center"/>
              <w:rPr>
                <w:rFonts w:ascii="Times New Roman" w:hAnsi="Times New Roman" w:cs="Times New Roman"/>
                <w:i/>
                <w:color w:val="000000"/>
                <w:sz w:val="24"/>
                <w:szCs w:val="24"/>
              </w:rPr>
            </w:pPr>
            <w:r w:rsidRPr="00C03E4E">
              <w:rPr>
                <w:rFonts w:ascii="Times New Roman" w:hAnsi="Times New Roman" w:cs="Times New Roman"/>
                <w:i/>
                <w:color w:val="000000"/>
                <w:sz w:val="24"/>
                <w:szCs w:val="24"/>
                <w:lang w:eastAsia="es-MX"/>
              </w:rPr>
              <w:t>$16,941,059.69</w:t>
            </w:r>
          </w:p>
        </w:tc>
        <w:tc>
          <w:tcPr>
            <w:tcW w:w="805" w:type="dxa"/>
          </w:tcPr>
          <w:p w:rsidR="002C3BB1" w:rsidRPr="00C03E4E" w:rsidRDefault="002C3BB1" w:rsidP="002C3BB1">
            <w:pPr>
              <w:jc w:val="center"/>
              <w:rPr>
                <w:rFonts w:ascii="Times New Roman" w:hAnsi="Times New Roman" w:cs="Times New Roman"/>
                <w:i/>
                <w:color w:val="000000"/>
                <w:sz w:val="24"/>
                <w:szCs w:val="24"/>
              </w:rPr>
            </w:pPr>
            <w:r w:rsidRPr="00C03E4E">
              <w:rPr>
                <w:rFonts w:ascii="Times New Roman" w:hAnsi="Times New Roman" w:cs="Times New Roman"/>
                <w:i/>
                <w:color w:val="000000"/>
                <w:sz w:val="24"/>
                <w:szCs w:val="24"/>
                <w:lang w:eastAsia="es-MX"/>
              </w:rPr>
              <w:t>59.67%</w:t>
            </w:r>
          </w:p>
        </w:tc>
        <w:tc>
          <w:tcPr>
            <w:tcW w:w="1765"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No</w:t>
            </w:r>
          </w:p>
        </w:tc>
        <w:tc>
          <w:tcPr>
            <w:tcW w:w="1755"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w:t>
            </w:r>
          </w:p>
        </w:tc>
      </w:tr>
      <w:tr w:rsidR="002C3BB1" w:rsidRPr="00C03E4E" w:rsidTr="002C3BB1">
        <w:trPr>
          <w:trHeight w:val="20"/>
        </w:trPr>
        <w:tc>
          <w:tcPr>
            <w:tcW w:w="3100" w:type="dxa"/>
          </w:tcPr>
          <w:p w:rsidR="002C3BB1" w:rsidRPr="00C03E4E" w:rsidRDefault="002C3BB1" w:rsidP="002C3BB1">
            <w:pPr>
              <w:rPr>
                <w:rFonts w:ascii="Times New Roman" w:hAnsi="Times New Roman" w:cs="Times New Roman"/>
                <w:b/>
                <w:i/>
                <w:sz w:val="24"/>
                <w:szCs w:val="24"/>
                <w:lang w:val="es-ES"/>
              </w:rPr>
            </w:pPr>
            <w:r w:rsidRPr="00C03E4E">
              <w:rPr>
                <w:rFonts w:ascii="Times New Roman" w:hAnsi="Times New Roman" w:cs="Times New Roman"/>
                <w:i/>
                <w:sz w:val="24"/>
                <w:szCs w:val="24"/>
                <w:lang w:val="es-ES"/>
              </w:rPr>
              <w:t>Escenario 1 (APP)</w:t>
            </w:r>
          </w:p>
        </w:tc>
        <w:tc>
          <w:tcPr>
            <w:tcW w:w="1697" w:type="dxa"/>
          </w:tcPr>
          <w:p w:rsidR="002C3BB1" w:rsidRPr="00C03E4E" w:rsidRDefault="002C3BB1" w:rsidP="002C3BB1">
            <w:pPr>
              <w:jc w:val="center"/>
              <w:rPr>
                <w:rFonts w:ascii="Times New Roman" w:hAnsi="Times New Roman" w:cs="Times New Roman"/>
                <w:i/>
                <w:color w:val="000000"/>
                <w:sz w:val="24"/>
                <w:szCs w:val="24"/>
              </w:rPr>
            </w:pPr>
            <w:r w:rsidRPr="00C03E4E">
              <w:rPr>
                <w:rFonts w:ascii="Times New Roman" w:hAnsi="Times New Roman" w:cs="Times New Roman"/>
                <w:i/>
                <w:color w:val="000000"/>
                <w:sz w:val="24"/>
                <w:szCs w:val="24"/>
                <w:lang w:eastAsia="es-MX"/>
              </w:rPr>
              <w:t>$114,595,033.39</w:t>
            </w:r>
          </w:p>
        </w:tc>
        <w:tc>
          <w:tcPr>
            <w:tcW w:w="805" w:type="dxa"/>
          </w:tcPr>
          <w:p w:rsidR="002C3BB1" w:rsidRPr="00C03E4E" w:rsidRDefault="002C3BB1" w:rsidP="002C3BB1">
            <w:pPr>
              <w:jc w:val="center"/>
              <w:rPr>
                <w:rFonts w:ascii="Times New Roman" w:hAnsi="Times New Roman" w:cs="Times New Roman"/>
                <w:i/>
                <w:color w:val="000000"/>
                <w:sz w:val="24"/>
                <w:szCs w:val="24"/>
              </w:rPr>
            </w:pPr>
            <w:r w:rsidRPr="00C03E4E">
              <w:rPr>
                <w:rFonts w:ascii="Times New Roman" w:hAnsi="Times New Roman" w:cs="Times New Roman"/>
                <w:i/>
                <w:color w:val="000000"/>
                <w:sz w:val="24"/>
                <w:szCs w:val="24"/>
                <w:lang w:eastAsia="es-MX"/>
              </w:rPr>
              <w:t>68.50%</w:t>
            </w:r>
          </w:p>
        </w:tc>
        <w:tc>
          <w:tcPr>
            <w:tcW w:w="1765"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Sí</w:t>
            </w:r>
          </w:p>
        </w:tc>
        <w:tc>
          <w:tcPr>
            <w:tcW w:w="1755"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Sí</w:t>
            </w:r>
          </w:p>
        </w:tc>
      </w:tr>
    </w:tbl>
    <w:p w:rsidR="002C3BB1" w:rsidRPr="00C03E4E" w:rsidRDefault="002C3BB1" w:rsidP="002C3BB1">
      <w:pPr>
        <w:tabs>
          <w:tab w:val="left" w:pos="7245"/>
        </w:tabs>
        <w:spacing w:line="360" w:lineRule="auto"/>
        <w:jc w:val="center"/>
        <w:rPr>
          <w:rFonts w:ascii="Times New Roman" w:hAnsi="Times New Roman" w:cs="Times New Roman"/>
          <w:i/>
          <w:sz w:val="24"/>
          <w:szCs w:val="24"/>
        </w:rPr>
      </w:pPr>
      <w:r w:rsidRPr="00C03E4E">
        <w:rPr>
          <w:rFonts w:ascii="Times New Roman" w:hAnsi="Times New Roman" w:cs="Times New Roman"/>
          <w:i/>
          <w:sz w:val="24"/>
          <w:szCs w:val="24"/>
        </w:rPr>
        <w:t>Fuente: Propuesta No Solicitada entregada por EfficiencyMattersCorporation S.A de C.V</w:t>
      </w:r>
    </w:p>
    <w:p w:rsidR="002C3BB1" w:rsidRPr="00C03E4E" w:rsidRDefault="002C3BB1" w:rsidP="002C3BB1">
      <w:pPr>
        <w:tabs>
          <w:tab w:val="left" w:pos="7245"/>
        </w:tabs>
        <w:spacing w:line="360" w:lineRule="auto"/>
        <w:jc w:val="center"/>
        <w:rPr>
          <w:rFonts w:ascii="Times New Roman" w:hAnsi="Times New Roman" w:cs="Times New Roman"/>
          <w:i/>
          <w:sz w:val="24"/>
          <w:szCs w:val="24"/>
        </w:rPr>
      </w:pPr>
    </w:p>
    <w:p w:rsidR="002C3BB1" w:rsidRPr="002C3BB1" w:rsidRDefault="002C3BB1" w:rsidP="002C3BB1">
      <w:pPr>
        <w:pStyle w:val="Descripcin"/>
        <w:jc w:val="center"/>
        <w:rPr>
          <w:rFonts w:ascii="Times New Roman" w:hAnsi="Times New Roman"/>
          <w:b w:val="0"/>
          <w:i/>
          <w:color w:val="auto"/>
          <w:sz w:val="24"/>
          <w:szCs w:val="24"/>
          <w:lang w:val="es-MX"/>
        </w:rPr>
      </w:pPr>
      <w:r w:rsidRPr="002C3BB1">
        <w:rPr>
          <w:rFonts w:ascii="Times New Roman" w:hAnsi="Times New Roman"/>
          <w:b w:val="0"/>
          <w:i/>
          <w:color w:val="auto"/>
          <w:sz w:val="24"/>
          <w:szCs w:val="24"/>
          <w:lang w:val="es-MX"/>
        </w:rPr>
        <w:t>Tabla 11.2 de la Propuesta No Solicitada</w:t>
      </w:r>
      <w:r w:rsidRPr="002C3BB1">
        <w:rPr>
          <w:rFonts w:ascii="Times New Roman" w:hAnsi="Times New Roman"/>
          <w:b w:val="0"/>
          <w:i/>
          <w:color w:val="auto"/>
          <w:sz w:val="24"/>
          <w:szCs w:val="24"/>
          <w:lang w:val="es-MX"/>
        </w:rPr>
        <w:br/>
        <w:t xml:space="preserve">Indicadores de rentabilidad financiera del proyecto de inversión con tecnología LED bajo la figura de asociación público-privada con aproximación al cálculo de flujos de beneficios y costos conforme a las definiciones del capítulo VIII estimados a precios constantes del año 2016  </w:t>
      </w:r>
    </w:p>
    <w:tbl>
      <w:tblPr>
        <w:tblW w:w="9426" w:type="dxa"/>
        <w:tblLook w:val="04A0" w:firstRow="1" w:lastRow="0" w:firstColumn="1" w:lastColumn="0" w:noHBand="0" w:noVBand="1"/>
      </w:tblPr>
      <w:tblGrid>
        <w:gridCol w:w="1808"/>
        <w:gridCol w:w="2416"/>
        <w:gridCol w:w="1588"/>
        <w:gridCol w:w="1843"/>
        <w:gridCol w:w="1771"/>
      </w:tblGrid>
      <w:tr w:rsidR="002C3BB1" w:rsidRPr="00C03E4E" w:rsidTr="002C3BB1">
        <w:tc>
          <w:tcPr>
            <w:tcW w:w="9426" w:type="dxa"/>
            <w:gridSpan w:val="5"/>
          </w:tcPr>
          <w:p w:rsidR="002C3BB1" w:rsidRPr="00C03E4E" w:rsidRDefault="002C3BB1" w:rsidP="002C3BB1">
            <w:pPr>
              <w:rPr>
                <w:rFonts w:ascii="Times New Roman" w:hAnsi="Times New Roman" w:cs="Times New Roman"/>
                <w:b/>
                <w:i/>
                <w:sz w:val="24"/>
                <w:szCs w:val="24"/>
                <w:lang w:val="es-ES"/>
              </w:rPr>
            </w:pPr>
            <w:r w:rsidRPr="00C03E4E">
              <w:rPr>
                <w:rFonts w:ascii="Times New Roman" w:hAnsi="Times New Roman" w:cs="Times New Roman"/>
                <w:i/>
                <w:sz w:val="24"/>
                <w:szCs w:val="24"/>
                <w:lang w:val="es-ES"/>
              </w:rPr>
              <w:t>Indicadores de rentabilidad financiera a 10 años con precios constantes (Método Capítulo IV)</w:t>
            </w:r>
          </w:p>
        </w:tc>
      </w:tr>
      <w:tr w:rsidR="002C3BB1" w:rsidRPr="00C03E4E" w:rsidTr="002C3BB1">
        <w:tc>
          <w:tcPr>
            <w:tcW w:w="1808" w:type="dxa"/>
          </w:tcPr>
          <w:p w:rsidR="002C3BB1" w:rsidRPr="00C03E4E" w:rsidRDefault="002C3BB1" w:rsidP="002C3BB1">
            <w:pPr>
              <w:jc w:val="center"/>
              <w:rPr>
                <w:rFonts w:ascii="Times New Roman" w:hAnsi="Times New Roman" w:cs="Times New Roman"/>
                <w:b/>
                <w:i/>
                <w:sz w:val="24"/>
                <w:szCs w:val="24"/>
                <w:lang w:val="es-ES"/>
              </w:rPr>
            </w:pPr>
            <w:r w:rsidRPr="00C03E4E">
              <w:rPr>
                <w:rFonts w:ascii="Times New Roman" w:hAnsi="Times New Roman" w:cs="Times New Roman"/>
                <w:i/>
                <w:sz w:val="24"/>
                <w:szCs w:val="24"/>
                <w:lang w:val="es-ES"/>
              </w:rPr>
              <w:t>Escenario</w:t>
            </w:r>
          </w:p>
        </w:tc>
        <w:tc>
          <w:tcPr>
            <w:tcW w:w="2416"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VPN</w:t>
            </w:r>
          </w:p>
        </w:tc>
        <w:tc>
          <w:tcPr>
            <w:tcW w:w="1588"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TIR</w:t>
            </w:r>
          </w:p>
        </w:tc>
        <w:tc>
          <w:tcPr>
            <w:tcW w:w="1843" w:type="dxa"/>
          </w:tcPr>
          <w:p w:rsidR="002C3BB1" w:rsidRPr="00C03E4E" w:rsidRDefault="002C3BB1" w:rsidP="002C3BB1">
            <w:pPr>
              <w:ind w:left="-1" w:right="-190"/>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Financieramente Rentable</w:t>
            </w:r>
          </w:p>
        </w:tc>
        <w:tc>
          <w:tcPr>
            <w:tcW w:w="1771"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Mejora del escenario base</w:t>
            </w:r>
          </w:p>
        </w:tc>
      </w:tr>
      <w:tr w:rsidR="002C3BB1" w:rsidRPr="00C03E4E" w:rsidTr="002C3BB1">
        <w:tc>
          <w:tcPr>
            <w:tcW w:w="1808" w:type="dxa"/>
          </w:tcPr>
          <w:p w:rsidR="002C3BB1" w:rsidRPr="00C03E4E" w:rsidRDefault="002C3BB1" w:rsidP="002C3BB1">
            <w:pPr>
              <w:rPr>
                <w:rFonts w:ascii="Times New Roman" w:hAnsi="Times New Roman" w:cs="Times New Roman"/>
                <w:b/>
                <w:i/>
                <w:sz w:val="24"/>
                <w:szCs w:val="24"/>
                <w:lang w:val="es-ES"/>
              </w:rPr>
            </w:pPr>
            <w:r w:rsidRPr="00C03E4E">
              <w:rPr>
                <w:rFonts w:ascii="Times New Roman" w:hAnsi="Times New Roman" w:cs="Times New Roman"/>
                <w:i/>
                <w:sz w:val="24"/>
                <w:szCs w:val="24"/>
                <w:lang w:val="es-ES"/>
              </w:rPr>
              <w:t>Escenario “sin proyecto” (base)</w:t>
            </w:r>
          </w:p>
        </w:tc>
        <w:tc>
          <w:tcPr>
            <w:tcW w:w="2416"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color w:val="000000"/>
                <w:sz w:val="24"/>
                <w:szCs w:val="24"/>
                <w:lang w:eastAsia="es-MX"/>
              </w:rPr>
              <w:t>$16,941,059.69</w:t>
            </w:r>
          </w:p>
        </w:tc>
        <w:tc>
          <w:tcPr>
            <w:tcW w:w="1588"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color w:val="000000"/>
                <w:sz w:val="24"/>
                <w:szCs w:val="24"/>
                <w:lang w:eastAsia="es-MX"/>
              </w:rPr>
              <w:t>59.67%</w:t>
            </w:r>
          </w:p>
        </w:tc>
        <w:tc>
          <w:tcPr>
            <w:tcW w:w="1843"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Sí</w:t>
            </w:r>
          </w:p>
        </w:tc>
        <w:tc>
          <w:tcPr>
            <w:tcW w:w="1771"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w:t>
            </w:r>
          </w:p>
        </w:tc>
      </w:tr>
      <w:tr w:rsidR="002C3BB1" w:rsidRPr="00C03E4E" w:rsidTr="002C3BB1">
        <w:tc>
          <w:tcPr>
            <w:tcW w:w="1808" w:type="dxa"/>
          </w:tcPr>
          <w:p w:rsidR="002C3BB1" w:rsidRPr="00C03E4E" w:rsidRDefault="002C3BB1" w:rsidP="002C3BB1">
            <w:pPr>
              <w:rPr>
                <w:rFonts w:ascii="Times New Roman" w:hAnsi="Times New Roman" w:cs="Times New Roman"/>
                <w:b/>
                <w:i/>
                <w:sz w:val="24"/>
                <w:szCs w:val="24"/>
                <w:lang w:val="es-ES"/>
              </w:rPr>
            </w:pPr>
            <w:r w:rsidRPr="00C03E4E">
              <w:rPr>
                <w:rFonts w:ascii="Times New Roman" w:hAnsi="Times New Roman" w:cs="Times New Roman"/>
                <w:i/>
                <w:sz w:val="24"/>
                <w:szCs w:val="24"/>
                <w:lang w:val="es-ES"/>
              </w:rPr>
              <w:t>Escenario 1 (APP)</w:t>
            </w:r>
          </w:p>
        </w:tc>
        <w:tc>
          <w:tcPr>
            <w:tcW w:w="2416"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color w:val="000000"/>
                <w:sz w:val="24"/>
                <w:szCs w:val="24"/>
                <w:lang w:eastAsia="es-MX"/>
              </w:rPr>
              <w:t>$114,595,033.39</w:t>
            </w:r>
          </w:p>
        </w:tc>
        <w:tc>
          <w:tcPr>
            <w:tcW w:w="1588"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color w:val="000000"/>
                <w:sz w:val="24"/>
                <w:szCs w:val="24"/>
                <w:lang w:eastAsia="es-MX"/>
              </w:rPr>
              <w:t>68.50%</w:t>
            </w:r>
          </w:p>
        </w:tc>
        <w:tc>
          <w:tcPr>
            <w:tcW w:w="1843"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Sí</w:t>
            </w:r>
          </w:p>
        </w:tc>
        <w:tc>
          <w:tcPr>
            <w:tcW w:w="1771"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Sí</w:t>
            </w:r>
          </w:p>
        </w:tc>
      </w:tr>
      <w:tr w:rsidR="002C3BB1" w:rsidRPr="00C03E4E" w:rsidTr="002C3BB1">
        <w:tc>
          <w:tcPr>
            <w:tcW w:w="9426" w:type="dxa"/>
            <w:gridSpan w:val="5"/>
          </w:tcPr>
          <w:p w:rsidR="002C3BB1" w:rsidRDefault="002C3BB1" w:rsidP="002C3BB1">
            <w:pPr>
              <w:rPr>
                <w:rFonts w:ascii="Times New Roman" w:hAnsi="Times New Roman" w:cs="Times New Roman"/>
                <w:i/>
                <w:sz w:val="24"/>
                <w:szCs w:val="24"/>
                <w:lang w:val="es-ES"/>
              </w:rPr>
            </w:pPr>
          </w:p>
          <w:p w:rsidR="002C3BB1" w:rsidRPr="00C03E4E" w:rsidRDefault="002C3BB1" w:rsidP="002C3BB1">
            <w:pPr>
              <w:rPr>
                <w:rFonts w:ascii="Times New Roman" w:hAnsi="Times New Roman" w:cs="Times New Roman"/>
                <w:b/>
                <w:i/>
                <w:sz w:val="24"/>
                <w:szCs w:val="24"/>
                <w:lang w:val="es-ES"/>
              </w:rPr>
            </w:pPr>
            <w:r w:rsidRPr="00C03E4E">
              <w:rPr>
                <w:rFonts w:ascii="Times New Roman" w:hAnsi="Times New Roman" w:cs="Times New Roman"/>
                <w:i/>
                <w:sz w:val="24"/>
                <w:szCs w:val="24"/>
                <w:lang w:val="es-ES"/>
              </w:rPr>
              <w:t>Indicadores de rentabilidad financiera a 10 años con precios constantes (Método Capítulo VIII)</w:t>
            </w:r>
          </w:p>
        </w:tc>
      </w:tr>
      <w:tr w:rsidR="002C3BB1" w:rsidRPr="00C03E4E" w:rsidTr="002C3BB1">
        <w:tc>
          <w:tcPr>
            <w:tcW w:w="1808" w:type="dxa"/>
          </w:tcPr>
          <w:p w:rsidR="002C3BB1" w:rsidRPr="00C03E4E" w:rsidRDefault="002C3BB1" w:rsidP="002C3BB1">
            <w:pPr>
              <w:rPr>
                <w:rFonts w:ascii="Times New Roman" w:hAnsi="Times New Roman" w:cs="Times New Roman"/>
                <w:b/>
                <w:i/>
                <w:sz w:val="24"/>
                <w:szCs w:val="24"/>
                <w:lang w:val="es-ES"/>
              </w:rPr>
            </w:pPr>
            <w:r w:rsidRPr="00C03E4E">
              <w:rPr>
                <w:rFonts w:ascii="Times New Roman" w:hAnsi="Times New Roman" w:cs="Times New Roman"/>
                <w:i/>
                <w:sz w:val="24"/>
                <w:szCs w:val="24"/>
                <w:lang w:val="es-ES"/>
              </w:rPr>
              <w:t>Escenario “sin proyecto” (base)</w:t>
            </w:r>
          </w:p>
        </w:tc>
        <w:tc>
          <w:tcPr>
            <w:tcW w:w="2416" w:type="dxa"/>
          </w:tcPr>
          <w:p w:rsidR="002C3BB1" w:rsidRPr="00C03E4E" w:rsidRDefault="002C3BB1" w:rsidP="002C3BB1">
            <w:pPr>
              <w:jc w:val="center"/>
              <w:rPr>
                <w:rFonts w:ascii="Times New Roman" w:hAnsi="Times New Roman" w:cs="Times New Roman"/>
                <w:i/>
                <w:color w:val="000000"/>
                <w:sz w:val="24"/>
                <w:szCs w:val="24"/>
              </w:rPr>
            </w:pPr>
            <w:r w:rsidRPr="00C03E4E">
              <w:rPr>
                <w:rFonts w:ascii="Times New Roman" w:hAnsi="Times New Roman" w:cs="Times New Roman"/>
                <w:i/>
                <w:color w:val="000000"/>
                <w:sz w:val="24"/>
                <w:szCs w:val="24"/>
                <w:lang w:eastAsia="es-MX"/>
              </w:rPr>
              <w:t>-$10,886,066.41</w:t>
            </w:r>
          </w:p>
        </w:tc>
        <w:tc>
          <w:tcPr>
            <w:tcW w:w="1588" w:type="dxa"/>
          </w:tcPr>
          <w:p w:rsidR="002C3BB1" w:rsidRPr="00C03E4E" w:rsidRDefault="002C3BB1" w:rsidP="002C3BB1">
            <w:pPr>
              <w:jc w:val="center"/>
              <w:rPr>
                <w:rFonts w:ascii="Times New Roman" w:hAnsi="Times New Roman" w:cs="Times New Roman"/>
                <w:i/>
                <w:sz w:val="24"/>
                <w:szCs w:val="24"/>
                <w:lang w:val="es-ES"/>
              </w:rPr>
            </w:pPr>
            <m:oMathPara>
              <m:oMath>
                <m:r>
                  <w:rPr>
                    <w:rFonts w:ascii="Cambria Math" w:hAnsi="Cambria Math" w:cs="Times New Roman"/>
                    <w:sz w:val="24"/>
                    <w:szCs w:val="24"/>
                    <w:lang w:val="es-ES"/>
                  </w:rPr>
                  <m:t>i</m:t>
                </m:r>
              </m:oMath>
            </m:oMathPara>
          </w:p>
        </w:tc>
        <w:tc>
          <w:tcPr>
            <w:tcW w:w="1843"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No</w:t>
            </w:r>
          </w:p>
        </w:tc>
        <w:tc>
          <w:tcPr>
            <w:tcW w:w="1771"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w:t>
            </w:r>
          </w:p>
        </w:tc>
      </w:tr>
      <w:tr w:rsidR="002C3BB1" w:rsidRPr="00C03E4E" w:rsidTr="002C3BB1">
        <w:trPr>
          <w:trHeight w:val="316"/>
        </w:trPr>
        <w:tc>
          <w:tcPr>
            <w:tcW w:w="1808" w:type="dxa"/>
          </w:tcPr>
          <w:p w:rsidR="002C3BB1" w:rsidRPr="00C03E4E" w:rsidRDefault="002C3BB1" w:rsidP="002C3BB1">
            <w:pPr>
              <w:rPr>
                <w:rFonts w:ascii="Times New Roman" w:hAnsi="Times New Roman" w:cs="Times New Roman"/>
                <w:b/>
                <w:i/>
                <w:sz w:val="24"/>
                <w:szCs w:val="24"/>
                <w:lang w:val="es-ES"/>
              </w:rPr>
            </w:pPr>
            <w:r w:rsidRPr="00C03E4E">
              <w:rPr>
                <w:rFonts w:ascii="Times New Roman" w:hAnsi="Times New Roman" w:cs="Times New Roman"/>
                <w:i/>
                <w:sz w:val="24"/>
                <w:szCs w:val="24"/>
                <w:lang w:val="es-ES"/>
              </w:rPr>
              <w:t>Escenario 1 (APP)</w:t>
            </w:r>
          </w:p>
        </w:tc>
        <w:tc>
          <w:tcPr>
            <w:tcW w:w="2416" w:type="dxa"/>
          </w:tcPr>
          <w:p w:rsidR="002C3BB1" w:rsidRPr="00C03E4E" w:rsidRDefault="002C3BB1" w:rsidP="002C3BB1">
            <w:pPr>
              <w:jc w:val="center"/>
              <w:rPr>
                <w:rFonts w:ascii="Times New Roman" w:hAnsi="Times New Roman" w:cs="Times New Roman"/>
                <w:i/>
                <w:color w:val="000000"/>
                <w:sz w:val="24"/>
                <w:szCs w:val="24"/>
              </w:rPr>
            </w:pPr>
            <w:r w:rsidRPr="00C03E4E">
              <w:rPr>
                <w:rFonts w:ascii="Times New Roman" w:hAnsi="Times New Roman" w:cs="Times New Roman"/>
                <w:i/>
                <w:color w:val="000000"/>
                <w:sz w:val="24"/>
                <w:szCs w:val="24"/>
                <w:lang w:eastAsia="es-MX"/>
              </w:rPr>
              <w:t>$34,660,606.15</w:t>
            </w:r>
          </w:p>
        </w:tc>
        <w:tc>
          <w:tcPr>
            <w:tcW w:w="1588" w:type="dxa"/>
          </w:tcPr>
          <w:p w:rsidR="002C3BB1" w:rsidRPr="00C03E4E" w:rsidRDefault="002C3BB1" w:rsidP="002C3BB1">
            <w:pPr>
              <w:jc w:val="center"/>
              <w:rPr>
                <w:rFonts w:ascii="Times New Roman" w:hAnsi="Times New Roman" w:cs="Times New Roman"/>
                <w:i/>
                <w:color w:val="000000"/>
                <w:sz w:val="24"/>
                <w:szCs w:val="24"/>
              </w:rPr>
            </w:pPr>
            <w:r w:rsidRPr="00C03E4E">
              <w:rPr>
                <w:rFonts w:ascii="Times New Roman" w:hAnsi="Times New Roman" w:cs="Times New Roman"/>
                <w:i/>
                <w:color w:val="000000"/>
                <w:sz w:val="24"/>
                <w:szCs w:val="24"/>
                <w:lang w:eastAsia="es-MX"/>
              </w:rPr>
              <w:t>27.29%</w:t>
            </w:r>
          </w:p>
        </w:tc>
        <w:tc>
          <w:tcPr>
            <w:tcW w:w="1843"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Sí</w:t>
            </w:r>
          </w:p>
        </w:tc>
        <w:tc>
          <w:tcPr>
            <w:tcW w:w="1771" w:type="dxa"/>
          </w:tcPr>
          <w:p w:rsidR="002C3BB1" w:rsidRPr="00C03E4E" w:rsidRDefault="002C3BB1" w:rsidP="002C3BB1">
            <w:pPr>
              <w:jc w:val="center"/>
              <w:rPr>
                <w:rFonts w:ascii="Times New Roman" w:hAnsi="Times New Roman" w:cs="Times New Roman"/>
                <w:i/>
                <w:sz w:val="24"/>
                <w:szCs w:val="24"/>
                <w:lang w:val="es-ES"/>
              </w:rPr>
            </w:pPr>
            <w:r w:rsidRPr="00C03E4E">
              <w:rPr>
                <w:rFonts w:ascii="Times New Roman" w:hAnsi="Times New Roman" w:cs="Times New Roman"/>
                <w:i/>
                <w:sz w:val="24"/>
                <w:szCs w:val="24"/>
                <w:lang w:val="es-ES"/>
              </w:rPr>
              <w:t>Sí</w:t>
            </w:r>
          </w:p>
        </w:tc>
      </w:tr>
    </w:tbl>
    <w:p w:rsidR="002C3BB1" w:rsidRPr="00C03E4E" w:rsidRDefault="002C3BB1" w:rsidP="002C3BB1">
      <w:pPr>
        <w:tabs>
          <w:tab w:val="left" w:pos="7245"/>
        </w:tabs>
        <w:spacing w:line="240" w:lineRule="auto"/>
        <w:jc w:val="center"/>
        <w:rPr>
          <w:rFonts w:ascii="Times New Roman" w:hAnsi="Times New Roman" w:cs="Times New Roman"/>
          <w:i/>
          <w:sz w:val="24"/>
          <w:szCs w:val="24"/>
        </w:rPr>
      </w:pPr>
      <w:r w:rsidRPr="00C03E4E">
        <w:rPr>
          <w:rFonts w:ascii="Times New Roman" w:hAnsi="Times New Roman" w:cs="Times New Roman"/>
          <w:i/>
          <w:sz w:val="24"/>
          <w:szCs w:val="24"/>
        </w:rPr>
        <w:t>Fuente: Propuesta No Solicitada entregada por EfficiencyMattersCorporation S.A de C.V</w:t>
      </w:r>
    </w:p>
    <w:p w:rsidR="002C3BB1" w:rsidRPr="00C03E4E" w:rsidRDefault="002C3BB1" w:rsidP="002C3BB1">
      <w:pPr>
        <w:rPr>
          <w:rFonts w:ascii="Times New Roman" w:eastAsia="Times New Roman" w:hAnsi="Times New Roman" w:cs="Times New Roman"/>
          <w:bCs/>
          <w:i/>
          <w:sz w:val="24"/>
          <w:szCs w:val="24"/>
          <w:lang w:eastAsia="es-MX"/>
        </w:rPr>
      </w:pPr>
      <w:bookmarkStart w:id="29" w:name="_Toc484165218"/>
      <w:r w:rsidRPr="00C03E4E">
        <w:rPr>
          <w:rFonts w:ascii="Times New Roman" w:hAnsi="Times New Roman" w:cs="Times New Roman"/>
          <w:b/>
          <w:i/>
          <w:sz w:val="24"/>
          <w:szCs w:val="24"/>
        </w:rPr>
        <w:br w:type="page"/>
      </w:r>
    </w:p>
    <w:p w:rsidR="002C3BB1" w:rsidRPr="002C3BB1" w:rsidRDefault="002C3BB1" w:rsidP="002C3BB1">
      <w:pPr>
        <w:pStyle w:val="Descripcin"/>
        <w:jc w:val="center"/>
        <w:rPr>
          <w:rFonts w:ascii="Times New Roman" w:hAnsi="Times New Roman"/>
          <w:b w:val="0"/>
          <w:i/>
          <w:color w:val="auto"/>
          <w:sz w:val="24"/>
          <w:szCs w:val="24"/>
          <w:lang w:val="es-MX"/>
        </w:rPr>
      </w:pPr>
      <w:r w:rsidRPr="002C3BB1">
        <w:rPr>
          <w:rFonts w:ascii="Times New Roman" w:hAnsi="Times New Roman"/>
          <w:b w:val="0"/>
          <w:i/>
          <w:color w:val="auto"/>
          <w:sz w:val="24"/>
          <w:szCs w:val="24"/>
          <w:lang w:val="es-MX"/>
        </w:rPr>
        <w:t xml:space="preserve">Tabla 5. </w:t>
      </w:r>
      <w:r w:rsidR="00C14A85" w:rsidRPr="00C03E4E">
        <w:rPr>
          <w:rFonts w:ascii="Times New Roman" w:hAnsi="Times New Roman"/>
          <w:b w:val="0"/>
          <w:i/>
          <w:color w:val="auto"/>
          <w:sz w:val="24"/>
          <w:szCs w:val="24"/>
        </w:rPr>
        <w:fldChar w:fldCharType="begin"/>
      </w:r>
      <w:r w:rsidRPr="002C3BB1">
        <w:rPr>
          <w:rFonts w:ascii="Times New Roman" w:hAnsi="Times New Roman"/>
          <w:b w:val="0"/>
          <w:i/>
          <w:color w:val="auto"/>
          <w:sz w:val="24"/>
          <w:szCs w:val="24"/>
          <w:lang w:val="es-MX"/>
        </w:rPr>
        <w:instrText xml:space="preserve"> SEQ Tabla_5_. \* ARABIC </w:instrText>
      </w:r>
      <w:r w:rsidR="00C14A85" w:rsidRPr="00C03E4E">
        <w:rPr>
          <w:rFonts w:ascii="Times New Roman" w:hAnsi="Times New Roman"/>
          <w:b w:val="0"/>
          <w:i/>
          <w:color w:val="auto"/>
          <w:sz w:val="24"/>
          <w:szCs w:val="24"/>
        </w:rPr>
        <w:fldChar w:fldCharType="separate"/>
      </w:r>
      <w:r w:rsidR="009B66DB">
        <w:rPr>
          <w:rFonts w:ascii="Times New Roman" w:hAnsi="Times New Roman"/>
          <w:b w:val="0"/>
          <w:i/>
          <w:noProof/>
          <w:color w:val="auto"/>
          <w:sz w:val="24"/>
          <w:szCs w:val="24"/>
          <w:lang w:val="es-MX"/>
        </w:rPr>
        <w:t>1</w:t>
      </w:r>
      <w:r w:rsidR="00C14A85" w:rsidRPr="00C03E4E">
        <w:rPr>
          <w:rFonts w:ascii="Times New Roman" w:hAnsi="Times New Roman"/>
          <w:b w:val="0"/>
          <w:i/>
          <w:color w:val="auto"/>
          <w:sz w:val="24"/>
          <w:szCs w:val="24"/>
        </w:rPr>
        <w:fldChar w:fldCharType="end"/>
      </w:r>
      <w:r w:rsidRPr="002C3BB1">
        <w:rPr>
          <w:rFonts w:ascii="Times New Roman" w:hAnsi="Times New Roman"/>
          <w:b w:val="0"/>
          <w:i/>
          <w:color w:val="auto"/>
          <w:sz w:val="24"/>
          <w:szCs w:val="24"/>
          <w:lang w:val="es-MX"/>
        </w:rPr>
        <w:t xml:space="preserve"> del Análisis Comparativo</w:t>
      </w:r>
      <w:r w:rsidRPr="002C3BB1">
        <w:rPr>
          <w:rFonts w:ascii="Times New Roman" w:hAnsi="Times New Roman"/>
          <w:b w:val="0"/>
          <w:i/>
          <w:color w:val="auto"/>
          <w:sz w:val="24"/>
          <w:szCs w:val="24"/>
          <w:lang w:val="es-MX"/>
        </w:rPr>
        <w:br/>
        <w:t xml:space="preserve"> Estimación del VPNAPPS para el “Proyecto de Eficiencia Energética en el Alumbrado Público del municipio de Puerto Peñasco” en el municipio de Puerto Peñasco, Sonora</w:t>
      </w:r>
      <w:bookmarkEnd w:id="29"/>
    </w:p>
    <w:tbl>
      <w:tblPr>
        <w:tblW w:w="8505" w:type="dxa"/>
        <w:tblInd w:w="-5" w:type="dxa"/>
        <w:tblLook w:val="04A0" w:firstRow="1" w:lastRow="0" w:firstColumn="1" w:lastColumn="0" w:noHBand="0" w:noVBand="1"/>
      </w:tblPr>
      <w:tblGrid>
        <w:gridCol w:w="6260"/>
        <w:gridCol w:w="2245"/>
      </w:tblGrid>
      <w:tr w:rsidR="002C3BB1" w:rsidRPr="00C03E4E" w:rsidTr="002C3BB1">
        <w:trPr>
          <w:trHeight w:val="300"/>
        </w:trPr>
        <w:tc>
          <w:tcPr>
            <w:tcW w:w="6260" w:type="dxa"/>
            <w:noWrap/>
            <w:hideMark/>
          </w:tcPr>
          <w:p w:rsidR="002C3BB1" w:rsidRPr="00C03E4E" w:rsidRDefault="002C3BB1" w:rsidP="002C3BB1">
            <w:pPr>
              <w:pStyle w:val="Sinespaciado"/>
              <w:jc w:val="center"/>
              <w:rPr>
                <w:i/>
              </w:rPr>
            </w:pPr>
            <w:r w:rsidRPr="00C03E4E">
              <w:rPr>
                <w:i/>
              </w:rPr>
              <w:t>Variables</w:t>
            </w:r>
          </w:p>
        </w:tc>
        <w:tc>
          <w:tcPr>
            <w:tcW w:w="2245" w:type="dxa"/>
            <w:noWrap/>
            <w:hideMark/>
          </w:tcPr>
          <w:p w:rsidR="002C3BB1" w:rsidRPr="00C03E4E" w:rsidRDefault="002C3BB1" w:rsidP="002C3BB1">
            <w:pPr>
              <w:pStyle w:val="Sinespaciado"/>
              <w:jc w:val="center"/>
              <w:rPr>
                <w:i/>
              </w:rPr>
            </w:pPr>
            <w:r w:rsidRPr="00C03E4E">
              <w:rPr>
                <w:i/>
              </w:rPr>
              <w:t>Monto</w:t>
            </w:r>
          </w:p>
        </w:tc>
      </w:tr>
      <w:tr w:rsidR="002C3BB1" w:rsidRPr="00C03E4E" w:rsidTr="002C3BB1">
        <w:trPr>
          <w:trHeight w:val="300"/>
        </w:trPr>
        <w:tc>
          <w:tcPr>
            <w:tcW w:w="6260" w:type="dxa"/>
            <w:noWrap/>
            <w:hideMark/>
          </w:tcPr>
          <w:p w:rsidR="002C3BB1" w:rsidRPr="00C03E4E" w:rsidRDefault="002C3BB1" w:rsidP="002C3BB1">
            <w:pPr>
              <w:pStyle w:val="Sinespaciado"/>
              <w:rPr>
                <w:i/>
              </w:rPr>
            </w:pPr>
            <w:r w:rsidRPr="00C03E4E">
              <w:rPr>
                <w:i/>
              </w:rPr>
              <w:t>VPN</w:t>
            </w:r>
          </w:p>
        </w:tc>
        <w:tc>
          <w:tcPr>
            <w:tcW w:w="2245" w:type="dxa"/>
            <w:noWrap/>
            <w:vAlign w:val="center"/>
            <w:hideMark/>
          </w:tcPr>
          <w:p w:rsidR="002C3BB1" w:rsidRPr="00C03E4E" w:rsidRDefault="002C3BB1" w:rsidP="002C3BB1">
            <w:pPr>
              <w:pStyle w:val="Sinespaciado"/>
              <w:rPr>
                <w:b/>
                <w:bCs/>
                <w:i/>
              </w:rPr>
            </w:pPr>
            <w:r w:rsidRPr="00C03E4E">
              <w:rPr>
                <w:b/>
                <w:bCs/>
                <w:i/>
              </w:rPr>
              <w:t>$1,752,422.34</w:t>
            </w:r>
          </w:p>
        </w:tc>
      </w:tr>
      <w:tr w:rsidR="002C3BB1" w:rsidRPr="00C03E4E" w:rsidTr="002C3BB1">
        <w:trPr>
          <w:trHeight w:val="300"/>
        </w:trPr>
        <w:tc>
          <w:tcPr>
            <w:tcW w:w="6260" w:type="dxa"/>
            <w:noWrap/>
            <w:hideMark/>
          </w:tcPr>
          <w:p w:rsidR="002C3BB1" w:rsidRPr="002C3BB1" w:rsidRDefault="002C3BB1" w:rsidP="002C3BB1">
            <w:pPr>
              <w:pStyle w:val="Sinespaciado"/>
              <w:rPr>
                <w:i/>
                <w:lang w:val="es-MX"/>
              </w:rPr>
            </w:pPr>
            <w:r w:rsidRPr="002C3BB1">
              <w:rPr>
                <w:i/>
                <w:lang w:val="es-MX"/>
              </w:rPr>
              <w:t>CF.- Costo Base del Proyecto de Referencia (a precios constantes)</w:t>
            </w:r>
          </w:p>
        </w:tc>
        <w:tc>
          <w:tcPr>
            <w:tcW w:w="2245" w:type="dxa"/>
            <w:noWrap/>
            <w:vAlign w:val="center"/>
            <w:hideMark/>
          </w:tcPr>
          <w:p w:rsidR="002C3BB1" w:rsidRPr="00C03E4E" w:rsidRDefault="002C3BB1" w:rsidP="002C3BB1">
            <w:pPr>
              <w:pStyle w:val="Sinespaciado"/>
              <w:rPr>
                <w:i/>
              </w:rPr>
            </w:pPr>
            <w:r w:rsidRPr="00C03E4E">
              <w:rPr>
                <w:i/>
              </w:rPr>
              <w:t>$39,318,957.47</w:t>
            </w:r>
          </w:p>
        </w:tc>
      </w:tr>
      <w:tr w:rsidR="002C3BB1" w:rsidRPr="00C03E4E" w:rsidTr="002C3BB1">
        <w:trPr>
          <w:trHeight w:val="300"/>
        </w:trPr>
        <w:tc>
          <w:tcPr>
            <w:tcW w:w="6260" w:type="dxa"/>
            <w:noWrap/>
            <w:hideMark/>
          </w:tcPr>
          <w:p w:rsidR="002C3BB1" w:rsidRPr="002C3BB1" w:rsidRDefault="002C3BB1" w:rsidP="002C3BB1">
            <w:pPr>
              <w:pStyle w:val="Sinespaciado"/>
              <w:rPr>
                <w:i/>
                <w:lang w:val="es-MX"/>
              </w:rPr>
            </w:pPr>
            <w:r w:rsidRPr="002C3BB1">
              <w:rPr>
                <w:i/>
                <w:lang w:val="es-MX"/>
              </w:rPr>
              <w:t>Y.- Costo del Riesgo Transferible</w:t>
            </w:r>
          </w:p>
        </w:tc>
        <w:tc>
          <w:tcPr>
            <w:tcW w:w="2245" w:type="dxa"/>
            <w:noWrap/>
            <w:vAlign w:val="center"/>
            <w:hideMark/>
          </w:tcPr>
          <w:p w:rsidR="002C3BB1" w:rsidRPr="00C03E4E" w:rsidRDefault="002C3BB1" w:rsidP="002C3BB1">
            <w:pPr>
              <w:pStyle w:val="Sinespaciado"/>
              <w:rPr>
                <w:i/>
              </w:rPr>
            </w:pPr>
            <w:r w:rsidRPr="00C03E4E">
              <w:rPr>
                <w:i/>
              </w:rPr>
              <w:t>$2,794,618.20</w:t>
            </w:r>
          </w:p>
        </w:tc>
      </w:tr>
      <w:tr w:rsidR="002C3BB1" w:rsidRPr="00C03E4E" w:rsidTr="002C3BB1">
        <w:trPr>
          <w:trHeight w:val="300"/>
        </w:trPr>
        <w:tc>
          <w:tcPr>
            <w:tcW w:w="6260" w:type="dxa"/>
            <w:noWrap/>
            <w:hideMark/>
          </w:tcPr>
          <w:p w:rsidR="002C3BB1" w:rsidRPr="002C3BB1" w:rsidRDefault="002C3BB1" w:rsidP="002C3BB1">
            <w:pPr>
              <w:pStyle w:val="Sinespaciado"/>
              <w:rPr>
                <w:i/>
                <w:lang w:val="es-MX"/>
              </w:rPr>
            </w:pPr>
            <w:r w:rsidRPr="002C3BB1">
              <w:rPr>
                <w:i/>
                <w:lang w:val="es-MX"/>
              </w:rPr>
              <w:t>R.- Costo del Riesgo Retenible</w:t>
            </w:r>
          </w:p>
        </w:tc>
        <w:tc>
          <w:tcPr>
            <w:tcW w:w="2245" w:type="dxa"/>
            <w:noWrap/>
            <w:vAlign w:val="center"/>
            <w:hideMark/>
          </w:tcPr>
          <w:p w:rsidR="002C3BB1" w:rsidRPr="00C03E4E" w:rsidRDefault="002C3BB1" w:rsidP="002C3BB1">
            <w:pPr>
              <w:pStyle w:val="Sinespaciado"/>
              <w:rPr>
                <w:i/>
              </w:rPr>
            </w:pPr>
            <w:r w:rsidRPr="00C03E4E">
              <w:rPr>
                <w:i/>
              </w:rPr>
              <w:t>$1,639,439.59</w:t>
            </w:r>
          </w:p>
        </w:tc>
      </w:tr>
      <w:tr w:rsidR="002C3BB1" w:rsidRPr="00C03E4E" w:rsidTr="002C3BB1">
        <w:trPr>
          <w:trHeight w:val="300"/>
        </w:trPr>
        <w:tc>
          <w:tcPr>
            <w:tcW w:w="6260" w:type="dxa"/>
            <w:noWrap/>
            <w:hideMark/>
          </w:tcPr>
          <w:p w:rsidR="002C3BB1" w:rsidRPr="00C03E4E" w:rsidRDefault="002C3BB1" w:rsidP="002C3BB1">
            <w:pPr>
              <w:pStyle w:val="Sinespaciado"/>
              <w:rPr>
                <w:i/>
              </w:rPr>
            </w:pPr>
            <w:r w:rsidRPr="00C03E4E">
              <w:rPr>
                <w:i/>
              </w:rPr>
              <w:t>i.- Tasa de Descuento</w:t>
            </w:r>
          </w:p>
        </w:tc>
        <w:tc>
          <w:tcPr>
            <w:tcW w:w="2245" w:type="dxa"/>
            <w:noWrap/>
            <w:vAlign w:val="center"/>
            <w:hideMark/>
          </w:tcPr>
          <w:p w:rsidR="002C3BB1" w:rsidRPr="00C03E4E" w:rsidRDefault="002C3BB1" w:rsidP="002C3BB1">
            <w:pPr>
              <w:pStyle w:val="Sinespaciado"/>
              <w:rPr>
                <w:i/>
              </w:rPr>
            </w:pPr>
            <w:r w:rsidRPr="00C03E4E">
              <w:rPr>
                <w:i/>
              </w:rPr>
              <w:t>12%</w:t>
            </w:r>
          </w:p>
        </w:tc>
      </w:tr>
      <w:tr w:rsidR="002C3BB1" w:rsidRPr="00C03E4E" w:rsidTr="002C3BB1">
        <w:trPr>
          <w:trHeight w:val="300"/>
        </w:trPr>
        <w:tc>
          <w:tcPr>
            <w:tcW w:w="6260" w:type="dxa"/>
            <w:noWrap/>
            <w:hideMark/>
          </w:tcPr>
          <w:p w:rsidR="002C3BB1" w:rsidRPr="002C3BB1" w:rsidRDefault="002C3BB1" w:rsidP="002C3BB1">
            <w:pPr>
              <w:pStyle w:val="Sinespaciado"/>
              <w:rPr>
                <w:i/>
                <w:lang w:val="es-MX"/>
              </w:rPr>
            </w:pPr>
            <w:r w:rsidRPr="002C3BB1">
              <w:rPr>
                <w:i/>
                <w:lang w:val="es-MX"/>
              </w:rPr>
              <w:t>PAPPS.- Flujos Estimados de pago al Proveedor</w:t>
            </w:r>
          </w:p>
        </w:tc>
        <w:tc>
          <w:tcPr>
            <w:tcW w:w="2245" w:type="dxa"/>
            <w:noWrap/>
            <w:vAlign w:val="center"/>
            <w:hideMark/>
          </w:tcPr>
          <w:p w:rsidR="002C3BB1" w:rsidRPr="00C03E4E" w:rsidRDefault="002C3BB1" w:rsidP="002C3BB1">
            <w:pPr>
              <w:pStyle w:val="Sinespaciado"/>
              <w:rPr>
                <w:i/>
              </w:rPr>
            </w:pPr>
            <w:r w:rsidRPr="00C03E4E">
              <w:rPr>
                <w:i/>
              </w:rPr>
              <w:t>$36,670,817.88</w:t>
            </w:r>
          </w:p>
        </w:tc>
      </w:tr>
      <w:tr w:rsidR="002C3BB1" w:rsidRPr="00C03E4E" w:rsidTr="002C3BB1">
        <w:trPr>
          <w:trHeight w:val="300"/>
        </w:trPr>
        <w:tc>
          <w:tcPr>
            <w:tcW w:w="6260" w:type="dxa"/>
            <w:noWrap/>
            <w:hideMark/>
          </w:tcPr>
          <w:p w:rsidR="002C3BB1" w:rsidRPr="002C3BB1" w:rsidRDefault="002C3BB1" w:rsidP="002C3BB1">
            <w:pPr>
              <w:pStyle w:val="Sinespaciado"/>
              <w:rPr>
                <w:i/>
                <w:lang w:val="es-MX"/>
              </w:rPr>
            </w:pPr>
            <w:r w:rsidRPr="002C3BB1">
              <w:rPr>
                <w:i/>
                <w:lang w:val="es-MX"/>
              </w:rPr>
              <w:t>CR.- Costo Base, en su caso, responsabilidad del ente contratante</w:t>
            </w:r>
          </w:p>
        </w:tc>
        <w:tc>
          <w:tcPr>
            <w:tcW w:w="2245" w:type="dxa"/>
            <w:noWrap/>
            <w:vAlign w:val="center"/>
            <w:hideMark/>
          </w:tcPr>
          <w:p w:rsidR="002C3BB1" w:rsidRPr="00C03E4E" w:rsidRDefault="002C3BB1" w:rsidP="002C3BB1">
            <w:pPr>
              <w:pStyle w:val="Sinespaciado"/>
              <w:rPr>
                <w:i/>
              </w:rPr>
            </w:pPr>
            <w:r w:rsidRPr="00C03E4E">
              <w:rPr>
                <w:i/>
              </w:rPr>
              <w:t>$0.00</w:t>
            </w:r>
          </w:p>
        </w:tc>
      </w:tr>
      <w:tr w:rsidR="002C3BB1" w:rsidRPr="00C03E4E" w:rsidTr="002C3BB1">
        <w:trPr>
          <w:trHeight w:val="300"/>
        </w:trPr>
        <w:tc>
          <w:tcPr>
            <w:tcW w:w="6260" w:type="dxa"/>
            <w:noWrap/>
            <w:hideMark/>
          </w:tcPr>
          <w:p w:rsidR="002C3BB1" w:rsidRPr="00C03E4E" w:rsidRDefault="002C3BB1" w:rsidP="002C3BB1">
            <w:pPr>
              <w:pStyle w:val="Sinespaciado"/>
              <w:rPr>
                <w:i/>
              </w:rPr>
            </w:pPr>
            <w:r w:rsidRPr="00C03E4E">
              <w:rPr>
                <w:i/>
              </w:rPr>
              <w:t>N.- número de años</w:t>
            </w:r>
          </w:p>
        </w:tc>
        <w:tc>
          <w:tcPr>
            <w:tcW w:w="2245" w:type="dxa"/>
            <w:noWrap/>
            <w:vAlign w:val="center"/>
            <w:hideMark/>
          </w:tcPr>
          <w:p w:rsidR="002C3BB1" w:rsidRPr="00C03E4E" w:rsidRDefault="002C3BB1" w:rsidP="002C3BB1">
            <w:pPr>
              <w:pStyle w:val="Sinespaciado"/>
              <w:rPr>
                <w:i/>
              </w:rPr>
            </w:pPr>
            <w:r w:rsidRPr="00C03E4E">
              <w:rPr>
                <w:i/>
              </w:rPr>
              <w:t>10</w:t>
            </w:r>
          </w:p>
        </w:tc>
      </w:tr>
    </w:tbl>
    <w:p w:rsidR="002C3BB1" w:rsidRPr="00C03E4E" w:rsidRDefault="002C3BB1" w:rsidP="002C3BB1">
      <w:pPr>
        <w:jc w:val="center"/>
        <w:rPr>
          <w:rFonts w:ascii="Times New Roman" w:hAnsi="Times New Roman" w:cs="Times New Roman"/>
          <w:i/>
          <w:sz w:val="24"/>
          <w:szCs w:val="24"/>
        </w:rPr>
      </w:pPr>
      <w:r w:rsidRPr="00C03E4E">
        <w:rPr>
          <w:rFonts w:ascii="Times New Roman" w:hAnsi="Times New Roman" w:cs="Times New Roman"/>
          <w:i/>
          <w:sz w:val="24"/>
          <w:szCs w:val="24"/>
        </w:rPr>
        <w:t>Fuente: Elaboración propia.- Análisis Comparativo a Nivel Perfil</w:t>
      </w:r>
    </w:p>
    <w:p w:rsidR="002C3BB1" w:rsidRPr="00C03E4E" w:rsidRDefault="002C3BB1" w:rsidP="002C3BB1">
      <w:pPr>
        <w:spacing w:after="0" w:line="240" w:lineRule="auto"/>
        <w:jc w:val="both"/>
        <w:rPr>
          <w:rFonts w:ascii="Times New Roman" w:hAnsi="Times New Roman" w:cs="Times New Roman"/>
          <w:bCs/>
          <w:i/>
          <w:sz w:val="24"/>
          <w:szCs w:val="24"/>
        </w:rPr>
      </w:pPr>
    </w:p>
    <w:p w:rsidR="002C3BB1" w:rsidRPr="00C03E4E" w:rsidRDefault="002C3BB1" w:rsidP="002C3BB1">
      <w:pPr>
        <w:spacing w:after="0" w:line="240" w:lineRule="auto"/>
        <w:jc w:val="both"/>
        <w:rPr>
          <w:rFonts w:ascii="Times New Roman" w:hAnsi="Times New Roman" w:cs="Times New Roman"/>
          <w:bCs/>
          <w:i/>
          <w:sz w:val="24"/>
          <w:szCs w:val="24"/>
          <w:lang w:val="es-ES_tradnl"/>
        </w:rPr>
      </w:pPr>
    </w:p>
    <w:p w:rsidR="002C3BB1" w:rsidRPr="00C03E4E" w:rsidRDefault="002C3BB1" w:rsidP="002C3BB1">
      <w:pPr>
        <w:spacing w:after="0" w:line="240" w:lineRule="auto"/>
        <w:jc w:val="both"/>
        <w:rPr>
          <w:rFonts w:ascii="Times New Roman" w:hAnsi="Times New Roman" w:cs="Times New Roman"/>
          <w:bCs/>
          <w:i/>
          <w:sz w:val="24"/>
          <w:szCs w:val="24"/>
          <w:lang w:val="es-ES_tradnl"/>
        </w:rPr>
      </w:pPr>
      <w:r w:rsidRPr="00C03E4E">
        <w:rPr>
          <w:rFonts w:ascii="Times New Roman" w:hAnsi="Times New Roman" w:cs="Times New Roman"/>
          <w:bCs/>
          <w:i/>
          <w:sz w:val="24"/>
          <w:szCs w:val="24"/>
          <w:lang w:val="es-ES_tradnl"/>
        </w:rPr>
        <w:t>De acuerdo con lo presentado en la tabla anterior, se puede observar que el resultado del VPNAPPS es positivo, significando que el costo ajustado por riesgos a valor presente del proyecto público de referencia es mayor al costo ajustado por riesgos a valor presente del proyecto de asociación público-privada. Es decir, el ahorro atribuible a la APPS o sobrecosto que tuviera el Ayuntamiento al realizar el proyecto de referencia contra el “Proyecto de Eficiencia Energética en el Alumbrado Público del municipio de Puerto Peñasco” a valor presente es de $1,752,422.34 pesos.</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p>
    <w:p w:rsidR="002C3BB1" w:rsidRPr="00C03E4E" w:rsidRDefault="002C3BB1" w:rsidP="002C3BB1">
      <w:pPr>
        <w:spacing w:after="0" w:line="240" w:lineRule="auto"/>
        <w:jc w:val="both"/>
        <w:rPr>
          <w:rFonts w:ascii="Times New Roman" w:hAnsi="Times New Roman" w:cs="Times New Roman"/>
          <w:bCs/>
          <w:i/>
          <w:sz w:val="24"/>
          <w:szCs w:val="24"/>
          <w:lang w:val="es-ES_tradnl"/>
        </w:rPr>
      </w:pPr>
      <w:r w:rsidRPr="00C03E4E">
        <w:rPr>
          <w:rFonts w:ascii="Times New Roman" w:hAnsi="Times New Roman" w:cs="Times New Roman"/>
          <w:bCs/>
          <w:i/>
          <w:sz w:val="24"/>
          <w:szCs w:val="24"/>
          <w:lang w:val="es-ES_tradnl"/>
        </w:rPr>
        <w:t>Por lo tanto, el presente análisis concluye que es más conveniente para el municipio de Puerto Peñasco, Sonora, llevar a cabo el proyecto de inversión a través de un esquema de contratación bajo la figura de asociación o alianza público privada.</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p>
    <w:p w:rsidR="002C3BB1" w:rsidRPr="00C03E4E" w:rsidRDefault="002C3BB1" w:rsidP="002C3BB1">
      <w:pPr>
        <w:spacing w:after="0" w:line="240" w:lineRule="auto"/>
        <w:jc w:val="both"/>
        <w:rPr>
          <w:rFonts w:ascii="Times New Roman" w:hAnsi="Times New Roman" w:cs="Times New Roman"/>
          <w:bCs/>
          <w:i/>
          <w:sz w:val="24"/>
          <w:szCs w:val="24"/>
          <w:lang w:val="es-ES_tradnl"/>
        </w:rPr>
      </w:pPr>
      <w:r w:rsidRPr="00C03E4E">
        <w:rPr>
          <w:rFonts w:ascii="Times New Roman" w:hAnsi="Times New Roman" w:cs="Times New Roman"/>
          <w:bCs/>
          <w:i/>
          <w:sz w:val="24"/>
          <w:szCs w:val="24"/>
          <w:lang w:val="es-ES_tradnl"/>
        </w:rPr>
        <w:t xml:space="preserve">Dados los resultados del análisis de rentabilidad financiera, continuaron con la integración del análisis de riesgo y la evaluación de la rentabilidad social exclusivamente para aquellos escenarios que resultaron financieramente deseables con respecto al escenario base y financieramente rentables. </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p>
    <w:p w:rsidR="002C3BB1" w:rsidRPr="00C03E4E" w:rsidRDefault="002C3BB1" w:rsidP="002C3BB1">
      <w:pPr>
        <w:spacing w:after="0" w:line="240" w:lineRule="auto"/>
        <w:jc w:val="both"/>
        <w:rPr>
          <w:rFonts w:ascii="Times New Roman" w:hAnsi="Times New Roman" w:cs="Times New Roman"/>
          <w:bCs/>
          <w:i/>
          <w:sz w:val="24"/>
          <w:szCs w:val="24"/>
          <w:lang w:val="es-ES_tradnl"/>
        </w:rPr>
      </w:pPr>
      <w:r w:rsidRPr="00C03E4E">
        <w:rPr>
          <w:rFonts w:ascii="Times New Roman" w:hAnsi="Times New Roman" w:cs="Times New Roman"/>
          <w:bCs/>
          <w:i/>
          <w:sz w:val="24"/>
          <w:szCs w:val="24"/>
          <w:lang w:val="es-ES_tradnl"/>
        </w:rPr>
        <w:t xml:space="preserve">La integración del análisis de riesgo se llevó a cabo conforme a la metodología planteada por el Programa de Impulso a las Asociaciones Público Privadas para Estados Mexicanos (PIAPPEM, 2016). Considerando cada etapa para su análisis: la primera etapa consistió en la identificación de aquellos riesgos inherentes a la ejecución del proyecto para cada una de sus etapas, desde el diseño de </w:t>
      </w:r>
      <w:r w:rsidRPr="00C03E4E">
        <w:rPr>
          <w:rFonts w:ascii="Times New Roman" w:hAnsi="Times New Roman" w:cs="Times New Roman"/>
          <w:bCs/>
          <w:i/>
          <w:sz w:val="24"/>
          <w:szCs w:val="24"/>
          <w:lang w:val="es-ES"/>
        </w:rPr>
        <w:t>é</w:t>
      </w:r>
      <w:r w:rsidRPr="00C03E4E">
        <w:rPr>
          <w:rFonts w:ascii="Times New Roman" w:hAnsi="Times New Roman" w:cs="Times New Roman"/>
          <w:bCs/>
          <w:i/>
          <w:sz w:val="24"/>
          <w:szCs w:val="24"/>
          <w:lang w:val="es-ES_tradnl"/>
        </w:rPr>
        <w:t>ste, hasta el suministro de los equipos, la instalación eléctrica, la puesta en funcionamiento, el mantenimiento y su operación. Fueron identificados 23 riesgos para el Proyecto.</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p>
    <w:p w:rsidR="002C3BB1" w:rsidRPr="00C03E4E" w:rsidRDefault="002C3BB1" w:rsidP="002C3BB1">
      <w:pPr>
        <w:spacing w:after="0" w:line="240" w:lineRule="auto"/>
        <w:jc w:val="both"/>
        <w:rPr>
          <w:rFonts w:ascii="Times New Roman" w:hAnsi="Times New Roman" w:cs="Times New Roman"/>
          <w:bCs/>
          <w:i/>
          <w:sz w:val="24"/>
          <w:szCs w:val="24"/>
          <w:lang w:val="es-ES_tradnl"/>
        </w:rPr>
      </w:pPr>
      <w:r w:rsidRPr="00C03E4E">
        <w:rPr>
          <w:rFonts w:ascii="Times New Roman" w:hAnsi="Times New Roman" w:cs="Times New Roman"/>
          <w:bCs/>
          <w:i/>
          <w:sz w:val="24"/>
          <w:szCs w:val="24"/>
          <w:lang w:val="es-ES_tradnl"/>
        </w:rPr>
        <w:t xml:space="preserve">La segunda etapa consistió en la jerarquización de los riesgos identificados, con base en el impacto y a su probabilidad de ocurrencia, y su agrupación en categorías de riesgo, alto, medio y bajo, resultando en un total de dos riesgos altos y ocho riesgos medios relevantes. </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p>
    <w:p w:rsidR="002C3BB1" w:rsidRPr="00C03E4E" w:rsidRDefault="002C3BB1" w:rsidP="002C3BB1">
      <w:pPr>
        <w:spacing w:after="0" w:line="240" w:lineRule="auto"/>
        <w:jc w:val="both"/>
        <w:rPr>
          <w:rFonts w:ascii="Times New Roman" w:hAnsi="Times New Roman" w:cs="Times New Roman"/>
          <w:bCs/>
          <w:i/>
          <w:sz w:val="24"/>
          <w:szCs w:val="24"/>
          <w:lang w:val="es-ES_tradnl"/>
        </w:rPr>
      </w:pPr>
      <w:r w:rsidRPr="00C03E4E">
        <w:rPr>
          <w:rFonts w:ascii="Times New Roman" w:hAnsi="Times New Roman" w:cs="Times New Roman"/>
          <w:bCs/>
          <w:i/>
          <w:sz w:val="24"/>
          <w:szCs w:val="24"/>
          <w:lang w:val="es-ES_tradnl"/>
        </w:rPr>
        <w:t>La tercera etapa consistió en la valuación cuantitativa de los diez riesgos cuya jerarquización resultó relevante, utilizando los conceptos del costo base del Proyecto que podrían verse afectados por el riesgo evaluado como referencia para obtener un valor o un costo del riesgo.</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p>
    <w:p w:rsidR="002C3BB1" w:rsidRPr="00C03E4E" w:rsidRDefault="002C3BB1" w:rsidP="002C3BB1">
      <w:pPr>
        <w:spacing w:after="0" w:line="240" w:lineRule="auto"/>
        <w:jc w:val="both"/>
        <w:rPr>
          <w:rFonts w:ascii="Times New Roman" w:hAnsi="Times New Roman" w:cs="Times New Roman"/>
          <w:bCs/>
          <w:i/>
          <w:sz w:val="24"/>
          <w:szCs w:val="24"/>
          <w:lang w:val="es-ES_tradnl"/>
        </w:rPr>
      </w:pPr>
      <w:r w:rsidRPr="00C03E4E">
        <w:rPr>
          <w:rFonts w:ascii="Times New Roman" w:hAnsi="Times New Roman" w:cs="Times New Roman"/>
          <w:bCs/>
          <w:i/>
          <w:sz w:val="24"/>
          <w:szCs w:val="24"/>
          <w:lang w:val="es-ES_tradnl"/>
        </w:rPr>
        <w:t>La cuarta etapa consistió en la asignación de riesgos entre el inversionista proveedor y el órgano ejecutor, con base en el resultado del cuestionario estructurado propuesto por la metodología antes referida (PIAPPEM, 2016) resultando en la asignación de riesgos que se muestra en la tabla 8.1.</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p>
    <w:p w:rsidR="002C3BB1" w:rsidRPr="002C3BB1" w:rsidRDefault="002C3BB1" w:rsidP="002C3BB1">
      <w:pPr>
        <w:pStyle w:val="Descripcin"/>
        <w:jc w:val="center"/>
        <w:rPr>
          <w:rFonts w:ascii="Times New Roman" w:hAnsi="Times New Roman"/>
          <w:b w:val="0"/>
          <w:i/>
          <w:color w:val="auto"/>
          <w:sz w:val="24"/>
          <w:szCs w:val="24"/>
          <w:lang w:val="es-MX"/>
        </w:rPr>
      </w:pPr>
      <w:bookmarkStart w:id="30" w:name="_Toc481440709"/>
      <w:r w:rsidRPr="002C3BB1">
        <w:rPr>
          <w:rFonts w:ascii="Times New Roman" w:hAnsi="Times New Roman"/>
          <w:b w:val="0"/>
          <w:i/>
          <w:color w:val="auto"/>
          <w:sz w:val="24"/>
          <w:szCs w:val="24"/>
          <w:lang w:val="es-MX"/>
        </w:rPr>
        <w:t>Tabla 8.1 del Análisis Comparativo a Nivel Perfil</w:t>
      </w:r>
      <w:r w:rsidRPr="002C3BB1">
        <w:rPr>
          <w:rFonts w:ascii="Times New Roman" w:hAnsi="Times New Roman"/>
          <w:b w:val="0"/>
          <w:i/>
          <w:color w:val="auto"/>
          <w:sz w:val="24"/>
          <w:szCs w:val="24"/>
          <w:lang w:val="es-MX"/>
        </w:rPr>
        <w:br/>
        <w:t>Asignación de riesgos del capítulo V del proyecto “Proyecto de Eficiencia Energética en el Alumbrado Público del municipio de Puerto Peñasco” del municipio de Puerto Peñasco, Sonora</w:t>
      </w:r>
      <w:bookmarkEnd w:id="30"/>
    </w:p>
    <w:tbl>
      <w:tblPr>
        <w:tblW w:w="9413" w:type="dxa"/>
        <w:jc w:val="center"/>
        <w:tblLook w:val="04A0" w:firstRow="1" w:lastRow="0" w:firstColumn="1" w:lastColumn="0" w:noHBand="0" w:noVBand="1"/>
      </w:tblPr>
      <w:tblGrid>
        <w:gridCol w:w="2130"/>
        <w:gridCol w:w="1470"/>
        <w:gridCol w:w="1323"/>
        <w:gridCol w:w="1596"/>
        <w:gridCol w:w="1596"/>
        <w:gridCol w:w="1596"/>
      </w:tblGrid>
      <w:tr w:rsidR="002C3BB1" w:rsidRPr="00C03E4E" w:rsidTr="002C3BB1">
        <w:trPr>
          <w:trHeight w:val="510"/>
          <w:jc w:val="center"/>
        </w:trPr>
        <w:tc>
          <w:tcPr>
            <w:tcW w:w="2130" w:type="dxa"/>
            <w:vAlign w:val="center"/>
            <w:hideMark/>
          </w:tcPr>
          <w:p w:rsidR="002C3BB1" w:rsidRPr="00C03E4E" w:rsidRDefault="002C3BB1" w:rsidP="002C3BB1">
            <w:pPr>
              <w:rPr>
                <w:rFonts w:ascii="Times New Roman" w:hAnsi="Times New Roman"/>
                <w:i/>
                <w:sz w:val="24"/>
                <w:szCs w:val="24"/>
              </w:rPr>
            </w:pPr>
            <w:r w:rsidRPr="00C03E4E">
              <w:rPr>
                <w:rFonts w:ascii="Times New Roman" w:hAnsi="Times New Roman"/>
                <w:i/>
                <w:color w:val="000000"/>
                <w:sz w:val="24"/>
                <w:szCs w:val="24"/>
              </w:rPr>
              <w:t>Riesgo identificado</w:t>
            </w:r>
          </w:p>
        </w:tc>
        <w:tc>
          <w:tcPr>
            <w:tcW w:w="1399" w:type="dxa"/>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Inversionista proveedor</w:t>
            </w:r>
          </w:p>
        </w:tc>
        <w:tc>
          <w:tcPr>
            <w:tcW w:w="1260"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Ente contratante</w:t>
            </w:r>
          </w:p>
        </w:tc>
        <w:tc>
          <w:tcPr>
            <w:tcW w:w="1590" w:type="dxa"/>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Inversionista proveedor</w:t>
            </w:r>
          </w:p>
        </w:tc>
        <w:tc>
          <w:tcPr>
            <w:tcW w:w="1517"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Ente contratante</w:t>
            </w:r>
          </w:p>
        </w:tc>
        <w:tc>
          <w:tcPr>
            <w:tcW w:w="1517" w:type="dxa"/>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Costo</w:t>
            </w:r>
          </w:p>
        </w:tc>
      </w:tr>
      <w:tr w:rsidR="002C3BB1" w:rsidRPr="00C03E4E" w:rsidTr="002C3BB1">
        <w:trPr>
          <w:trHeight w:val="516"/>
          <w:jc w:val="center"/>
        </w:trPr>
        <w:tc>
          <w:tcPr>
            <w:tcW w:w="2130" w:type="dxa"/>
            <w:noWrap/>
            <w:vAlign w:val="center"/>
            <w:hideMark/>
          </w:tcPr>
          <w:p w:rsidR="002C3BB1" w:rsidRPr="00C03E4E" w:rsidRDefault="002C3BB1" w:rsidP="002C3BB1">
            <w:pPr>
              <w:rPr>
                <w:rFonts w:ascii="Times New Roman" w:hAnsi="Times New Roman"/>
                <w:i/>
                <w:sz w:val="24"/>
                <w:szCs w:val="24"/>
              </w:rPr>
            </w:pPr>
            <w:r w:rsidRPr="00C03E4E">
              <w:rPr>
                <w:rFonts w:ascii="Times New Roman" w:hAnsi="Times New Roman"/>
                <w:i/>
                <w:color w:val="000000"/>
                <w:sz w:val="24"/>
                <w:szCs w:val="24"/>
              </w:rPr>
              <w:t>Estimación errónea de tiempos.</w:t>
            </w:r>
          </w:p>
        </w:tc>
        <w:tc>
          <w:tcPr>
            <w:tcW w:w="1399"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80%</w:t>
            </w:r>
          </w:p>
        </w:tc>
        <w:tc>
          <w:tcPr>
            <w:tcW w:w="1260"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20%</w:t>
            </w:r>
          </w:p>
        </w:tc>
        <w:tc>
          <w:tcPr>
            <w:tcW w:w="1590"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$136,240.16</w:t>
            </w:r>
          </w:p>
        </w:tc>
        <w:tc>
          <w:tcPr>
            <w:tcW w:w="1517"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$34,060.04</w:t>
            </w:r>
          </w:p>
        </w:tc>
        <w:tc>
          <w:tcPr>
            <w:tcW w:w="1517"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$170,300.20</w:t>
            </w:r>
          </w:p>
        </w:tc>
      </w:tr>
      <w:tr w:rsidR="002C3BB1" w:rsidRPr="00C03E4E" w:rsidTr="002C3BB1">
        <w:trPr>
          <w:trHeight w:val="693"/>
          <w:jc w:val="center"/>
        </w:trPr>
        <w:tc>
          <w:tcPr>
            <w:tcW w:w="2130" w:type="dxa"/>
            <w:noWrap/>
            <w:vAlign w:val="center"/>
            <w:hideMark/>
          </w:tcPr>
          <w:p w:rsidR="002C3BB1" w:rsidRPr="00C03E4E" w:rsidRDefault="002C3BB1" w:rsidP="002C3BB1">
            <w:pPr>
              <w:rPr>
                <w:rFonts w:ascii="Times New Roman" w:hAnsi="Times New Roman"/>
                <w:i/>
                <w:sz w:val="24"/>
                <w:szCs w:val="24"/>
              </w:rPr>
            </w:pPr>
            <w:r w:rsidRPr="00C03E4E">
              <w:rPr>
                <w:rFonts w:ascii="Times New Roman" w:hAnsi="Times New Roman"/>
                <w:i/>
                <w:color w:val="000000"/>
                <w:sz w:val="24"/>
                <w:szCs w:val="24"/>
              </w:rPr>
              <w:t>Imprevistos en las condiciones de los postes e instalaciones de apoyo.</w:t>
            </w:r>
          </w:p>
        </w:tc>
        <w:tc>
          <w:tcPr>
            <w:tcW w:w="1399"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0%</w:t>
            </w:r>
          </w:p>
        </w:tc>
        <w:tc>
          <w:tcPr>
            <w:tcW w:w="1260"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100%</w:t>
            </w:r>
          </w:p>
        </w:tc>
        <w:tc>
          <w:tcPr>
            <w:tcW w:w="1590"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$0.00</w:t>
            </w:r>
          </w:p>
        </w:tc>
        <w:tc>
          <w:tcPr>
            <w:tcW w:w="1517"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$72,386.97</w:t>
            </w:r>
          </w:p>
        </w:tc>
        <w:tc>
          <w:tcPr>
            <w:tcW w:w="1517"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$72,386.97</w:t>
            </w:r>
          </w:p>
        </w:tc>
      </w:tr>
      <w:tr w:rsidR="002C3BB1" w:rsidRPr="00C03E4E" w:rsidTr="002C3BB1">
        <w:trPr>
          <w:trHeight w:val="561"/>
          <w:jc w:val="center"/>
        </w:trPr>
        <w:tc>
          <w:tcPr>
            <w:tcW w:w="2130" w:type="dxa"/>
            <w:noWrap/>
            <w:vAlign w:val="center"/>
            <w:hideMark/>
          </w:tcPr>
          <w:p w:rsidR="002C3BB1" w:rsidRPr="00C03E4E" w:rsidRDefault="002C3BB1" w:rsidP="002C3BB1">
            <w:pPr>
              <w:rPr>
                <w:rFonts w:ascii="Times New Roman" w:hAnsi="Times New Roman"/>
                <w:i/>
                <w:sz w:val="24"/>
                <w:szCs w:val="24"/>
              </w:rPr>
            </w:pPr>
            <w:r w:rsidRPr="00C03E4E">
              <w:rPr>
                <w:rFonts w:ascii="Times New Roman" w:hAnsi="Times New Roman"/>
                <w:i/>
                <w:color w:val="000000"/>
                <w:sz w:val="24"/>
                <w:szCs w:val="24"/>
              </w:rPr>
              <w:t>Defectos de fabricación en los equipos instalados.</w:t>
            </w:r>
          </w:p>
        </w:tc>
        <w:tc>
          <w:tcPr>
            <w:tcW w:w="1399"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80%</w:t>
            </w:r>
          </w:p>
        </w:tc>
        <w:tc>
          <w:tcPr>
            <w:tcW w:w="1260"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20%</w:t>
            </w:r>
          </w:p>
        </w:tc>
        <w:tc>
          <w:tcPr>
            <w:tcW w:w="1590"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$382,428.27</w:t>
            </w:r>
          </w:p>
        </w:tc>
        <w:tc>
          <w:tcPr>
            <w:tcW w:w="1517"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$95,607.07</w:t>
            </w:r>
          </w:p>
        </w:tc>
        <w:tc>
          <w:tcPr>
            <w:tcW w:w="1517"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$478,035.33</w:t>
            </w:r>
          </w:p>
        </w:tc>
      </w:tr>
      <w:tr w:rsidR="002C3BB1" w:rsidRPr="00C03E4E" w:rsidTr="002C3BB1">
        <w:trPr>
          <w:trHeight w:val="697"/>
          <w:jc w:val="center"/>
        </w:trPr>
        <w:tc>
          <w:tcPr>
            <w:tcW w:w="2130" w:type="dxa"/>
            <w:noWrap/>
            <w:vAlign w:val="center"/>
            <w:hideMark/>
          </w:tcPr>
          <w:p w:rsidR="002C3BB1" w:rsidRPr="00C03E4E" w:rsidRDefault="002C3BB1" w:rsidP="002C3BB1">
            <w:pPr>
              <w:rPr>
                <w:rFonts w:ascii="Times New Roman" w:hAnsi="Times New Roman"/>
                <w:i/>
                <w:sz w:val="24"/>
                <w:szCs w:val="24"/>
              </w:rPr>
            </w:pPr>
            <w:r w:rsidRPr="00C03E4E">
              <w:rPr>
                <w:rFonts w:ascii="Times New Roman" w:hAnsi="Times New Roman"/>
                <w:i/>
                <w:color w:val="000000"/>
                <w:sz w:val="24"/>
                <w:szCs w:val="24"/>
              </w:rPr>
              <w:t>Estimación errónea de los costos de conservación y mantenimiento.</w:t>
            </w:r>
          </w:p>
        </w:tc>
        <w:tc>
          <w:tcPr>
            <w:tcW w:w="1399"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20%</w:t>
            </w:r>
          </w:p>
        </w:tc>
        <w:tc>
          <w:tcPr>
            <w:tcW w:w="1260"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80%</w:t>
            </w:r>
          </w:p>
        </w:tc>
        <w:tc>
          <w:tcPr>
            <w:tcW w:w="1590"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$12,028.75</w:t>
            </w:r>
          </w:p>
        </w:tc>
        <w:tc>
          <w:tcPr>
            <w:tcW w:w="1517"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$48,115.00</w:t>
            </w:r>
          </w:p>
        </w:tc>
        <w:tc>
          <w:tcPr>
            <w:tcW w:w="1517"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$60,143.74</w:t>
            </w:r>
          </w:p>
        </w:tc>
      </w:tr>
      <w:tr w:rsidR="002C3BB1" w:rsidRPr="00C03E4E" w:rsidTr="002C3BB1">
        <w:trPr>
          <w:trHeight w:val="990"/>
          <w:jc w:val="center"/>
        </w:trPr>
        <w:tc>
          <w:tcPr>
            <w:tcW w:w="2130" w:type="dxa"/>
            <w:noWrap/>
            <w:vAlign w:val="center"/>
            <w:hideMark/>
          </w:tcPr>
          <w:p w:rsidR="002C3BB1" w:rsidRPr="00C03E4E" w:rsidRDefault="002C3BB1" w:rsidP="002C3BB1">
            <w:pPr>
              <w:rPr>
                <w:rFonts w:ascii="Times New Roman" w:hAnsi="Times New Roman"/>
                <w:i/>
                <w:sz w:val="24"/>
                <w:szCs w:val="24"/>
              </w:rPr>
            </w:pPr>
            <w:r w:rsidRPr="00C03E4E">
              <w:rPr>
                <w:rFonts w:ascii="Times New Roman" w:hAnsi="Times New Roman"/>
                <w:i/>
                <w:color w:val="000000"/>
                <w:sz w:val="24"/>
                <w:szCs w:val="24"/>
              </w:rPr>
              <w:t>Estimación errónea de los costos de operación del servicio del alumbrado público por parte del órgano ejecutor.</w:t>
            </w:r>
          </w:p>
        </w:tc>
        <w:tc>
          <w:tcPr>
            <w:tcW w:w="1399"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20%</w:t>
            </w:r>
          </w:p>
        </w:tc>
        <w:tc>
          <w:tcPr>
            <w:tcW w:w="1260"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80%</w:t>
            </w:r>
          </w:p>
        </w:tc>
        <w:tc>
          <w:tcPr>
            <w:tcW w:w="1590"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$14,047.00</w:t>
            </w:r>
          </w:p>
        </w:tc>
        <w:tc>
          <w:tcPr>
            <w:tcW w:w="1517"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$56,187.98</w:t>
            </w:r>
          </w:p>
        </w:tc>
        <w:tc>
          <w:tcPr>
            <w:tcW w:w="1517"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$70,234.98</w:t>
            </w:r>
          </w:p>
        </w:tc>
      </w:tr>
      <w:tr w:rsidR="002C3BB1" w:rsidRPr="00C03E4E" w:rsidTr="002C3BB1">
        <w:trPr>
          <w:trHeight w:val="707"/>
          <w:jc w:val="center"/>
        </w:trPr>
        <w:tc>
          <w:tcPr>
            <w:tcW w:w="2130" w:type="dxa"/>
            <w:noWrap/>
            <w:vAlign w:val="center"/>
            <w:hideMark/>
          </w:tcPr>
          <w:p w:rsidR="002C3BB1" w:rsidRPr="00C03E4E" w:rsidRDefault="002C3BB1" w:rsidP="002C3BB1">
            <w:pPr>
              <w:rPr>
                <w:rFonts w:ascii="Times New Roman" w:hAnsi="Times New Roman"/>
                <w:i/>
                <w:sz w:val="24"/>
                <w:szCs w:val="24"/>
              </w:rPr>
            </w:pPr>
            <w:r w:rsidRPr="00C03E4E">
              <w:rPr>
                <w:rFonts w:ascii="Times New Roman" w:hAnsi="Times New Roman"/>
                <w:i/>
                <w:color w:val="000000"/>
                <w:sz w:val="24"/>
                <w:szCs w:val="24"/>
              </w:rPr>
              <w:t>Eliminar o disminuir la recaudación del Derecho de Alumbrado Público.</w:t>
            </w:r>
          </w:p>
        </w:tc>
        <w:tc>
          <w:tcPr>
            <w:tcW w:w="1399"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0%</w:t>
            </w:r>
          </w:p>
        </w:tc>
        <w:tc>
          <w:tcPr>
            <w:tcW w:w="1260"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100%</w:t>
            </w:r>
          </w:p>
        </w:tc>
        <w:tc>
          <w:tcPr>
            <w:tcW w:w="1590"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$0.00</w:t>
            </w:r>
          </w:p>
        </w:tc>
        <w:tc>
          <w:tcPr>
            <w:tcW w:w="1517"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$215,136.83</w:t>
            </w:r>
          </w:p>
        </w:tc>
        <w:tc>
          <w:tcPr>
            <w:tcW w:w="1517"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$215,136.83</w:t>
            </w:r>
          </w:p>
        </w:tc>
      </w:tr>
      <w:tr w:rsidR="002C3BB1" w:rsidRPr="00C03E4E" w:rsidTr="002C3BB1">
        <w:trPr>
          <w:trHeight w:val="676"/>
          <w:jc w:val="center"/>
        </w:trPr>
        <w:tc>
          <w:tcPr>
            <w:tcW w:w="2130" w:type="dxa"/>
            <w:noWrap/>
            <w:vAlign w:val="center"/>
            <w:hideMark/>
          </w:tcPr>
          <w:p w:rsidR="002C3BB1" w:rsidRPr="00C03E4E" w:rsidRDefault="002C3BB1" w:rsidP="002C3BB1">
            <w:pPr>
              <w:rPr>
                <w:rFonts w:ascii="Times New Roman" w:hAnsi="Times New Roman"/>
                <w:i/>
                <w:sz w:val="24"/>
                <w:szCs w:val="24"/>
              </w:rPr>
            </w:pPr>
            <w:r w:rsidRPr="00C03E4E">
              <w:rPr>
                <w:rFonts w:ascii="Times New Roman" w:hAnsi="Times New Roman"/>
                <w:i/>
                <w:color w:val="000000"/>
                <w:sz w:val="24"/>
                <w:szCs w:val="24"/>
              </w:rPr>
              <w:t>Recisión anticipada del contrato por incumplimiento del inversionista proveedor.</w:t>
            </w:r>
          </w:p>
        </w:tc>
        <w:tc>
          <w:tcPr>
            <w:tcW w:w="1399"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100%</w:t>
            </w:r>
          </w:p>
        </w:tc>
        <w:tc>
          <w:tcPr>
            <w:tcW w:w="1260"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0%</w:t>
            </w:r>
          </w:p>
        </w:tc>
        <w:tc>
          <w:tcPr>
            <w:tcW w:w="1590"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$1,374,289.12</w:t>
            </w:r>
          </w:p>
        </w:tc>
        <w:tc>
          <w:tcPr>
            <w:tcW w:w="1517"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$0.00</w:t>
            </w:r>
          </w:p>
        </w:tc>
        <w:tc>
          <w:tcPr>
            <w:tcW w:w="1517"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$1,374,289.12</w:t>
            </w:r>
          </w:p>
        </w:tc>
      </w:tr>
      <w:tr w:rsidR="002C3BB1" w:rsidRPr="00C03E4E" w:rsidTr="002C3BB1">
        <w:trPr>
          <w:trHeight w:val="714"/>
          <w:jc w:val="center"/>
        </w:trPr>
        <w:tc>
          <w:tcPr>
            <w:tcW w:w="2130" w:type="dxa"/>
            <w:noWrap/>
            <w:vAlign w:val="center"/>
            <w:hideMark/>
          </w:tcPr>
          <w:p w:rsidR="002C3BB1" w:rsidRPr="00C03E4E" w:rsidRDefault="002C3BB1" w:rsidP="002C3BB1">
            <w:pPr>
              <w:rPr>
                <w:rFonts w:ascii="Times New Roman" w:hAnsi="Times New Roman"/>
                <w:i/>
                <w:sz w:val="24"/>
                <w:szCs w:val="24"/>
              </w:rPr>
            </w:pPr>
            <w:r w:rsidRPr="00C03E4E">
              <w:rPr>
                <w:rFonts w:ascii="Times New Roman" w:hAnsi="Times New Roman"/>
                <w:i/>
                <w:color w:val="000000"/>
                <w:sz w:val="24"/>
                <w:szCs w:val="24"/>
              </w:rPr>
              <w:t>Variaciones en los costos de financiamiento y en el tipo de cambio.</w:t>
            </w:r>
          </w:p>
        </w:tc>
        <w:tc>
          <w:tcPr>
            <w:tcW w:w="1399"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100%</w:t>
            </w:r>
          </w:p>
        </w:tc>
        <w:tc>
          <w:tcPr>
            <w:tcW w:w="1260"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0%</w:t>
            </w:r>
          </w:p>
        </w:tc>
        <w:tc>
          <w:tcPr>
            <w:tcW w:w="1590"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$526,669.40</w:t>
            </w:r>
          </w:p>
        </w:tc>
        <w:tc>
          <w:tcPr>
            <w:tcW w:w="1517"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$0.00</w:t>
            </w:r>
          </w:p>
        </w:tc>
        <w:tc>
          <w:tcPr>
            <w:tcW w:w="1517"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$526,669.40</w:t>
            </w:r>
          </w:p>
        </w:tc>
      </w:tr>
      <w:tr w:rsidR="002C3BB1" w:rsidRPr="00C03E4E" w:rsidTr="002C3BB1">
        <w:trPr>
          <w:trHeight w:val="554"/>
          <w:jc w:val="center"/>
        </w:trPr>
        <w:tc>
          <w:tcPr>
            <w:tcW w:w="2130" w:type="dxa"/>
            <w:noWrap/>
            <w:vAlign w:val="center"/>
            <w:hideMark/>
          </w:tcPr>
          <w:p w:rsidR="002C3BB1" w:rsidRPr="00C03E4E" w:rsidRDefault="002C3BB1" w:rsidP="002C3BB1">
            <w:pPr>
              <w:rPr>
                <w:rFonts w:ascii="Times New Roman" w:hAnsi="Times New Roman"/>
                <w:i/>
                <w:sz w:val="24"/>
                <w:szCs w:val="24"/>
              </w:rPr>
            </w:pPr>
            <w:r w:rsidRPr="00C03E4E">
              <w:rPr>
                <w:rFonts w:ascii="Times New Roman" w:hAnsi="Times New Roman"/>
                <w:i/>
                <w:color w:val="000000"/>
                <w:sz w:val="24"/>
                <w:szCs w:val="24"/>
              </w:rPr>
              <w:t>Terminación por caso fortuito o fuerza mayor.</w:t>
            </w:r>
          </w:p>
        </w:tc>
        <w:tc>
          <w:tcPr>
            <w:tcW w:w="1399"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20%</w:t>
            </w:r>
          </w:p>
        </w:tc>
        <w:tc>
          <w:tcPr>
            <w:tcW w:w="1260"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80%</w:t>
            </w:r>
          </w:p>
        </w:tc>
        <w:tc>
          <w:tcPr>
            <w:tcW w:w="1590"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$274,857.82</w:t>
            </w:r>
          </w:p>
        </w:tc>
        <w:tc>
          <w:tcPr>
            <w:tcW w:w="1517"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$1,099,431.29</w:t>
            </w:r>
          </w:p>
        </w:tc>
        <w:tc>
          <w:tcPr>
            <w:tcW w:w="1517"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$1,374,289.12</w:t>
            </w:r>
          </w:p>
        </w:tc>
      </w:tr>
      <w:tr w:rsidR="002C3BB1" w:rsidRPr="00C03E4E" w:rsidTr="002C3BB1">
        <w:trPr>
          <w:trHeight w:val="987"/>
          <w:jc w:val="center"/>
        </w:trPr>
        <w:tc>
          <w:tcPr>
            <w:tcW w:w="2130" w:type="dxa"/>
            <w:noWrap/>
            <w:vAlign w:val="center"/>
            <w:hideMark/>
          </w:tcPr>
          <w:p w:rsidR="002C3BB1" w:rsidRPr="00C03E4E" w:rsidRDefault="002C3BB1" w:rsidP="002C3BB1">
            <w:pPr>
              <w:rPr>
                <w:rFonts w:ascii="Times New Roman" w:hAnsi="Times New Roman"/>
                <w:i/>
                <w:sz w:val="24"/>
                <w:szCs w:val="24"/>
              </w:rPr>
            </w:pPr>
            <w:r w:rsidRPr="00C03E4E">
              <w:rPr>
                <w:rFonts w:ascii="Times New Roman" w:hAnsi="Times New Roman"/>
                <w:i/>
                <w:color w:val="000000"/>
                <w:sz w:val="24"/>
                <w:szCs w:val="24"/>
              </w:rPr>
              <w:t>Cambios en materia legislativa o en las normas oficiales aplicables y cambios en la tributación fiscal.</w:t>
            </w:r>
          </w:p>
        </w:tc>
        <w:tc>
          <w:tcPr>
            <w:tcW w:w="1399"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80%</w:t>
            </w:r>
          </w:p>
        </w:tc>
        <w:tc>
          <w:tcPr>
            <w:tcW w:w="1260"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rPr>
              <w:t>20%</w:t>
            </w:r>
          </w:p>
        </w:tc>
        <w:tc>
          <w:tcPr>
            <w:tcW w:w="1590"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$74,057.69</w:t>
            </w:r>
          </w:p>
        </w:tc>
        <w:tc>
          <w:tcPr>
            <w:tcW w:w="1517"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$18,514.42</w:t>
            </w:r>
          </w:p>
        </w:tc>
        <w:tc>
          <w:tcPr>
            <w:tcW w:w="1517" w:type="dxa"/>
            <w:noWrap/>
            <w:vAlign w:val="center"/>
            <w:hideMark/>
          </w:tcPr>
          <w:p w:rsidR="002C3BB1" w:rsidRPr="00C03E4E" w:rsidRDefault="002C3BB1" w:rsidP="002C3BB1">
            <w:pPr>
              <w:jc w:val="center"/>
              <w:rPr>
                <w:rFonts w:ascii="Times New Roman" w:hAnsi="Times New Roman"/>
                <w:i/>
                <w:sz w:val="24"/>
                <w:szCs w:val="24"/>
              </w:rPr>
            </w:pPr>
            <w:r w:rsidRPr="00C03E4E">
              <w:rPr>
                <w:rFonts w:ascii="Times New Roman" w:hAnsi="Times New Roman"/>
                <w:i/>
                <w:color w:val="000000"/>
                <w:sz w:val="24"/>
                <w:szCs w:val="24"/>
                <w:lang w:val="en-US"/>
              </w:rPr>
              <w:t>$92,572.11</w:t>
            </w:r>
          </w:p>
        </w:tc>
      </w:tr>
      <w:tr w:rsidR="002C3BB1" w:rsidRPr="00C03E4E" w:rsidTr="002C3BB1">
        <w:trPr>
          <w:trHeight w:val="406"/>
          <w:jc w:val="center"/>
        </w:trPr>
        <w:tc>
          <w:tcPr>
            <w:tcW w:w="2130" w:type="dxa"/>
            <w:noWrap/>
            <w:vAlign w:val="center"/>
            <w:hideMark/>
          </w:tcPr>
          <w:p w:rsidR="002C3BB1" w:rsidRPr="00C03E4E" w:rsidRDefault="002C3BB1" w:rsidP="002C3BB1">
            <w:pPr>
              <w:rPr>
                <w:rFonts w:ascii="Times New Roman" w:hAnsi="Times New Roman"/>
                <w:i/>
                <w:sz w:val="24"/>
                <w:szCs w:val="24"/>
              </w:rPr>
            </w:pPr>
          </w:p>
        </w:tc>
        <w:tc>
          <w:tcPr>
            <w:tcW w:w="1399" w:type="dxa"/>
            <w:noWrap/>
            <w:vAlign w:val="center"/>
            <w:hideMark/>
          </w:tcPr>
          <w:p w:rsidR="002C3BB1" w:rsidRPr="00C03E4E" w:rsidRDefault="002C3BB1" w:rsidP="002C3BB1">
            <w:pPr>
              <w:jc w:val="center"/>
              <w:rPr>
                <w:rFonts w:ascii="Times New Roman" w:hAnsi="Times New Roman"/>
                <w:i/>
                <w:sz w:val="24"/>
                <w:szCs w:val="24"/>
              </w:rPr>
            </w:pPr>
          </w:p>
        </w:tc>
        <w:tc>
          <w:tcPr>
            <w:tcW w:w="1260" w:type="dxa"/>
            <w:noWrap/>
            <w:vAlign w:val="center"/>
            <w:hideMark/>
          </w:tcPr>
          <w:p w:rsidR="002C3BB1" w:rsidRPr="00C03E4E" w:rsidRDefault="002C3BB1" w:rsidP="002C3BB1">
            <w:pPr>
              <w:jc w:val="center"/>
              <w:rPr>
                <w:rFonts w:ascii="Times New Roman" w:hAnsi="Times New Roman"/>
                <w:b/>
                <w:i/>
                <w:sz w:val="24"/>
                <w:szCs w:val="24"/>
              </w:rPr>
            </w:pPr>
            <w:r w:rsidRPr="00C03E4E">
              <w:rPr>
                <w:rFonts w:ascii="Times New Roman" w:hAnsi="Times New Roman"/>
                <w:b/>
                <w:i/>
                <w:sz w:val="24"/>
                <w:szCs w:val="24"/>
              </w:rPr>
              <w:t>Total</w:t>
            </w:r>
          </w:p>
        </w:tc>
        <w:tc>
          <w:tcPr>
            <w:tcW w:w="1590" w:type="dxa"/>
            <w:noWrap/>
            <w:vAlign w:val="center"/>
            <w:hideMark/>
          </w:tcPr>
          <w:p w:rsidR="002C3BB1" w:rsidRPr="00C03E4E" w:rsidRDefault="002C3BB1" w:rsidP="002C3BB1">
            <w:pPr>
              <w:jc w:val="center"/>
              <w:rPr>
                <w:rFonts w:ascii="Times New Roman" w:hAnsi="Times New Roman"/>
                <w:b/>
                <w:i/>
                <w:sz w:val="24"/>
                <w:szCs w:val="24"/>
              </w:rPr>
            </w:pPr>
            <w:r w:rsidRPr="00C03E4E">
              <w:rPr>
                <w:rFonts w:ascii="Times New Roman" w:hAnsi="Times New Roman"/>
                <w:b/>
                <w:bCs/>
                <w:i/>
                <w:color w:val="000000"/>
                <w:sz w:val="24"/>
                <w:szCs w:val="24"/>
                <w:lang w:val="en-US"/>
              </w:rPr>
              <w:t>$2,794,618.20</w:t>
            </w:r>
          </w:p>
        </w:tc>
        <w:tc>
          <w:tcPr>
            <w:tcW w:w="1517" w:type="dxa"/>
            <w:noWrap/>
            <w:vAlign w:val="center"/>
            <w:hideMark/>
          </w:tcPr>
          <w:p w:rsidR="002C3BB1" w:rsidRPr="00C03E4E" w:rsidRDefault="002C3BB1" w:rsidP="002C3BB1">
            <w:pPr>
              <w:jc w:val="center"/>
              <w:rPr>
                <w:rFonts w:ascii="Times New Roman" w:hAnsi="Times New Roman"/>
                <w:b/>
                <w:i/>
                <w:sz w:val="24"/>
                <w:szCs w:val="24"/>
              </w:rPr>
            </w:pPr>
            <w:r w:rsidRPr="00C03E4E">
              <w:rPr>
                <w:rFonts w:ascii="Times New Roman" w:hAnsi="Times New Roman"/>
                <w:b/>
                <w:bCs/>
                <w:i/>
                <w:color w:val="000000"/>
                <w:sz w:val="24"/>
                <w:szCs w:val="24"/>
                <w:lang w:val="en-US"/>
              </w:rPr>
              <w:t>$1,639,439.59</w:t>
            </w:r>
          </w:p>
        </w:tc>
        <w:tc>
          <w:tcPr>
            <w:tcW w:w="1517" w:type="dxa"/>
            <w:noWrap/>
            <w:vAlign w:val="center"/>
            <w:hideMark/>
          </w:tcPr>
          <w:p w:rsidR="002C3BB1" w:rsidRPr="00C03E4E" w:rsidRDefault="002C3BB1" w:rsidP="002C3BB1">
            <w:pPr>
              <w:jc w:val="center"/>
              <w:rPr>
                <w:rFonts w:ascii="Times New Roman" w:hAnsi="Times New Roman"/>
                <w:b/>
                <w:i/>
                <w:sz w:val="24"/>
                <w:szCs w:val="24"/>
              </w:rPr>
            </w:pPr>
            <w:r w:rsidRPr="00C03E4E">
              <w:rPr>
                <w:rFonts w:ascii="Times New Roman" w:hAnsi="Times New Roman"/>
                <w:b/>
                <w:bCs/>
                <w:i/>
                <w:color w:val="000000"/>
                <w:sz w:val="24"/>
                <w:szCs w:val="24"/>
                <w:lang w:val="en-US"/>
              </w:rPr>
              <w:t>$4,434,057.80</w:t>
            </w:r>
          </w:p>
        </w:tc>
      </w:tr>
    </w:tbl>
    <w:p w:rsidR="002C3BB1" w:rsidRPr="00BD60AA" w:rsidRDefault="002C3BB1" w:rsidP="002C3BB1">
      <w:pPr>
        <w:tabs>
          <w:tab w:val="left" w:pos="7245"/>
        </w:tabs>
        <w:spacing w:line="360" w:lineRule="auto"/>
        <w:jc w:val="center"/>
        <w:rPr>
          <w:rFonts w:ascii="Times New Roman" w:hAnsi="Times New Roman" w:cs="Times New Roman"/>
          <w:i/>
          <w:szCs w:val="24"/>
          <w:lang w:val="es-ES_tradnl"/>
        </w:rPr>
      </w:pPr>
      <w:r w:rsidRPr="00BD60AA">
        <w:rPr>
          <w:rFonts w:ascii="Times New Roman" w:hAnsi="Times New Roman" w:cs="Times New Roman"/>
          <w:i/>
          <w:szCs w:val="24"/>
        </w:rPr>
        <w:t>Fuente: Análisis Comparativo a Nivel Perfil</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r w:rsidRPr="00C03E4E">
        <w:rPr>
          <w:rFonts w:ascii="Times New Roman" w:hAnsi="Times New Roman" w:cs="Times New Roman"/>
          <w:bCs/>
          <w:i/>
          <w:sz w:val="24"/>
          <w:szCs w:val="24"/>
          <w:lang w:val="es-ES_tradnl"/>
        </w:rPr>
        <w:t xml:space="preserve">Se tiene como conclusión un análisis de rentabilidad financiera integrando el costo del riesgo del Proyecto y evalúa los tres escenarios con la mayor rentabilidad financiera. Esta evaluación considera que una de las ventajas atribuidas a la figura de APP con respecto a otras figuras de contratación es la distribución de los riesgos con el inversionista proveedor (Fitch, 2016). De tal forma que la evaluación del escenario vía APP sólo consideró los riesgos retenidos por el municipio para su análisis y no aquellos riesgos transferidos al inversionista proveedor, mientras que para la figura de arrendamiento financiero el costo del riesgo del Proyecto se considera que es retenido en su totalidad por el municipio y por lo tanto así fue integrado en su evaluación. </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p>
    <w:p w:rsidR="002C3BB1" w:rsidRPr="00C03E4E" w:rsidRDefault="002C3BB1" w:rsidP="002C3BB1">
      <w:pPr>
        <w:spacing w:after="0" w:line="240" w:lineRule="auto"/>
        <w:jc w:val="both"/>
        <w:rPr>
          <w:rFonts w:ascii="Times New Roman" w:hAnsi="Times New Roman" w:cs="Times New Roman"/>
          <w:bCs/>
          <w:i/>
          <w:sz w:val="24"/>
          <w:szCs w:val="24"/>
          <w:lang w:val="es-ES_tradnl"/>
        </w:rPr>
      </w:pPr>
      <w:r w:rsidRPr="00C03E4E">
        <w:rPr>
          <w:rFonts w:ascii="Times New Roman" w:hAnsi="Times New Roman" w:cs="Times New Roman"/>
          <w:bCs/>
          <w:i/>
          <w:sz w:val="24"/>
          <w:szCs w:val="24"/>
          <w:lang w:val="es-ES_tradnl"/>
        </w:rPr>
        <w:t>El resultado determinó que una vez integrando el costo del riesgo del Proyecto, el arrendamiento financiero y el crédito simple no son figuras tan financieramente rentables como la alternativa APP, para la asociación público privada las conclusiones de rentabilidad financiera persistieron, aún con el costo del riesgo retenido integrado. Como se mencionó anteriormente, esta modalidad permite determinar una distribución adecuada de los riesgos entre el sector público y el sector privado, debiéndose incluir en el contrato respectivo tomando como base la matriz de riesgos elaborada dentro de la presente propuesta.</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p>
    <w:p w:rsidR="002C3BB1" w:rsidRPr="00C03E4E" w:rsidRDefault="002C3BB1" w:rsidP="002C3BB1">
      <w:pPr>
        <w:spacing w:after="0" w:line="240" w:lineRule="auto"/>
        <w:jc w:val="both"/>
        <w:rPr>
          <w:rFonts w:ascii="Times New Roman" w:hAnsi="Times New Roman" w:cs="Times New Roman"/>
          <w:bCs/>
          <w:i/>
          <w:sz w:val="24"/>
          <w:szCs w:val="24"/>
          <w:lang w:val="es-ES_tradnl"/>
        </w:rPr>
      </w:pPr>
      <w:r w:rsidRPr="00C03E4E">
        <w:rPr>
          <w:rFonts w:ascii="Times New Roman" w:hAnsi="Times New Roman" w:cs="Times New Roman"/>
          <w:bCs/>
          <w:i/>
          <w:sz w:val="24"/>
          <w:szCs w:val="24"/>
          <w:lang w:val="es-ES_tradnl"/>
        </w:rPr>
        <w:t xml:space="preserve">Se toma en cuenta que el éxito de estos esquemas de asociación público privada a nivel federal ha despertado el interés de los gobiernos estatales para desarrollar este tipo de proyectos. Por ende, los estados como el nuestro, y sus municipios, han trabajado en las adecuaciones del marco jurídico que se requiere para facilitar e incentivar la ejecución de este tipo de proyectos. Así mismo, el análisis concluye con el análisis de viabilidad ambiental en el que se demuestra la disminución considerable en las emisiones de dióxido de carbono, contribuyendo con los objetivos 2 y 4 de la Estrategia Nacional de Energía 2010-2024, donde se busca incrementar la eficiencia del consumo de energía, incrementando la participación de tecnologías limpias y reducir el impacto ambiental del sector energético. También contribuye con la Estrategia Nacional de Cambio Climático, respecto del escenario base para México, cuyo objetivo establece la reducción del 17% de las emisiones actuales de GEI para el año 2030.  </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p>
    <w:p w:rsidR="002C3BB1" w:rsidRPr="00C03E4E" w:rsidRDefault="002C3BB1" w:rsidP="002C3BB1">
      <w:pPr>
        <w:spacing w:after="0" w:line="240" w:lineRule="auto"/>
        <w:jc w:val="both"/>
        <w:rPr>
          <w:rFonts w:ascii="Times New Roman" w:hAnsi="Times New Roman" w:cs="Times New Roman"/>
          <w:bCs/>
          <w:i/>
          <w:sz w:val="24"/>
          <w:szCs w:val="24"/>
          <w:lang w:val="es-ES_tradnl"/>
        </w:rPr>
      </w:pPr>
      <w:r w:rsidRPr="00C03E4E">
        <w:rPr>
          <w:rFonts w:ascii="Times New Roman" w:hAnsi="Times New Roman" w:cs="Times New Roman"/>
          <w:bCs/>
          <w:i/>
          <w:sz w:val="24"/>
          <w:szCs w:val="24"/>
          <w:lang w:val="es-ES_tradnl"/>
        </w:rPr>
        <w:t>El presente análisis se asegura de que la estructura de gasto planteada por el proyecto es acorde con la generación de los flujos de ingreso de la hacienda municipal. Al ser un proyecto financiado con recursos privados y debido a las eficiencias proyectadas dentro del mismo, no se considera un impacto que pudiera desestabilizar el presupuesto de egresos del municipio. En congruencia con los Criterios de Prudencia Fiscal para las APPS de la Secretaría de Hacienda del Estado de Sonora, el capítulo VII determina que el margen de disponibilidad presupuestal para APPS en base a las últimas tres cuentas públicas disponibles asciende a  $122,282,761.62 (cincuenta y dos millones ciento cincuenta y siete mil seiscientos cuarenta y siete pesos 04/100) y siendo que la contraprestación del primer año equivale a $3,699,995.26 (tres millones seiscientos noventa y nueve mil novecientos noventa y cinco pesos 26/100), incluyendo el factor de indización inflacionaria y el impuesto al valor agregado, se determina que la contraprestación anual equivale al 3.03% del margen disponible para el gasto en APPS. Es en base a lo anterior, que el presente estudio concluye que el “Proyecto de Eficiencia Energética en el Alumbrado Público del municipio de Puerto Peñasco” del municipio de Puerto Peñasco, Sonora es jurídica, presupuestal y ambientalmente viable.</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p>
    <w:p w:rsidR="002C3BB1" w:rsidRDefault="002C3BB1" w:rsidP="002C3BB1">
      <w:pPr>
        <w:spacing w:after="0" w:line="240" w:lineRule="auto"/>
        <w:jc w:val="both"/>
        <w:rPr>
          <w:rFonts w:ascii="Times New Roman" w:hAnsi="Times New Roman"/>
          <w:b/>
          <w:i/>
          <w:sz w:val="24"/>
          <w:szCs w:val="24"/>
        </w:rPr>
      </w:pPr>
      <w:r w:rsidRPr="00C03E4E">
        <w:rPr>
          <w:rFonts w:ascii="Times New Roman" w:hAnsi="Times New Roman" w:cs="Times New Roman"/>
          <w:bCs/>
          <w:i/>
          <w:sz w:val="24"/>
          <w:szCs w:val="24"/>
          <w:lang w:val="es-ES_tradnl"/>
        </w:rPr>
        <w:t>Por lo que hace al análisis de rentabilidad social del Proyecto. Consiste en la descripción de los beneficios tangibles e intangibles del Proyecto, así como de las inversiones requeridas y los costos tangibles e intangibles del mismo. A partir de su identificación, se realiza la comparación de los beneficios socioeconómicos contra las inversiones más los costos atribuibles al Proyecto para dos periodos de tiempo distintos, la durabilidad propuesta del contrato, así como la vida útil del mismo, obteniéndose los indicadores de rentabilidad social que se presentan en las tablas 10.3 y 11.3</w:t>
      </w:r>
      <w:bookmarkStart w:id="31" w:name="_Toc481440710"/>
      <w:r w:rsidRPr="00C03E4E">
        <w:rPr>
          <w:rFonts w:ascii="Times New Roman" w:hAnsi="Times New Roman" w:cs="Times New Roman"/>
          <w:b/>
          <w:i/>
          <w:sz w:val="24"/>
          <w:szCs w:val="24"/>
        </w:rPr>
        <w:br w:type="page"/>
      </w:r>
      <w:r w:rsidRPr="00C03E4E">
        <w:rPr>
          <w:rFonts w:ascii="Times New Roman" w:hAnsi="Times New Roman"/>
          <w:b/>
          <w:i/>
          <w:sz w:val="24"/>
          <w:szCs w:val="24"/>
        </w:rPr>
        <w:t xml:space="preserve">Tabla 10. </w:t>
      </w:r>
      <w:r w:rsidR="00C14A85" w:rsidRPr="00C03E4E">
        <w:rPr>
          <w:rFonts w:ascii="Times New Roman" w:hAnsi="Times New Roman"/>
          <w:b/>
          <w:i/>
          <w:sz w:val="24"/>
          <w:szCs w:val="24"/>
        </w:rPr>
        <w:fldChar w:fldCharType="begin"/>
      </w:r>
      <w:r w:rsidRPr="00C03E4E">
        <w:rPr>
          <w:rFonts w:ascii="Times New Roman" w:hAnsi="Times New Roman"/>
          <w:b/>
          <w:i/>
          <w:sz w:val="24"/>
          <w:szCs w:val="24"/>
        </w:rPr>
        <w:instrText xml:space="preserve"> SEQ Tabla_10_. \* ARABIC </w:instrText>
      </w:r>
      <w:r w:rsidR="00C14A85" w:rsidRPr="00C03E4E">
        <w:rPr>
          <w:rFonts w:ascii="Times New Roman" w:hAnsi="Times New Roman"/>
          <w:b/>
          <w:i/>
          <w:sz w:val="24"/>
          <w:szCs w:val="24"/>
        </w:rPr>
        <w:fldChar w:fldCharType="separate"/>
      </w:r>
      <w:r w:rsidR="009B66DB">
        <w:rPr>
          <w:rFonts w:ascii="Times New Roman" w:hAnsi="Times New Roman"/>
          <w:b/>
          <w:i/>
          <w:noProof/>
          <w:sz w:val="24"/>
          <w:szCs w:val="24"/>
        </w:rPr>
        <w:t>1</w:t>
      </w:r>
      <w:r w:rsidR="00C14A85" w:rsidRPr="00C03E4E">
        <w:rPr>
          <w:rFonts w:ascii="Times New Roman" w:hAnsi="Times New Roman"/>
          <w:b/>
          <w:i/>
          <w:sz w:val="24"/>
          <w:szCs w:val="24"/>
        </w:rPr>
        <w:fldChar w:fldCharType="end"/>
      </w:r>
      <w:r w:rsidRPr="00C03E4E">
        <w:rPr>
          <w:rFonts w:ascii="Times New Roman" w:hAnsi="Times New Roman"/>
          <w:b/>
          <w:i/>
          <w:sz w:val="24"/>
          <w:szCs w:val="24"/>
        </w:rPr>
        <w:t xml:space="preserve"> de la Propuesta No Solicitada</w:t>
      </w:r>
    </w:p>
    <w:p w:rsidR="002C3BB1" w:rsidRPr="0070124B" w:rsidRDefault="002C3BB1" w:rsidP="002C3BB1">
      <w:pPr>
        <w:spacing w:after="0" w:line="240" w:lineRule="auto"/>
        <w:jc w:val="both"/>
        <w:rPr>
          <w:rFonts w:ascii="Times New Roman" w:hAnsi="Times New Roman" w:cs="Times New Roman"/>
          <w:bCs/>
          <w:i/>
          <w:sz w:val="24"/>
          <w:szCs w:val="24"/>
          <w:lang w:val="es-ES_tradnl"/>
        </w:rPr>
      </w:pPr>
      <w:r w:rsidRPr="00C03E4E">
        <w:rPr>
          <w:rFonts w:ascii="Times New Roman" w:hAnsi="Times New Roman"/>
          <w:b/>
          <w:i/>
          <w:sz w:val="24"/>
          <w:szCs w:val="24"/>
        </w:rPr>
        <w:br/>
        <w:t>Indicadores de rentabilidad social del proyecto “Proyecto de Eficiencia Energética en el Alumbrado Público del municipio de Puerto Peñasco” del municipio de Puerto Peñasco, Sonora</w:t>
      </w:r>
      <w:bookmarkEnd w:id="31"/>
    </w:p>
    <w:tbl>
      <w:tblPr>
        <w:tblW w:w="6091" w:type="dxa"/>
        <w:jc w:val="center"/>
        <w:tblLook w:val="04A0" w:firstRow="1" w:lastRow="0" w:firstColumn="1" w:lastColumn="0" w:noHBand="0" w:noVBand="1"/>
      </w:tblPr>
      <w:tblGrid>
        <w:gridCol w:w="3760"/>
        <w:gridCol w:w="2331"/>
      </w:tblGrid>
      <w:tr w:rsidR="002C3BB1" w:rsidRPr="00C03E4E" w:rsidTr="002C3BB1">
        <w:trPr>
          <w:trHeight w:val="240"/>
          <w:jc w:val="center"/>
        </w:trPr>
        <w:tc>
          <w:tcPr>
            <w:tcW w:w="6091" w:type="dxa"/>
            <w:gridSpan w:val="2"/>
            <w:noWrap/>
          </w:tcPr>
          <w:p w:rsidR="002C3BB1" w:rsidRPr="002C3BB1" w:rsidRDefault="002C3BB1" w:rsidP="002C3BB1">
            <w:pPr>
              <w:pStyle w:val="Sinespaciado"/>
              <w:jc w:val="center"/>
              <w:rPr>
                <w:b/>
                <w:i/>
                <w:lang w:val="es-MX"/>
              </w:rPr>
            </w:pPr>
            <w:r w:rsidRPr="002C3BB1">
              <w:rPr>
                <w:i/>
                <w:lang w:val="es-MX"/>
              </w:rPr>
              <w:t>Indicadores de rentabilidad social a 10 años</w:t>
            </w:r>
          </w:p>
        </w:tc>
      </w:tr>
      <w:tr w:rsidR="002C3BB1" w:rsidRPr="00C03E4E" w:rsidTr="002C3BB1">
        <w:trPr>
          <w:trHeight w:val="240"/>
          <w:jc w:val="center"/>
        </w:trPr>
        <w:tc>
          <w:tcPr>
            <w:tcW w:w="3760" w:type="dxa"/>
            <w:noWrap/>
          </w:tcPr>
          <w:p w:rsidR="002C3BB1" w:rsidRPr="002C3BB1" w:rsidRDefault="002C3BB1" w:rsidP="002C3BB1">
            <w:pPr>
              <w:pStyle w:val="Sinespaciado"/>
              <w:rPr>
                <w:b/>
                <w:i/>
                <w:lang w:val="es-MX"/>
              </w:rPr>
            </w:pPr>
            <w:r w:rsidRPr="002C3BB1">
              <w:rPr>
                <w:i/>
                <w:lang w:val="es-MX"/>
              </w:rPr>
              <w:t>Valor Presente Neto Social (VPNS)</w:t>
            </w:r>
          </w:p>
        </w:tc>
        <w:tc>
          <w:tcPr>
            <w:tcW w:w="2331" w:type="dxa"/>
            <w:noWrap/>
          </w:tcPr>
          <w:p w:rsidR="002C3BB1" w:rsidRPr="00C03E4E" w:rsidRDefault="002C3BB1" w:rsidP="002C3BB1">
            <w:pPr>
              <w:pStyle w:val="Sinespaciado"/>
              <w:rPr>
                <w:i/>
              </w:rPr>
            </w:pPr>
            <w:r w:rsidRPr="00C03E4E">
              <w:rPr>
                <w:i/>
                <w:lang w:eastAsia="es-MX"/>
              </w:rPr>
              <w:t>$28,426,528.96</w:t>
            </w:r>
          </w:p>
        </w:tc>
      </w:tr>
      <w:tr w:rsidR="002C3BB1" w:rsidRPr="00C03E4E" w:rsidTr="002C3BB1">
        <w:trPr>
          <w:trHeight w:val="240"/>
          <w:jc w:val="center"/>
        </w:trPr>
        <w:tc>
          <w:tcPr>
            <w:tcW w:w="3760" w:type="dxa"/>
            <w:noWrap/>
          </w:tcPr>
          <w:p w:rsidR="002C3BB1" w:rsidRPr="002C3BB1" w:rsidRDefault="002C3BB1" w:rsidP="002C3BB1">
            <w:pPr>
              <w:pStyle w:val="Sinespaciado"/>
              <w:rPr>
                <w:b/>
                <w:i/>
                <w:lang w:val="es-MX"/>
              </w:rPr>
            </w:pPr>
            <w:r w:rsidRPr="002C3BB1">
              <w:rPr>
                <w:i/>
                <w:lang w:val="es-MX"/>
              </w:rPr>
              <w:t>Tasa Interna de Retorno Social (TIRS)</w:t>
            </w:r>
          </w:p>
        </w:tc>
        <w:tc>
          <w:tcPr>
            <w:tcW w:w="2331" w:type="dxa"/>
            <w:noWrap/>
          </w:tcPr>
          <w:p w:rsidR="002C3BB1" w:rsidRPr="00C03E4E" w:rsidRDefault="002C3BB1" w:rsidP="002C3BB1">
            <w:pPr>
              <w:pStyle w:val="Sinespaciado"/>
              <w:rPr>
                <w:i/>
              </w:rPr>
            </w:pPr>
            <w:r w:rsidRPr="00C03E4E">
              <w:rPr>
                <w:i/>
                <w:lang w:eastAsia="es-MX"/>
              </w:rPr>
              <w:t>29.53%</w:t>
            </w:r>
          </w:p>
        </w:tc>
      </w:tr>
      <w:tr w:rsidR="002C3BB1" w:rsidRPr="00C03E4E" w:rsidTr="002C3BB1">
        <w:trPr>
          <w:trHeight w:val="240"/>
          <w:jc w:val="center"/>
        </w:trPr>
        <w:tc>
          <w:tcPr>
            <w:tcW w:w="3760" w:type="dxa"/>
            <w:noWrap/>
          </w:tcPr>
          <w:p w:rsidR="002C3BB1" w:rsidRPr="002C3BB1" w:rsidRDefault="002C3BB1" w:rsidP="002C3BB1">
            <w:pPr>
              <w:pStyle w:val="Sinespaciado"/>
              <w:rPr>
                <w:b/>
                <w:i/>
                <w:lang w:val="es-MX"/>
              </w:rPr>
            </w:pPr>
            <w:r w:rsidRPr="002C3BB1">
              <w:rPr>
                <w:i/>
                <w:lang w:val="es-MX"/>
              </w:rPr>
              <w:t>Tasa de Rendimiento Inmediato (TRI)</w:t>
            </w:r>
          </w:p>
        </w:tc>
        <w:tc>
          <w:tcPr>
            <w:tcW w:w="2331" w:type="dxa"/>
            <w:noWrap/>
          </w:tcPr>
          <w:p w:rsidR="002C3BB1" w:rsidRPr="00C03E4E" w:rsidRDefault="002C3BB1" w:rsidP="002C3BB1">
            <w:pPr>
              <w:pStyle w:val="Sinespaciado"/>
              <w:rPr>
                <w:i/>
              </w:rPr>
            </w:pPr>
            <w:r w:rsidRPr="00C03E4E">
              <w:rPr>
                <w:i/>
                <w:lang w:eastAsia="es-MX"/>
              </w:rPr>
              <w:t>35.69%</w:t>
            </w:r>
          </w:p>
        </w:tc>
      </w:tr>
      <w:tr w:rsidR="002C3BB1" w:rsidRPr="00C03E4E" w:rsidTr="002C3BB1">
        <w:trPr>
          <w:trHeight w:val="240"/>
          <w:jc w:val="center"/>
        </w:trPr>
        <w:tc>
          <w:tcPr>
            <w:tcW w:w="3760" w:type="dxa"/>
            <w:noWrap/>
          </w:tcPr>
          <w:p w:rsidR="002C3BB1" w:rsidRPr="00C03E4E" w:rsidRDefault="002C3BB1" w:rsidP="002C3BB1">
            <w:pPr>
              <w:pStyle w:val="Sinespaciado"/>
              <w:rPr>
                <w:b/>
                <w:i/>
              </w:rPr>
            </w:pPr>
            <w:r w:rsidRPr="00C03E4E">
              <w:rPr>
                <w:i/>
              </w:rPr>
              <w:t>CostoBeneficio Social</w:t>
            </w:r>
          </w:p>
        </w:tc>
        <w:tc>
          <w:tcPr>
            <w:tcW w:w="2331" w:type="dxa"/>
            <w:noWrap/>
          </w:tcPr>
          <w:p w:rsidR="002C3BB1" w:rsidRPr="00C03E4E" w:rsidRDefault="002C3BB1" w:rsidP="002C3BB1">
            <w:pPr>
              <w:pStyle w:val="Sinespaciado"/>
              <w:rPr>
                <w:i/>
              </w:rPr>
            </w:pPr>
            <w:r w:rsidRPr="00C03E4E">
              <w:rPr>
                <w:i/>
                <w:lang w:eastAsia="es-MX"/>
              </w:rPr>
              <w:t>$3.51</w:t>
            </w:r>
          </w:p>
        </w:tc>
      </w:tr>
      <w:tr w:rsidR="002C3BB1" w:rsidRPr="00C03E4E" w:rsidTr="002C3BB1">
        <w:trPr>
          <w:trHeight w:val="240"/>
          <w:jc w:val="center"/>
        </w:trPr>
        <w:tc>
          <w:tcPr>
            <w:tcW w:w="3760" w:type="dxa"/>
            <w:noWrap/>
          </w:tcPr>
          <w:p w:rsidR="002C3BB1" w:rsidRPr="00C03E4E" w:rsidRDefault="002C3BB1" w:rsidP="002C3BB1">
            <w:pPr>
              <w:pStyle w:val="Sinespaciado"/>
              <w:rPr>
                <w:b/>
                <w:i/>
              </w:rPr>
            </w:pPr>
            <w:r w:rsidRPr="00C03E4E">
              <w:rPr>
                <w:i/>
              </w:rPr>
              <w:t>Valor AnualUniformeEquivalente</w:t>
            </w:r>
          </w:p>
        </w:tc>
        <w:tc>
          <w:tcPr>
            <w:tcW w:w="2331" w:type="dxa"/>
            <w:noWrap/>
          </w:tcPr>
          <w:p w:rsidR="002C3BB1" w:rsidRPr="00C03E4E" w:rsidRDefault="002C3BB1" w:rsidP="002C3BB1">
            <w:pPr>
              <w:pStyle w:val="Sinespaciado"/>
              <w:rPr>
                <w:i/>
              </w:rPr>
            </w:pPr>
            <w:r w:rsidRPr="00C03E4E">
              <w:rPr>
                <w:i/>
                <w:lang w:eastAsia="es-MX"/>
              </w:rPr>
              <w:t>$5,031,045.47</w:t>
            </w:r>
          </w:p>
        </w:tc>
      </w:tr>
      <w:tr w:rsidR="002C3BB1" w:rsidRPr="00C03E4E" w:rsidTr="002C3BB1">
        <w:trPr>
          <w:trHeight w:val="240"/>
          <w:jc w:val="center"/>
        </w:trPr>
        <w:tc>
          <w:tcPr>
            <w:tcW w:w="6091" w:type="dxa"/>
            <w:gridSpan w:val="2"/>
            <w:noWrap/>
          </w:tcPr>
          <w:p w:rsidR="002C3BB1" w:rsidRPr="002C3BB1" w:rsidRDefault="002C3BB1" w:rsidP="002C3BB1">
            <w:pPr>
              <w:pStyle w:val="Sinespaciado"/>
              <w:jc w:val="center"/>
              <w:rPr>
                <w:b/>
                <w:i/>
                <w:lang w:val="es-MX"/>
              </w:rPr>
            </w:pPr>
            <w:r w:rsidRPr="002C3BB1">
              <w:rPr>
                <w:i/>
                <w:lang w:val="es-MX"/>
              </w:rPr>
              <w:t>Indicadores de rentabilidad social a 22 años</w:t>
            </w:r>
          </w:p>
        </w:tc>
      </w:tr>
      <w:tr w:rsidR="002C3BB1" w:rsidRPr="00C03E4E" w:rsidTr="002C3BB1">
        <w:trPr>
          <w:trHeight w:val="240"/>
          <w:jc w:val="center"/>
        </w:trPr>
        <w:tc>
          <w:tcPr>
            <w:tcW w:w="3760" w:type="dxa"/>
            <w:noWrap/>
            <w:hideMark/>
          </w:tcPr>
          <w:p w:rsidR="002C3BB1" w:rsidRPr="002C3BB1" w:rsidRDefault="002C3BB1" w:rsidP="002C3BB1">
            <w:pPr>
              <w:pStyle w:val="Sinespaciado"/>
              <w:rPr>
                <w:b/>
                <w:i/>
                <w:lang w:val="es-MX"/>
              </w:rPr>
            </w:pPr>
            <w:r w:rsidRPr="002C3BB1">
              <w:rPr>
                <w:i/>
                <w:lang w:val="es-MX"/>
              </w:rPr>
              <w:t>Valor Presente Neto Social (VPNS)</w:t>
            </w:r>
          </w:p>
        </w:tc>
        <w:tc>
          <w:tcPr>
            <w:tcW w:w="2331" w:type="dxa"/>
            <w:noWrap/>
            <w:hideMark/>
          </w:tcPr>
          <w:p w:rsidR="002C3BB1" w:rsidRPr="00C03E4E" w:rsidRDefault="002C3BB1" w:rsidP="002C3BB1">
            <w:pPr>
              <w:pStyle w:val="Sinespaciado"/>
              <w:rPr>
                <w:i/>
              </w:rPr>
            </w:pPr>
            <w:r w:rsidRPr="00C03E4E">
              <w:rPr>
                <w:i/>
                <w:lang w:eastAsia="es-MX"/>
              </w:rPr>
              <w:t>$75,663,709.95</w:t>
            </w:r>
          </w:p>
        </w:tc>
      </w:tr>
      <w:tr w:rsidR="002C3BB1" w:rsidRPr="00C03E4E" w:rsidTr="002C3BB1">
        <w:trPr>
          <w:trHeight w:val="240"/>
          <w:jc w:val="center"/>
        </w:trPr>
        <w:tc>
          <w:tcPr>
            <w:tcW w:w="3760" w:type="dxa"/>
            <w:noWrap/>
            <w:hideMark/>
          </w:tcPr>
          <w:p w:rsidR="002C3BB1" w:rsidRPr="002C3BB1" w:rsidRDefault="002C3BB1" w:rsidP="002C3BB1">
            <w:pPr>
              <w:pStyle w:val="Sinespaciado"/>
              <w:rPr>
                <w:b/>
                <w:i/>
                <w:lang w:val="es-MX"/>
              </w:rPr>
            </w:pPr>
            <w:r w:rsidRPr="002C3BB1">
              <w:rPr>
                <w:i/>
                <w:lang w:val="es-MX"/>
              </w:rPr>
              <w:t>Tasa Interna de Retorno Social (TIRS)</w:t>
            </w:r>
          </w:p>
        </w:tc>
        <w:tc>
          <w:tcPr>
            <w:tcW w:w="2331" w:type="dxa"/>
            <w:noWrap/>
            <w:hideMark/>
          </w:tcPr>
          <w:p w:rsidR="002C3BB1" w:rsidRPr="00C03E4E" w:rsidRDefault="002C3BB1" w:rsidP="002C3BB1">
            <w:pPr>
              <w:pStyle w:val="Sinespaciado"/>
              <w:rPr>
                <w:i/>
              </w:rPr>
            </w:pPr>
            <w:r w:rsidRPr="00C03E4E">
              <w:rPr>
                <w:i/>
                <w:lang w:eastAsia="es-MX"/>
              </w:rPr>
              <w:t>33.45%</w:t>
            </w:r>
          </w:p>
        </w:tc>
      </w:tr>
      <w:tr w:rsidR="002C3BB1" w:rsidRPr="00C03E4E" w:rsidTr="002C3BB1">
        <w:trPr>
          <w:trHeight w:val="240"/>
          <w:jc w:val="center"/>
        </w:trPr>
        <w:tc>
          <w:tcPr>
            <w:tcW w:w="3760" w:type="dxa"/>
            <w:noWrap/>
            <w:hideMark/>
          </w:tcPr>
          <w:p w:rsidR="002C3BB1" w:rsidRPr="002C3BB1" w:rsidRDefault="002C3BB1" w:rsidP="002C3BB1">
            <w:pPr>
              <w:pStyle w:val="Sinespaciado"/>
              <w:rPr>
                <w:b/>
                <w:i/>
                <w:lang w:val="es-MX"/>
              </w:rPr>
            </w:pPr>
            <w:r w:rsidRPr="002C3BB1">
              <w:rPr>
                <w:i/>
                <w:lang w:val="es-MX"/>
              </w:rPr>
              <w:t>Tasa de Rendimiento Inmediato (TRI)</w:t>
            </w:r>
          </w:p>
        </w:tc>
        <w:tc>
          <w:tcPr>
            <w:tcW w:w="2331" w:type="dxa"/>
            <w:noWrap/>
            <w:hideMark/>
          </w:tcPr>
          <w:p w:rsidR="002C3BB1" w:rsidRPr="00C03E4E" w:rsidRDefault="002C3BB1" w:rsidP="002C3BB1">
            <w:pPr>
              <w:pStyle w:val="Sinespaciado"/>
              <w:rPr>
                <w:i/>
              </w:rPr>
            </w:pPr>
            <w:r w:rsidRPr="00C03E4E">
              <w:rPr>
                <w:i/>
                <w:lang w:eastAsia="es-MX"/>
              </w:rPr>
              <w:t>35.69%</w:t>
            </w:r>
          </w:p>
        </w:tc>
      </w:tr>
      <w:tr w:rsidR="002C3BB1" w:rsidRPr="00C03E4E" w:rsidTr="002C3BB1">
        <w:trPr>
          <w:trHeight w:val="240"/>
          <w:jc w:val="center"/>
        </w:trPr>
        <w:tc>
          <w:tcPr>
            <w:tcW w:w="3760" w:type="dxa"/>
            <w:noWrap/>
            <w:hideMark/>
          </w:tcPr>
          <w:p w:rsidR="002C3BB1" w:rsidRPr="00C03E4E" w:rsidRDefault="002C3BB1" w:rsidP="002C3BB1">
            <w:pPr>
              <w:pStyle w:val="Sinespaciado"/>
              <w:rPr>
                <w:b/>
                <w:i/>
              </w:rPr>
            </w:pPr>
            <w:r w:rsidRPr="00C03E4E">
              <w:rPr>
                <w:i/>
              </w:rPr>
              <w:t>CostoBeneficio Social</w:t>
            </w:r>
          </w:p>
        </w:tc>
        <w:tc>
          <w:tcPr>
            <w:tcW w:w="2331" w:type="dxa"/>
            <w:noWrap/>
            <w:hideMark/>
          </w:tcPr>
          <w:p w:rsidR="002C3BB1" w:rsidRPr="00C03E4E" w:rsidRDefault="002C3BB1" w:rsidP="002C3BB1">
            <w:pPr>
              <w:pStyle w:val="Sinespaciado"/>
              <w:rPr>
                <w:i/>
              </w:rPr>
            </w:pPr>
            <w:r w:rsidRPr="00C03E4E">
              <w:rPr>
                <w:i/>
                <w:lang w:eastAsia="es-MX"/>
              </w:rPr>
              <w:t>$13.38</w:t>
            </w:r>
          </w:p>
        </w:tc>
      </w:tr>
      <w:tr w:rsidR="002C3BB1" w:rsidRPr="00C03E4E" w:rsidTr="002C3BB1">
        <w:trPr>
          <w:trHeight w:val="240"/>
          <w:jc w:val="center"/>
        </w:trPr>
        <w:tc>
          <w:tcPr>
            <w:tcW w:w="3760" w:type="dxa"/>
            <w:noWrap/>
            <w:hideMark/>
          </w:tcPr>
          <w:p w:rsidR="002C3BB1" w:rsidRPr="00C03E4E" w:rsidRDefault="002C3BB1" w:rsidP="002C3BB1">
            <w:pPr>
              <w:pStyle w:val="Sinespaciado"/>
              <w:rPr>
                <w:b/>
                <w:i/>
              </w:rPr>
            </w:pPr>
            <w:r w:rsidRPr="00C03E4E">
              <w:rPr>
                <w:i/>
              </w:rPr>
              <w:t>Valor AnualUniformeEquivalente</w:t>
            </w:r>
          </w:p>
        </w:tc>
        <w:tc>
          <w:tcPr>
            <w:tcW w:w="2331" w:type="dxa"/>
            <w:noWrap/>
            <w:hideMark/>
          </w:tcPr>
          <w:p w:rsidR="002C3BB1" w:rsidRPr="00C03E4E" w:rsidRDefault="002C3BB1" w:rsidP="002C3BB1">
            <w:pPr>
              <w:pStyle w:val="Sinespaciado"/>
              <w:rPr>
                <w:i/>
              </w:rPr>
            </w:pPr>
            <w:r w:rsidRPr="00C03E4E">
              <w:rPr>
                <w:i/>
                <w:lang w:eastAsia="es-MX"/>
              </w:rPr>
              <w:t>$13,391,278.46</w:t>
            </w:r>
          </w:p>
        </w:tc>
      </w:tr>
    </w:tbl>
    <w:p w:rsidR="002C3BB1" w:rsidRPr="00C03E4E" w:rsidRDefault="002C3BB1" w:rsidP="002C3BB1">
      <w:pPr>
        <w:tabs>
          <w:tab w:val="left" w:pos="7245"/>
        </w:tabs>
        <w:spacing w:line="360" w:lineRule="auto"/>
        <w:jc w:val="center"/>
        <w:rPr>
          <w:rFonts w:ascii="Times New Roman" w:hAnsi="Times New Roman" w:cs="Times New Roman"/>
          <w:i/>
          <w:sz w:val="24"/>
          <w:szCs w:val="24"/>
        </w:rPr>
      </w:pPr>
      <w:r w:rsidRPr="00C03E4E">
        <w:rPr>
          <w:rFonts w:ascii="Times New Roman" w:hAnsi="Times New Roman" w:cs="Times New Roman"/>
          <w:i/>
          <w:sz w:val="24"/>
          <w:szCs w:val="24"/>
        </w:rPr>
        <w:t>Fuente: Propuesta No Solicitada entregada por EfficiencyMattersCorporation S.A de C.V</w:t>
      </w:r>
    </w:p>
    <w:p w:rsidR="002C3BB1" w:rsidRPr="002C3BB1" w:rsidRDefault="002C3BB1" w:rsidP="002C3BB1">
      <w:pPr>
        <w:pStyle w:val="Descripcin"/>
        <w:jc w:val="center"/>
        <w:rPr>
          <w:rFonts w:ascii="Times New Roman" w:hAnsi="Times New Roman"/>
          <w:b w:val="0"/>
          <w:i/>
          <w:color w:val="auto"/>
          <w:sz w:val="24"/>
          <w:szCs w:val="24"/>
          <w:lang w:val="es-MX"/>
        </w:rPr>
      </w:pPr>
      <w:r w:rsidRPr="002C3BB1">
        <w:rPr>
          <w:rFonts w:ascii="Times New Roman" w:hAnsi="Times New Roman"/>
          <w:b w:val="0"/>
          <w:i/>
          <w:color w:val="auto"/>
          <w:sz w:val="24"/>
          <w:szCs w:val="24"/>
          <w:lang w:val="es-MX"/>
        </w:rPr>
        <w:t>Tabla 11.3 de la Propuesta No Solicitada</w:t>
      </w:r>
      <w:r w:rsidRPr="002C3BB1">
        <w:rPr>
          <w:rFonts w:ascii="Times New Roman" w:hAnsi="Times New Roman"/>
          <w:b w:val="0"/>
          <w:i/>
          <w:color w:val="auto"/>
          <w:sz w:val="24"/>
          <w:szCs w:val="24"/>
          <w:lang w:val="es-MX"/>
        </w:rPr>
        <w:br/>
        <w:t>Indicadores de rentabilidad social del proyecto de inversión con tecnología LED bajo la figura de asociación público-privada con flujos estimados a precios constantes del año 2016 a 10 años</w:t>
      </w:r>
    </w:p>
    <w:tbl>
      <w:tblPr>
        <w:tblW w:w="7110" w:type="dxa"/>
        <w:jc w:val="center"/>
        <w:tblLook w:val="04A0" w:firstRow="1" w:lastRow="0" w:firstColumn="1" w:lastColumn="0" w:noHBand="0" w:noVBand="1"/>
      </w:tblPr>
      <w:tblGrid>
        <w:gridCol w:w="3969"/>
        <w:gridCol w:w="3141"/>
      </w:tblGrid>
      <w:tr w:rsidR="002C3BB1" w:rsidRPr="00C03E4E" w:rsidTr="002C3BB1">
        <w:trPr>
          <w:trHeight w:val="240"/>
          <w:jc w:val="center"/>
        </w:trPr>
        <w:tc>
          <w:tcPr>
            <w:tcW w:w="7110" w:type="dxa"/>
            <w:gridSpan w:val="2"/>
            <w:noWrap/>
          </w:tcPr>
          <w:p w:rsidR="002C3BB1" w:rsidRPr="002C3BB1" w:rsidRDefault="002C3BB1" w:rsidP="002C3BB1">
            <w:pPr>
              <w:pStyle w:val="Sinespaciado"/>
              <w:jc w:val="center"/>
              <w:rPr>
                <w:b/>
                <w:i/>
                <w:lang w:val="es-MX"/>
              </w:rPr>
            </w:pPr>
            <w:r w:rsidRPr="002C3BB1">
              <w:rPr>
                <w:i/>
                <w:lang w:val="es-MX"/>
              </w:rPr>
              <w:t>Indicadores de rentabilidad social en la duración propuesta del contrato (Precios Corrientes)</w:t>
            </w:r>
          </w:p>
        </w:tc>
      </w:tr>
      <w:tr w:rsidR="002C3BB1" w:rsidRPr="00C03E4E" w:rsidTr="002C3BB1">
        <w:trPr>
          <w:trHeight w:val="240"/>
          <w:jc w:val="center"/>
        </w:trPr>
        <w:tc>
          <w:tcPr>
            <w:tcW w:w="3969" w:type="dxa"/>
            <w:noWrap/>
            <w:hideMark/>
          </w:tcPr>
          <w:p w:rsidR="002C3BB1" w:rsidRPr="002C3BB1" w:rsidRDefault="002C3BB1" w:rsidP="002C3BB1">
            <w:pPr>
              <w:pStyle w:val="Sinespaciado"/>
              <w:rPr>
                <w:b/>
                <w:i/>
                <w:lang w:val="es-MX"/>
              </w:rPr>
            </w:pPr>
            <w:r w:rsidRPr="002C3BB1">
              <w:rPr>
                <w:i/>
                <w:lang w:val="es-MX"/>
              </w:rPr>
              <w:t>Valor Presente Neto Social (VPNS)</w:t>
            </w:r>
          </w:p>
        </w:tc>
        <w:tc>
          <w:tcPr>
            <w:tcW w:w="3141" w:type="dxa"/>
            <w:noWrap/>
            <w:hideMark/>
          </w:tcPr>
          <w:p w:rsidR="002C3BB1" w:rsidRPr="00C03E4E" w:rsidRDefault="002C3BB1" w:rsidP="002C3BB1">
            <w:pPr>
              <w:pStyle w:val="Sinespaciado"/>
              <w:rPr>
                <w:i/>
              </w:rPr>
            </w:pPr>
            <w:r w:rsidRPr="00C03E4E">
              <w:rPr>
                <w:i/>
              </w:rPr>
              <w:t>$28,426,528.96</w:t>
            </w:r>
          </w:p>
        </w:tc>
      </w:tr>
      <w:tr w:rsidR="002C3BB1" w:rsidRPr="00C03E4E" w:rsidTr="002C3BB1">
        <w:trPr>
          <w:trHeight w:val="240"/>
          <w:jc w:val="center"/>
        </w:trPr>
        <w:tc>
          <w:tcPr>
            <w:tcW w:w="3969" w:type="dxa"/>
            <w:noWrap/>
            <w:hideMark/>
          </w:tcPr>
          <w:p w:rsidR="002C3BB1" w:rsidRPr="002C3BB1" w:rsidRDefault="002C3BB1" w:rsidP="002C3BB1">
            <w:pPr>
              <w:pStyle w:val="Sinespaciado"/>
              <w:rPr>
                <w:b/>
                <w:i/>
                <w:lang w:val="es-MX"/>
              </w:rPr>
            </w:pPr>
            <w:r w:rsidRPr="002C3BB1">
              <w:rPr>
                <w:i/>
                <w:lang w:val="es-MX"/>
              </w:rPr>
              <w:t>Tasa Interna de Retorno Social (TIRS)</w:t>
            </w:r>
          </w:p>
        </w:tc>
        <w:tc>
          <w:tcPr>
            <w:tcW w:w="3141" w:type="dxa"/>
            <w:noWrap/>
            <w:hideMark/>
          </w:tcPr>
          <w:p w:rsidR="002C3BB1" w:rsidRPr="00C03E4E" w:rsidRDefault="002C3BB1" w:rsidP="002C3BB1">
            <w:pPr>
              <w:pStyle w:val="Sinespaciado"/>
              <w:rPr>
                <w:i/>
              </w:rPr>
            </w:pPr>
            <w:r w:rsidRPr="00C03E4E">
              <w:rPr>
                <w:i/>
              </w:rPr>
              <w:t>29.53%</w:t>
            </w:r>
          </w:p>
        </w:tc>
      </w:tr>
      <w:tr w:rsidR="002C3BB1" w:rsidRPr="00C03E4E" w:rsidTr="002C3BB1">
        <w:trPr>
          <w:trHeight w:val="240"/>
          <w:jc w:val="center"/>
        </w:trPr>
        <w:tc>
          <w:tcPr>
            <w:tcW w:w="3969" w:type="dxa"/>
            <w:noWrap/>
            <w:hideMark/>
          </w:tcPr>
          <w:p w:rsidR="002C3BB1" w:rsidRPr="002C3BB1" w:rsidRDefault="002C3BB1" w:rsidP="002C3BB1">
            <w:pPr>
              <w:pStyle w:val="Sinespaciado"/>
              <w:rPr>
                <w:b/>
                <w:i/>
                <w:lang w:val="es-MX"/>
              </w:rPr>
            </w:pPr>
            <w:r w:rsidRPr="002C3BB1">
              <w:rPr>
                <w:i/>
                <w:lang w:val="es-MX"/>
              </w:rPr>
              <w:t>Tasa de Rendimiento Inmediato (TRI)</w:t>
            </w:r>
          </w:p>
        </w:tc>
        <w:tc>
          <w:tcPr>
            <w:tcW w:w="3141" w:type="dxa"/>
            <w:noWrap/>
            <w:hideMark/>
          </w:tcPr>
          <w:p w:rsidR="002C3BB1" w:rsidRPr="00C03E4E" w:rsidRDefault="002C3BB1" w:rsidP="002C3BB1">
            <w:pPr>
              <w:pStyle w:val="Sinespaciado"/>
              <w:rPr>
                <w:i/>
              </w:rPr>
            </w:pPr>
            <w:r w:rsidRPr="00C03E4E">
              <w:rPr>
                <w:i/>
              </w:rPr>
              <w:t>35.69%</w:t>
            </w:r>
          </w:p>
        </w:tc>
      </w:tr>
      <w:tr w:rsidR="002C3BB1" w:rsidRPr="00C03E4E" w:rsidTr="002C3BB1">
        <w:trPr>
          <w:trHeight w:val="240"/>
          <w:jc w:val="center"/>
        </w:trPr>
        <w:tc>
          <w:tcPr>
            <w:tcW w:w="3969" w:type="dxa"/>
            <w:noWrap/>
            <w:hideMark/>
          </w:tcPr>
          <w:p w:rsidR="002C3BB1" w:rsidRPr="00C03E4E" w:rsidRDefault="002C3BB1" w:rsidP="002C3BB1">
            <w:pPr>
              <w:pStyle w:val="Sinespaciado"/>
              <w:rPr>
                <w:b/>
                <w:i/>
              </w:rPr>
            </w:pPr>
            <w:r w:rsidRPr="00C03E4E">
              <w:rPr>
                <w:i/>
              </w:rPr>
              <w:t>CostoBeneficio Social</w:t>
            </w:r>
          </w:p>
        </w:tc>
        <w:tc>
          <w:tcPr>
            <w:tcW w:w="3141" w:type="dxa"/>
            <w:noWrap/>
            <w:hideMark/>
          </w:tcPr>
          <w:p w:rsidR="002C3BB1" w:rsidRPr="00C03E4E" w:rsidRDefault="002C3BB1" w:rsidP="002C3BB1">
            <w:pPr>
              <w:pStyle w:val="Sinespaciado"/>
              <w:rPr>
                <w:i/>
              </w:rPr>
            </w:pPr>
            <w:r w:rsidRPr="00C03E4E">
              <w:rPr>
                <w:i/>
              </w:rPr>
              <w:t>$3.51</w:t>
            </w:r>
          </w:p>
        </w:tc>
      </w:tr>
      <w:tr w:rsidR="002C3BB1" w:rsidRPr="00C03E4E" w:rsidTr="002C3BB1">
        <w:trPr>
          <w:trHeight w:val="240"/>
          <w:jc w:val="center"/>
        </w:trPr>
        <w:tc>
          <w:tcPr>
            <w:tcW w:w="3969" w:type="dxa"/>
            <w:noWrap/>
            <w:hideMark/>
          </w:tcPr>
          <w:p w:rsidR="002C3BB1" w:rsidRPr="00C03E4E" w:rsidRDefault="002C3BB1" w:rsidP="002C3BB1">
            <w:pPr>
              <w:pStyle w:val="Sinespaciado"/>
              <w:rPr>
                <w:b/>
                <w:i/>
              </w:rPr>
            </w:pPr>
            <w:r w:rsidRPr="00C03E4E">
              <w:rPr>
                <w:i/>
              </w:rPr>
              <w:t>Valor AnualUniformeEquivalente</w:t>
            </w:r>
          </w:p>
        </w:tc>
        <w:tc>
          <w:tcPr>
            <w:tcW w:w="3141" w:type="dxa"/>
            <w:noWrap/>
            <w:hideMark/>
          </w:tcPr>
          <w:p w:rsidR="002C3BB1" w:rsidRPr="00C03E4E" w:rsidRDefault="002C3BB1" w:rsidP="002C3BB1">
            <w:pPr>
              <w:pStyle w:val="Sinespaciado"/>
              <w:rPr>
                <w:i/>
              </w:rPr>
            </w:pPr>
            <w:r w:rsidRPr="00C03E4E">
              <w:rPr>
                <w:i/>
              </w:rPr>
              <w:t>$5,031,045.47</w:t>
            </w:r>
          </w:p>
        </w:tc>
      </w:tr>
      <w:tr w:rsidR="002C3BB1" w:rsidRPr="00C03E4E" w:rsidTr="002C3BB1">
        <w:trPr>
          <w:trHeight w:val="240"/>
          <w:jc w:val="center"/>
        </w:trPr>
        <w:tc>
          <w:tcPr>
            <w:tcW w:w="7110" w:type="dxa"/>
            <w:gridSpan w:val="2"/>
            <w:noWrap/>
          </w:tcPr>
          <w:p w:rsidR="002C3BB1" w:rsidRPr="002C3BB1" w:rsidRDefault="002C3BB1" w:rsidP="002C3BB1">
            <w:pPr>
              <w:pStyle w:val="Sinespaciado"/>
              <w:jc w:val="center"/>
              <w:rPr>
                <w:b/>
                <w:i/>
                <w:lang w:val="es-MX"/>
              </w:rPr>
            </w:pPr>
            <w:r w:rsidRPr="002C3BB1">
              <w:rPr>
                <w:i/>
                <w:lang w:val="es-MX"/>
              </w:rPr>
              <w:t>Indicadores de rentabilidad social en la duración propuesta del contrato (Precios Constantes)</w:t>
            </w:r>
          </w:p>
        </w:tc>
      </w:tr>
      <w:tr w:rsidR="002C3BB1" w:rsidRPr="00C03E4E" w:rsidTr="002C3BB1">
        <w:trPr>
          <w:trHeight w:val="240"/>
          <w:jc w:val="center"/>
        </w:trPr>
        <w:tc>
          <w:tcPr>
            <w:tcW w:w="3969" w:type="dxa"/>
            <w:noWrap/>
          </w:tcPr>
          <w:p w:rsidR="002C3BB1" w:rsidRPr="002C3BB1" w:rsidRDefault="002C3BB1" w:rsidP="002C3BB1">
            <w:pPr>
              <w:pStyle w:val="Sinespaciado"/>
              <w:rPr>
                <w:b/>
                <w:i/>
                <w:lang w:val="es-MX"/>
              </w:rPr>
            </w:pPr>
            <w:r w:rsidRPr="002C3BB1">
              <w:rPr>
                <w:i/>
                <w:lang w:val="es-MX"/>
              </w:rPr>
              <w:t>Valor Presente Neto Social (VPNS)</w:t>
            </w:r>
          </w:p>
        </w:tc>
        <w:tc>
          <w:tcPr>
            <w:tcW w:w="3141" w:type="dxa"/>
            <w:noWrap/>
          </w:tcPr>
          <w:p w:rsidR="002C3BB1" w:rsidRPr="00C03E4E" w:rsidRDefault="002C3BB1" w:rsidP="002C3BB1">
            <w:pPr>
              <w:pStyle w:val="Sinespaciado"/>
              <w:rPr>
                <w:i/>
              </w:rPr>
            </w:pPr>
            <w:r w:rsidRPr="00C03E4E">
              <w:rPr>
                <w:i/>
              </w:rPr>
              <w:t>$24,251,563.94</w:t>
            </w:r>
          </w:p>
        </w:tc>
      </w:tr>
      <w:tr w:rsidR="002C3BB1" w:rsidRPr="00C03E4E" w:rsidTr="002C3BB1">
        <w:trPr>
          <w:trHeight w:val="240"/>
          <w:jc w:val="center"/>
        </w:trPr>
        <w:tc>
          <w:tcPr>
            <w:tcW w:w="3969" w:type="dxa"/>
            <w:noWrap/>
          </w:tcPr>
          <w:p w:rsidR="002C3BB1" w:rsidRPr="002C3BB1" w:rsidRDefault="002C3BB1" w:rsidP="002C3BB1">
            <w:pPr>
              <w:pStyle w:val="Sinespaciado"/>
              <w:rPr>
                <w:b/>
                <w:i/>
                <w:lang w:val="es-MX"/>
              </w:rPr>
            </w:pPr>
            <w:r w:rsidRPr="002C3BB1">
              <w:rPr>
                <w:i/>
                <w:lang w:val="es-MX"/>
              </w:rPr>
              <w:t>Tasa Interna de Retorno Social (TIRS)</w:t>
            </w:r>
          </w:p>
        </w:tc>
        <w:tc>
          <w:tcPr>
            <w:tcW w:w="3141" w:type="dxa"/>
            <w:noWrap/>
          </w:tcPr>
          <w:p w:rsidR="002C3BB1" w:rsidRPr="00C03E4E" w:rsidRDefault="002C3BB1" w:rsidP="002C3BB1">
            <w:pPr>
              <w:pStyle w:val="Sinespaciado"/>
              <w:rPr>
                <w:i/>
              </w:rPr>
            </w:pPr>
            <w:r w:rsidRPr="00C03E4E">
              <w:rPr>
                <w:i/>
              </w:rPr>
              <w:t>31.12%</w:t>
            </w:r>
          </w:p>
        </w:tc>
      </w:tr>
      <w:tr w:rsidR="002C3BB1" w:rsidRPr="00C03E4E" w:rsidTr="002C3BB1">
        <w:trPr>
          <w:trHeight w:val="240"/>
          <w:jc w:val="center"/>
        </w:trPr>
        <w:tc>
          <w:tcPr>
            <w:tcW w:w="3969" w:type="dxa"/>
            <w:noWrap/>
          </w:tcPr>
          <w:p w:rsidR="002C3BB1" w:rsidRPr="002C3BB1" w:rsidRDefault="002C3BB1" w:rsidP="002C3BB1">
            <w:pPr>
              <w:pStyle w:val="Sinespaciado"/>
              <w:rPr>
                <w:b/>
                <w:i/>
                <w:lang w:val="es-MX"/>
              </w:rPr>
            </w:pPr>
            <w:r w:rsidRPr="002C3BB1">
              <w:rPr>
                <w:i/>
                <w:lang w:val="es-MX"/>
              </w:rPr>
              <w:t>Tasa de Rendimiento Inmediato (TRI)</w:t>
            </w:r>
          </w:p>
        </w:tc>
        <w:tc>
          <w:tcPr>
            <w:tcW w:w="3141" w:type="dxa"/>
            <w:noWrap/>
          </w:tcPr>
          <w:p w:rsidR="002C3BB1" w:rsidRPr="00C03E4E" w:rsidRDefault="002C3BB1" w:rsidP="002C3BB1">
            <w:pPr>
              <w:pStyle w:val="Sinespaciado"/>
              <w:rPr>
                <w:i/>
              </w:rPr>
            </w:pPr>
            <w:r w:rsidRPr="00C03E4E">
              <w:rPr>
                <w:i/>
              </w:rPr>
              <w:t>40.30%</w:t>
            </w:r>
          </w:p>
        </w:tc>
      </w:tr>
      <w:tr w:rsidR="002C3BB1" w:rsidRPr="00C03E4E" w:rsidTr="002C3BB1">
        <w:trPr>
          <w:trHeight w:val="240"/>
          <w:jc w:val="center"/>
        </w:trPr>
        <w:tc>
          <w:tcPr>
            <w:tcW w:w="3969" w:type="dxa"/>
            <w:noWrap/>
          </w:tcPr>
          <w:p w:rsidR="002C3BB1" w:rsidRPr="00C03E4E" w:rsidRDefault="002C3BB1" w:rsidP="002C3BB1">
            <w:pPr>
              <w:pStyle w:val="Sinespaciado"/>
              <w:rPr>
                <w:b/>
                <w:i/>
              </w:rPr>
            </w:pPr>
            <w:r w:rsidRPr="00C03E4E">
              <w:rPr>
                <w:i/>
              </w:rPr>
              <w:t>CostoBeneficio Social</w:t>
            </w:r>
          </w:p>
        </w:tc>
        <w:tc>
          <w:tcPr>
            <w:tcW w:w="3141" w:type="dxa"/>
            <w:noWrap/>
          </w:tcPr>
          <w:p w:rsidR="002C3BB1" w:rsidRPr="00C03E4E" w:rsidRDefault="002C3BB1" w:rsidP="002C3BB1">
            <w:pPr>
              <w:pStyle w:val="Sinespaciado"/>
              <w:rPr>
                <w:i/>
              </w:rPr>
            </w:pPr>
            <w:r w:rsidRPr="00C03E4E">
              <w:rPr>
                <w:i/>
              </w:rPr>
              <w:t>$3.45</w:t>
            </w:r>
          </w:p>
        </w:tc>
      </w:tr>
      <w:tr w:rsidR="002C3BB1" w:rsidRPr="00C03E4E" w:rsidTr="002C3BB1">
        <w:trPr>
          <w:trHeight w:val="240"/>
          <w:jc w:val="center"/>
        </w:trPr>
        <w:tc>
          <w:tcPr>
            <w:tcW w:w="3969" w:type="dxa"/>
            <w:noWrap/>
          </w:tcPr>
          <w:p w:rsidR="002C3BB1" w:rsidRPr="00C03E4E" w:rsidRDefault="002C3BB1" w:rsidP="002C3BB1">
            <w:pPr>
              <w:pStyle w:val="Sinespaciado"/>
              <w:rPr>
                <w:b/>
                <w:i/>
              </w:rPr>
            </w:pPr>
            <w:r w:rsidRPr="00C03E4E">
              <w:rPr>
                <w:i/>
              </w:rPr>
              <w:t>Valor AnualUniformeEquivalente</w:t>
            </w:r>
          </w:p>
        </w:tc>
        <w:tc>
          <w:tcPr>
            <w:tcW w:w="3141" w:type="dxa"/>
            <w:noWrap/>
          </w:tcPr>
          <w:p w:rsidR="002C3BB1" w:rsidRPr="00C03E4E" w:rsidRDefault="002C3BB1" w:rsidP="002C3BB1">
            <w:pPr>
              <w:pStyle w:val="Sinespaciado"/>
              <w:rPr>
                <w:i/>
              </w:rPr>
            </w:pPr>
            <w:r w:rsidRPr="00C03E4E">
              <w:rPr>
                <w:i/>
              </w:rPr>
              <w:t>$4,292,142.77</w:t>
            </w:r>
          </w:p>
        </w:tc>
      </w:tr>
    </w:tbl>
    <w:p w:rsidR="002C3BB1" w:rsidRPr="00C03E4E" w:rsidRDefault="002C3BB1" w:rsidP="002C3BB1">
      <w:pPr>
        <w:tabs>
          <w:tab w:val="left" w:pos="7245"/>
        </w:tabs>
        <w:spacing w:after="0" w:line="360" w:lineRule="auto"/>
        <w:jc w:val="center"/>
        <w:rPr>
          <w:rFonts w:ascii="Times New Roman" w:hAnsi="Times New Roman" w:cs="Times New Roman"/>
          <w:i/>
          <w:sz w:val="24"/>
          <w:szCs w:val="24"/>
        </w:rPr>
      </w:pPr>
      <w:r w:rsidRPr="00C03E4E">
        <w:rPr>
          <w:rFonts w:ascii="Times New Roman" w:hAnsi="Times New Roman" w:cs="Times New Roman"/>
          <w:i/>
          <w:sz w:val="24"/>
          <w:szCs w:val="24"/>
        </w:rPr>
        <w:t>Fuente: Propuesta No Solicitada entregada por EfficiencyMattersCorporation S.A de C.V</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p>
    <w:p w:rsidR="002C3BB1" w:rsidRPr="00C03E4E" w:rsidRDefault="002C3BB1" w:rsidP="002C3BB1">
      <w:pPr>
        <w:spacing w:after="0" w:line="240" w:lineRule="auto"/>
        <w:jc w:val="both"/>
        <w:rPr>
          <w:rFonts w:ascii="Times New Roman" w:hAnsi="Times New Roman" w:cs="Times New Roman"/>
          <w:bCs/>
          <w:i/>
          <w:sz w:val="24"/>
          <w:szCs w:val="24"/>
          <w:lang w:val="es-ES_tradnl"/>
        </w:rPr>
      </w:pPr>
      <w:r w:rsidRPr="00C03E4E">
        <w:rPr>
          <w:rFonts w:ascii="Times New Roman" w:hAnsi="Times New Roman" w:cs="Times New Roman"/>
          <w:bCs/>
          <w:i/>
          <w:sz w:val="24"/>
          <w:szCs w:val="24"/>
          <w:lang w:val="es-ES_tradnl"/>
        </w:rPr>
        <w:t xml:space="preserve">Como se muestra en la tabla 10.3 y tabla 11.3, el Proyecto es considerado socialmente rentable tanto para el periodo del contrato, como para la vida útil del Proyecto, aún en los diversos escenarios de estrés conforme al análisis de sensibilidad que se llevó a cabo. Por lo que el análisis de rentabilidad social concluye que el Proyecto es socialmente rentable y es deseable su ejecución conforme a lo planteado en el presente documento técnico.  </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p>
    <w:p w:rsidR="002C3BB1" w:rsidRPr="00C03E4E" w:rsidRDefault="002C3BB1" w:rsidP="002C3BB1">
      <w:pPr>
        <w:spacing w:after="0" w:line="240" w:lineRule="auto"/>
        <w:jc w:val="both"/>
        <w:rPr>
          <w:rFonts w:ascii="Times New Roman" w:hAnsi="Times New Roman" w:cs="Times New Roman"/>
          <w:bCs/>
          <w:i/>
          <w:sz w:val="24"/>
          <w:szCs w:val="24"/>
          <w:lang w:val="es-ES_tradnl"/>
        </w:rPr>
      </w:pPr>
      <w:r w:rsidRPr="00C03E4E">
        <w:rPr>
          <w:rFonts w:ascii="Times New Roman" w:hAnsi="Times New Roman" w:cs="Times New Roman"/>
          <w:bCs/>
          <w:i/>
          <w:sz w:val="24"/>
          <w:szCs w:val="24"/>
          <w:lang w:val="es-ES_tradnl"/>
        </w:rPr>
        <w:t>Finalmente, el comparador público privado para obtener el indicador de valor por dinero tiene el objetivo de determinar el sobrecosto o el ahorro, en caso de existir, de llevar a cabo el Proyecto con recursos propios, con respecto a la alternativa de la asociación público privada. El análisis tomó las opciones de crédito simple y arrendamiento financiero para llevar a cabo la comparativa y los resultados mostrados en la tabla 11.5 muestran que conlleva un costo mayor realizar el Proyecto con recursos propios con respecto a la alternativa de APP.</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p>
    <w:p w:rsidR="002C3BB1" w:rsidRPr="002C3BB1" w:rsidRDefault="002C3BB1" w:rsidP="002C3BB1">
      <w:pPr>
        <w:pStyle w:val="Descripcin"/>
        <w:jc w:val="center"/>
        <w:rPr>
          <w:rFonts w:ascii="Times New Roman" w:hAnsi="Times New Roman"/>
          <w:b w:val="0"/>
          <w:i/>
          <w:color w:val="auto"/>
          <w:sz w:val="24"/>
          <w:szCs w:val="24"/>
          <w:lang w:val="es-MX"/>
        </w:rPr>
      </w:pPr>
      <w:r w:rsidRPr="002C3BB1">
        <w:rPr>
          <w:rFonts w:ascii="Times New Roman" w:hAnsi="Times New Roman"/>
          <w:b w:val="0"/>
          <w:i/>
          <w:color w:val="auto"/>
          <w:sz w:val="24"/>
          <w:szCs w:val="24"/>
          <w:lang w:val="es-MX"/>
        </w:rPr>
        <w:t>Tabla 11.5 de la Propuesta No Solicitada</w:t>
      </w:r>
      <w:r w:rsidRPr="002C3BB1">
        <w:rPr>
          <w:rFonts w:ascii="Times New Roman" w:hAnsi="Times New Roman"/>
          <w:b w:val="0"/>
          <w:i/>
          <w:color w:val="auto"/>
          <w:sz w:val="24"/>
          <w:szCs w:val="24"/>
          <w:lang w:val="es-MX"/>
        </w:rPr>
        <w:br/>
        <w:t xml:space="preserve">Valor por el dinero del proyecto de inversión con tecnología LED bajo la figura de asociación público-privada con flujos estimados a precios constantes del año 2016 </w:t>
      </w:r>
    </w:p>
    <w:tbl>
      <w:tblPr>
        <w:tblW w:w="9798" w:type="dxa"/>
        <w:tblLayout w:type="fixed"/>
        <w:tblLook w:val="04A0" w:firstRow="1" w:lastRow="0" w:firstColumn="1" w:lastColumn="0" w:noHBand="0" w:noVBand="1"/>
      </w:tblPr>
      <w:tblGrid>
        <w:gridCol w:w="993"/>
        <w:gridCol w:w="992"/>
        <w:gridCol w:w="236"/>
        <w:gridCol w:w="4600"/>
        <w:gridCol w:w="2977"/>
      </w:tblGrid>
      <w:tr w:rsidR="002C3BB1" w:rsidRPr="00C03E4E" w:rsidTr="002C3BB1">
        <w:trPr>
          <w:trHeight w:val="330"/>
        </w:trPr>
        <w:tc>
          <w:tcPr>
            <w:tcW w:w="9794" w:type="dxa"/>
            <w:gridSpan w:val="5"/>
            <w:noWrap/>
          </w:tcPr>
          <w:p w:rsidR="002C3BB1" w:rsidRPr="00C03E4E" w:rsidRDefault="002C3BB1" w:rsidP="002C3BB1">
            <w:pPr>
              <w:pStyle w:val="Sinespaciado"/>
              <w:jc w:val="center"/>
              <w:rPr>
                <w:i/>
                <w:lang w:val="es-ES"/>
              </w:rPr>
            </w:pPr>
            <w:r w:rsidRPr="00C03E4E">
              <w:rPr>
                <w:i/>
                <w:lang w:val="es-ES"/>
              </w:rPr>
              <w:t>Valor por el dinero para el escenario del PPR con crédito simple</w:t>
            </w:r>
          </w:p>
        </w:tc>
      </w:tr>
      <w:tr w:rsidR="002C3BB1" w:rsidRPr="00C03E4E" w:rsidTr="002C3BB1">
        <w:trPr>
          <w:trHeight w:val="218"/>
        </w:trPr>
        <w:tc>
          <w:tcPr>
            <w:tcW w:w="1985" w:type="dxa"/>
            <w:gridSpan w:val="2"/>
            <w:noWrap/>
            <w:hideMark/>
          </w:tcPr>
          <w:p w:rsidR="002C3BB1" w:rsidRPr="00C03E4E" w:rsidRDefault="002C3BB1" w:rsidP="002C3BB1">
            <w:pPr>
              <w:pStyle w:val="Sinespaciado"/>
              <w:rPr>
                <w:b/>
                <w:i/>
                <w:lang w:val="es-ES"/>
              </w:rPr>
            </w:pPr>
            <w:r w:rsidRPr="00C03E4E">
              <w:rPr>
                <w:i/>
                <w:lang w:val="es-ES"/>
              </w:rPr>
              <w:t>Variables</w:t>
            </w:r>
          </w:p>
        </w:tc>
        <w:tc>
          <w:tcPr>
            <w:tcW w:w="4836" w:type="dxa"/>
            <w:gridSpan w:val="2"/>
            <w:noWrap/>
            <w:hideMark/>
          </w:tcPr>
          <w:p w:rsidR="002C3BB1" w:rsidRPr="00C03E4E" w:rsidRDefault="002C3BB1" w:rsidP="002C3BB1">
            <w:pPr>
              <w:pStyle w:val="Sinespaciado"/>
              <w:rPr>
                <w:i/>
                <w:lang w:val="es-ES"/>
              </w:rPr>
            </w:pPr>
            <w:r w:rsidRPr="00C03E4E">
              <w:rPr>
                <w:i/>
                <w:lang w:val="es-ES"/>
              </w:rPr>
              <w:t>Definición</w:t>
            </w:r>
          </w:p>
        </w:tc>
        <w:tc>
          <w:tcPr>
            <w:tcW w:w="2977" w:type="dxa"/>
            <w:noWrap/>
            <w:hideMark/>
          </w:tcPr>
          <w:p w:rsidR="002C3BB1" w:rsidRPr="00C03E4E" w:rsidRDefault="002C3BB1" w:rsidP="002C3BB1">
            <w:pPr>
              <w:pStyle w:val="Sinespaciado"/>
              <w:rPr>
                <w:i/>
                <w:lang w:val="es-ES"/>
              </w:rPr>
            </w:pPr>
            <w:r w:rsidRPr="00C03E4E">
              <w:rPr>
                <w:i/>
                <w:lang w:val="es-ES"/>
              </w:rPr>
              <w:t>VPD (Crédito Simple)</w:t>
            </w:r>
          </w:p>
        </w:tc>
      </w:tr>
      <w:tr w:rsidR="002C3BB1" w:rsidRPr="00C03E4E" w:rsidTr="002C3BB1">
        <w:trPr>
          <w:trHeight w:val="300"/>
        </w:trPr>
        <w:tc>
          <w:tcPr>
            <w:tcW w:w="1985" w:type="dxa"/>
            <w:gridSpan w:val="2"/>
            <w:noWrap/>
            <w:hideMark/>
          </w:tcPr>
          <w:p w:rsidR="002C3BB1" w:rsidRPr="00C03E4E" w:rsidRDefault="002C3BB1" w:rsidP="002C3BB1">
            <w:pPr>
              <w:pStyle w:val="Sinespaciado"/>
              <w:ind w:left="38"/>
              <w:rPr>
                <w:b/>
                <w:bCs/>
                <w:i/>
                <w:lang w:val="es-ES"/>
              </w:rPr>
            </w:pPr>
            <w:r w:rsidRPr="00C03E4E">
              <w:rPr>
                <w:i/>
                <w:lang w:val="es-ES"/>
              </w:rPr>
              <w:t>VpD</w:t>
            </w:r>
          </w:p>
        </w:tc>
        <w:tc>
          <w:tcPr>
            <w:tcW w:w="4836" w:type="dxa"/>
            <w:gridSpan w:val="2"/>
            <w:noWrap/>
            <w:hideMark/>
          </w:tcPr>
          <w:p w:rsidR="002C3BB1" w:rsidRPr="00C03E4E" w:rsidRDefault="002C3BB1" w:rsidP="002C3BB1">
            <w:pPr>
              <w:pStyle w:val="Sinespaciado"/>
              <w:rPr>
                <w:i/>
                <w:lang w:val="es-ES"/>
              </w:rPr>
            </w:pPr>
            <w:r w:rsidRPr="00C03E4E">
              <w:rPr>
                <w:i/>
                <w:lang w:val="es-ES"/>
              </w:rPr>
              <w:t>Valor por el dinero cuantitativo</w:t>
            </w:r>
          </w:p>
        </w:tc>
        <w:tc>
          <w:tcPr>
            <w:tcW w:w="2977" w:type="dxa"/>
            <w:noWrap/>
            <w:hideMark/>
          </w:tcPr>
          <w:p w:rsidR="002C3BB1" w:rsidRPr="00C03E4E" w:rsidRDefault="002C3BB1" w:rsidP="002C3BB1">
            <w:pPr>
              <w:pStyle w:val="Sinespaciado"/>
              <w:rPr>
                <w:i/>
                <w:color w:val="000000"/>
              </w:rPr>
            </w:pPr>
            <w:r w:rsidRPr="00C03E4E">
              <w:rPr>
                <w:i/>
                <w:color w:val="000000"/>
                <w:lang w:eastAsia="es-MX"/>
              </w:rPr>
              <w:t>$21,376,272.83</w:t>
            </w:r>
          </w:p>
        </w:tc>
      </w:tr>
      <w:tr w:rsidR="002C3BB1" w:rsidRPr="00C03E4E" w:rsidTr="002C3BB1">
        <w:trPr>
          <w:trHeight w:val="330"/>
        </w:trPr>
        <w:tc>
          <w:tcPr>
            <w:tcW w:w="1985" w:type="dxa"/>
            <w:gridSpan w:val="2"/>
            <w:noWrap/>
            <w:hideMark/>
          </w:tcPr>
          <w:p w:rsidR="002C3BB1" w:rsidRPr="00C03E4E" w:rsidRDefault="002C3BB1" w:rsidP="002C3BB1">
            <w:pPr>
              <w:pStyle w:val="Sinespaciado"/>
              <w:rPr>
                <w:b/>
                <w:i/>
                <w:lang w:val="es-ES"/>
              </w:rPr>
            </w:pPr>
            <w:r w:rsidRPr="00C03E4E">
              <w:rPr>
                <w:i/>
                <w:lang w:val="es-ES"/>
              </w:rPr>
              <w:t>CB</w:t>
            </w:r>
          </w:p>
        </w:tc>
        <w:tc>
          <w:tcPr>
            <w:tcW w:w="4836" w:type="dxa"/>
            <w:gridSpan w:val="2"/>
            <w:noWrap/>
            <w:hideMark/>
          </w:tcPr>
          <w:p w:rsidR="002C3BB1" w:rsidRPr="00C03E4E" w:rsidRDefault="002C3BB1" w:rsidP="002C3BB1">
            <w:pPr>
              <w:pStyle w:val="Sinespaciado"/>
              <w:rPr>
                <w:i/>
                <w:lang w:val="es-ES"/>
              </w:rPr>
            </w:pPr>
            <w:r w:rsidRPr="00C03E4E">
              <w:rPr>
                <w:i/>
                <w:lang w:val="es-ES"/>
              </w:rPr>
              <w:t>Costo base del PPR</w:t>
            </w:r>
          </w:p>
        </w:tc>
        <w:tc>
          <w:tcPr>
            <w:tcW w:w="2977" w:type="dxa"/>
            <w:noWrap/>
            <w:hideMark/>
          </w:tcPr>
          <w:p w:rsidR="002C3BB1" w:rsidRPr="00C03E4E" w:rsidRDefault="002C3BB1" w:rsidP="002C3BB1">
            <w:pPr>
              <w:pStyle w:val="Sinespaciado"/>
              <w:rPr>
                <w:i/>
                <w:color w:val="000000"/>
              </w:rPr>
            </w:pPr>
            <w:r w:rsidRPr="00C03E4E">
              <w:rPr>
                <w:i/>
                <w:color w:val="000000"/>
                <w:lang w:eastAsia="es-MX"/>
              </w:rPr>
              <w:t>$94,352,350.03</w:t>
            </w:r>
          </w:p>
        </w:tc>
      </w:tr>
      <w:tr w:rsidR="002C3BB1" w:rsidRPr="00C03E4E" w:rsidTr="002C3BB1">
        <w:trPr>
          <w:trHeight w:val="330"/>
        </w:trPr>
        <w:tc>
          <w:tcPr>
            <w:tcW w:w="1985" w:type="dxa"/>
            <w:gridSpan w:val="2"/>
            <w:noWrap/>
            <w:hideMark/>
          </w:tcPr>
          <w:p w:rsidR="002C3BB1" w:rsidRPr="00C03E4E" w:rsidRDefault="002C3BB1" w:rsidP="002C3BB1">
            <w:pPr>
              <w:pStyle w:val="Sinespaciado"/>
              <w:rPr>
                <w:b/>
                <w:i/>
                <w:lang w:val="es-ES"/>
              </w:rPr>
            </w:pPr>
          </w:p>
        </w:tc>
        <w:tc>
          <w:tcPr>
            <w:tcW w:w="4836" w:type="dxa"/>
            <w:gridSpan w:val="2"/>
            <w:noWrap/>
          </w:tcPr>
          <w:p w:rsidR="002C3BB1" w:rsidRPr="00C03E4E" w:rsidRDefault="002C3BB1" w:rsidP="002C3BB1">
            <w:pPr>
              <w:pStyle w:val="Sinespaciado"/>
              <w:rPr>
                <w:i/>
              </w:rPr>
            </w:pPr>
            <w:r w:rsidRPr="00C03E4E">
              <w:rPr>
                <w:i/>
              </w:rPr>
              <w:t>Costo de inversión</w:t>
            </w:r>
          </w:p>
        </w:tc>
        <w:tc>
          <w:tcPr>
            <w:tcW w:w="2977" w:type="dxa"/>
            <w:noWrap/>
            <w:hideMark/>
          </w:tcPr>
          <w:p w:rsidR="002C3BB1" w:rsidRPr="00C03E4E" w:rsidRDefault="002C3BB1" w:rsidP="002C3BB1">
            <w:pPr>
              <w:pStyle w:val="Sinespaciado"/>
              <w:rPr>
                <w:i/>
              </w:rPr>
            </w:pPr>
            <w:r w:rsidRPr="00C03E4E">
              <w:rPr>
                <w:i/>
                <w:color w:val="000000"/>
                <w:lang w:eastAsia="es-MX"/>
              </w:rPr>
              <w:t>$39,318,957.47</w:t>
            </w:r>
          </w:p>
        </w:tc>
      </w:tr>
      <w:tr w:rsidR="002C3BB1" w:rsidRPr="00C03E4E" w:rsidTr="002C3BB1">
        <w:trPr>
          <w:trHeight w:val="330"/>
        </w:trPr>
        <w:tc>
          <w:tcPr>
            <w:tcW w:w="1985" w:type="dxa"/>
            <w:gridSpan w:val="2"/>
            <w:noWrap/>
            <w:hideMark/>
          </w:tcPr>
          <w:p w:rsidR="002C3BB1" w:rsidRPr="00C03E4E" w:rsidRDefault="002C3BB1" w:rsidP="002C3BB1">
            <w:pPr>
              <w:pStyle w:val="Sinespaciado"/>
              <w:rPr>
                <w:b/>
                <w:i/>
                <w:lang w:val="es-ES"/>
              </w:rPr>
            </w:pPr>
          </w:p>
        </w:tc>
        <w:tc>
          <w:tcPr>
            <w:tcW w:w="4836" w:type="dxa"/>
            <w:gridSpan w:val="2"/>
            <w:noWrap/>
          </w:tcPr>
          <w:p w:rsidR="002C3BB1" w:rsidRPr="00C03E4E" w:rsidRDefault="002C3BB1" w:rsidP="002C3BB1">
            <w:pPr>
              <w:pStyle w:val="Sinespaciado"/>
              <w:rPr>
                <w:i/>
              </w:rPr>
            </w:pPr>
            <w:r w:rsidRPr="00C03E4E">
              <w:rPr>
                <w:i/>
              </w:rPr>
              <w:t>Costo de operación</w:t>
            </w:r>
          </w:p>
        </w:tc>
        <w:tc>
          <w:tcPr>
            <w:tcW w:w="2977" w:type="dxa"/>
            <w:noWrap/>
            <w:hideMark/>
          </w:tcPr>
          <w:p w:rsidR="002C3BB1" w:rsidRPr="00C03E4E" w:rsidRDefault="002C3BB1" w:rsidP="002C3BB1">
            <w:pPr>
              <w:pStyle w:val="Sinespaciado"/>
              <w:rPr>
                <w:i/>
              </w:rPr>
            </w:pPr>
            <w:r w:rsidRPr="00C03E4E">
              <w:rPr>
                <w:i/>
                <w:color w:val="000000"/>
                <w:lang w:eastAsia="es-MX"/>
              </w:rPr>
              <w:t>$52,914,926.90</w:t>
            </w:r>
          </w:p>
        </w:tc>
      </w:tr>
      <w:tr w:rsidR="002C3BB1" w:rsidRPr="00C03E4E" w:rsidTr="002C3BB1">
        <w:trPr>
          <w:trHeight w:val="330"/>
        </w:trPr>
        <w:tc>
          <w:tcPr>
            <w:tcW w:w="1985" w:type="dxa"/>
            <w:gridSpan w:val="2"/>
            <w:noWrap/>
            <w:hideMark/>
          </w:tcPr>
          <w:p w:rsidR="002C3BB1" w:rsidRPr="00C03E4E" w:rsidRDefault="002C3BB1" w:rsidP="002C3BB1">
            <w:pPr>
              <w:pStyle w:val="Sinespaciado"/>
              <w:rPr>
                <w:b/>
                <w:i/>
                <w:lang w:val="es-ES"/>
              </w:rPr>
            </w:pPr>
          </w:p>
        </w:tc>
        <w:tc>
          <w:tcPr>
            <w:tcW w:w="4836" w:type="dxa"/>
            <w:gridSpan w:val="2"/>
            <w:noWrap/>
          </w:tcPr>
          <w:p w:rsidR="002C3BB1" w:rsidRPr="00C03E4E" w:rsidRDefault="002C3BB1" w:rsidP="002C3BB1">
            <w:pPr>
              <w:pStyle w:val="Sinespaciado"/>
              <w:rPr>
                <w:i/>
              </w:rPr>
            </w:pPr>
            <w:r w:rsidRPr="00C03E4E">
              <w:rPr>
                <w:i/>
              </w:rPr>
              <w:t>Costo de mantenimiento</w:t>
            </w:r>
          </w:p>
        </w:tc>
        <w:tc>
          <w:tcPr>
            <w:tcW w:w="2977" w:type="dxa"/>
            <w:noWrap/>
            <w:hideMark/>
          </w:tcPr>
          <w:p w:rsidR="002C3BB1" w:rsidRPr="00C03E4E" w:rsidRDefault="002C3BB1" w:rsidP="002C3BB1">
            <w:pPr>
              <w:pStyle w:val="Sinespaciado"/>
              <w:rPr>
                <w:i/>
              </w:rPr>
            </w:pPr>
            <w:r w:rsidRPr="00C03E4E">
              <w:rPr>
                <w:i/>
                <w:color w:val="000000"/>
                <w:lang w:eastAsia="es-MX"/>
              </w:rPr>
              <w:t>$2,118,465.66</w:t>
            </w:r>
          </w:p>
        </w:tc>
      </w:tr>
      <w:tr w:rsidR="002C3BB1" w:rsidRPr="00C03E4E" w:rsidTr="002C3BB1">
        <w:trPr>
          <w:trHeight w:val="330"/>
        </w:trPr>
        <w:tc>
          <w:tcPr>
            <w:tcW w:w="1985" w:type="dxa"/>
            <w:gridSpan w:val="2"/>
            <w:noWrap/>
            <w:hideMark/>
          </w:tcPr>
          <w:p w:rsidR="002C3BB1" w:rsidRPr="00C03E4E" w:rsidRDefault="002C3BB1" w:rsidP="002C3BB1">
            <w:pPr>
              <w:pStyle w:val="Sinespaciado"/>
              <w:rPr>
                <w:b/>
                <w:i/>
                <w:lang w:val="es-ES"/>
              </w:rPr>
            </w:pPr>
            <w:r w:rsidRPr="00C03E4E">
              <w:rPr>
                <w:i/>
                <w:lang w:val="es-ES"/>
              </w:rPr>
              <w:t>CRR</w:t>
            </w:r>
          </w:p>
        </w:tc>
        <w:tc>
          <w:tcPr>
            <w:tcW w:w="4836" w:type="dxa"/>
            <w:gridSpan w:val="2"/>
            <w:noWrap/>
            <w:hideMark/>
          </w:tcPr>
          <w:p w:rsidR="002C3BB1" w:rsidRPr="00C03E4E" w:rsidRDefault="002C3BB1" w:rsidP="002C3BB1">
            <w:pPr>
              <w:pStyle w:val="Sinespaciado"/>
              <w:rPr>
                <w:i/>
                <w:lang w:val="es-ES"/>
              </w:rPr>
            </w:pPr>
            <w:r w:rsidRPr="00C03E4E">
              <w:rPr>
                <w:i/>
                <w:lang w:val="es-ES"/>
              </w:rPr>
              <w:t>Costo del Riesgo Retenido</w:t>
            </w:r>
          </w:p>
        </w:tc>
        <w:tc>
          <w:tcPr>
            <w:tcW w:w="2977" w:type="dxa"/>
            <w:noWrap/>
            <w:hideMark/>
          </w:tcPr>
          <w:p w:rsidR="002C3BB1" w:rsidRPr="00C03E4E" w:rsidRDefault="002C3BB1" w:rsidP="002C3BB1">
            <w:pPr>
              <w:pStyle w:val="Sinespaciado"/>
              <w:rPr>
                <w:i/>
                <w:color w:val="000000"/>
              </w:rPr>
            </w:pPr>
            <w:r w:rsidRPr="00C03E4E">
              <w:rPr>
                <w:i/>
                <w:color w:val="000000"/>
                <w:lang w:eastAsia="es-MX"/>
              </w:rPr>
              <w:t>$1,557,004.11</w:t>
            </w:r>
          </w:p>
        </w:tc>
      </w:tr>
      <w:tr w:rsidR="002C3BB1" w:rsidRPr="00C03E4E" w:rsidTr="002C3BB1">
        <w:trPr>
          <w:trHeight w:val="330"/>
        </w:trPr>
        <w:tc>
          <w:tcPr>
            <w:tcW w:w="1985" w:type="dxa"/>
            <w:gridSpan w:val="2"/>
            <w:noWrap/>
            <w:hideMark/>
          </w:tcPr>
          <w:p w:rsidR="002C3BB1" w:rsidRPr="00C03E4E" w:rsidRDefault="002C3BB1" w:rsidP="002C3BB1">
            <w:pPr>
              <w:pStyle w:val="Sinespaciado"/>
              <w:rPr>
                <w:b/>
                <w:i/>
                <w:lang w:val="es-ES"/>
              </w:rPr>
            </w:pPr>
            <w:r w:rsidRPr="00C03E4E">
              <w:rPr>
                <w:i/>
                <w:lang w:val="es-ES"/>
              </w:rPr>
              <w:t>CRT</w:t>
            </w:r>
          </w:p>
        </w:tc>
        <w:tc>
          <w:tcPr>
            <w:tcW w:w="4836" w:type="dxa"/>
            <w:gridSpan w:val="2"/>
            <w:noWrap/>
            <w:hideMark/>
          </w:tcPr>
          <w:p w:rsidR="002C3BB1" w:rsidRPr="00C03E4E" w:rsidRDefault="002C3BB1" w:rsidP="002C3BB1">
            <w:pPr>
              <w:pStyle w:val="Sinespaciado"/>
              <w:rPr>
                <w:i/>
                <w:lang w:val="es-ES"/>
              </w:rPr>
            </w:pPr>
            <w:r w:rsidRPr="00C03E4E">
              <w:rPr>
                <w:i/>
                <w:lang w:val="es-ES"/>
              </w:rPr>
              <w:t>Costo del Riesgo Transferido</w:t>
            </w:r>
          </w:p>
        </w:tc>
        <w:tc>
          <w:tcPr>
            <w:tcW w:w="2977" w:type="dxa"/>
            <w:noWrap/>
            <w:hideMark/>
          </w:tcPr>
          <w:p w:rsidR="002C3BB1" w:rsidRPr="00C03E4E" w:rsidRDefault="002C3BB1" w:rsidP="002C3BB1">
            <w:pPr>
              <w:pStyle w:val="Sinespaciado"/>
              <w:rPr>
                <w:i/>
                <w:color w:val="000000"/>
              </w:rPr>
            </w:pPr>
            <w:r w:rsidRPr="00C03E4E">
              <w:rPr>
                <w:i/>
                <w:color w:val="000000"/>
                <w:lang w:eastAsia="es-MX"/>
              </w:rPr>
              <w:t>$2,654,097.20</w:t>
            </w:r>
          </w:p>
        </w:tc>
      </w:tr>
      <w:tr w:rsidR="002C3BB1" w:rsidRPr="00C03E4E" w:rsidTr="002C3BB1">
        <w:trPr>
          <w:trHeight w:val="330"/>
        </w:trPr>
        <w:tc>
          <w:tcPr>
            <w:tcW w:w="1985" w:type="dxa"/>
            <w:gridSpan w:val="2"/>
            <w:noWrap/>
            <w:hideMark/>
          </w:tcPr>
          <w:p w:rsidR="002C3BB1" w:rsidRPr="00C03E4E" w:rsidRDefault="002C3BB1" w:rsidP="002C3BB1">
            <w:pPr>
              <w:pStyle w:val="Sinespaciado"/>
              <w:rPr>
                <w:b/>
                <w:i/>
                <w:lang w:val="es-ES"/>
              </w:rPr>
            </w:pPr>
            <w:r w:rsidRPr="00C03E4E">
              <w:rPr>
                <w:i/>
                <w:lang w:val="es-ES"/>
              </w:rPr>
              <w:t>ITF</w:t>
            </w:r>
          </w:p>
        </w:tc>
        <w:tc>
          <w:tcPr>
            <w:tcW w:w="4836" w:type="dxa"/>
            <w:gridSpan w:val="2"/>
            <w:noWrap/>
            <w:hideMark/>
          </w:tcPr>
          <w:p w:rsidR="002C3BB1" w:rsidRPr="00C03E4E" w:rsidRDefault="002C3BB1" w:rsidP="002C3BB1">
            <w:pPr>
              <w:pStyle w:val="Sinespaciado"/>
              <w:rPr>
                <w:i/>
                <w:lang w:val="es-ES"/>
              </w:rPr>
            </w:pPr>
            <w:r w:rsidRPr="00C03E4E">
              <w:rPr>
                <w:i/>
                <w:lang w:val="es-ES"/>
              </w:rPr>
              <w:t>Ingresos por Terceras Fuentes</w:t>
            </w:r>
          </w:p>
        </w:tc>
        <w:tc>
          <w:tcPr>
            <w:tcW w:w="2977" w:type="dxa"/>
            <w:noWrap/>
            <w:hideMark/>
          </w:tcPr>
          <w:p w:rsidR="002C3BB1" w:rsidRPr="00C03E4E" w:rsidRDefault="002C3BB1" w:rsidP="002C3BB1">
            <w:pPr>
              <w:pStyle w:val="Sinespaciado"/>
              <w:rPr>
                <w:i/>
              </w:rPr>
            </w:pPr>
            <w:r w:rsidRPr="00C03E4E">
              <w:rPr>
                <w:i/>
                <w:color w:val="000000"/>
                <w:lang w:eastAsia="es-MX"/>
              </w:rPr>
              <w:t>$212,077.95</w:t>
            </w:r>
          </w:p>
        </w:tc>
      </w:tr>
      <w:tr w:rsidR="002C3BB1" w:rsidRPr="00C03E4E" w:rsidTr="002C3BB1">
        <w:trPr>
          <w:trHeight w:val="330"/>
        </w:trPr>
        <w:tc>
          <w:tcPr>
            <w:tcW w:w="1985" w:type="dxa"/>
            <w:gridSpan w:val="2"/>
            <w:noWrap/>
            <w:hideMark/>
          </w:tcPr>
          <w:p w:rsidR="002C3BB1" w:rsidRPr="00C03E4E" w:rsidRDefault="002C3BB1" w:rsidP="002C3BB1">
            <w:pPr>
              <w:pStyle w:val="Sinespaciado"/>
              <w:rPr>
                <w:b/>
                <w:i/>
                <w:lang w:val="es-ES"/>
              </w:rPr>
            </w:pPr>
          </w:p>
        </w:tc>
        <w:tc>
          <w:tcPr>
            <w:tcW w:w="236" w:type="dxa"/>
            <w:noWrap/>
            <w:hideMark/>
          </w:tcPr>
          <w:p w:rsidR="002C3BB1" w:rsidRPr="00C03E4E" w:rsidRDefault="002C3BB1" w:rsidP="002C3BB1">
            <w:pPr>
              <w:pStyle w:val="Sinespaciado"/>
              <w:rPr>
                <w:i/>
                <w:lang w:val="es-ES"/>
              </w:rPr>
            </w:pPr>
          </w:p>
        </w:tc>
        <w:tc>
          <w:tcPr>
            <w:tcW w:w="4600" w:type="dxa"/>
            <w:noWrap/>
          </w:tcPr>
          <w:p w:rsidR="002C3BB1" w:rsidRPr="002C3BB1" w:rsidRDefault="002C3BB1" w:rsidP="002C3BB1">
            <w:pPr>
              <w:pStyle w:val="Sinespaciado"/>
              <w:rPr>
                <w:i/>
                <w:lang w:val="es-MX"/>
              </w:rPr>
            </w:pPr>
            <w:r w:rsidRPr="002C3BB1">
              <w:rPr>
                <w:i/>
                <w:lang w:val="es-MX"/>
              </w:rPr>
              <w:t>Ahorro Energético (Excedente de DAP)</w:t>
            </w:r>
          </w:p>
        </w:tc>
        <w:tc>
          <w:tcPr>
            <w:tcW w:w="2977" w:type="dxa"/>
            <w:noWrap/>
            <w:hideMark/>
          </w:tcPr>
          <w:p w:rsidR="002C3BB1" w:rsidRPr="00C03E4E" w:rsidRDefault="002C3BB1" w:rsidP="002C3BB1">
            <w:pPr>
              <w:pStyle w:val="Sinespaciado"/>
              <w:rPr>
                <w:i/>
                <w:color w:val="000000"/>
              </w:rPr>
            </w:pPr>
            <w:r w:rsidRPr="00C03E4E">
              <w:rPr>
                <w:i/>
                <w:color w:val="000000"/>
                <w:lang w:eastAsia="es-MX"/>
              </w:rPr>
              <w:t>$212,077.95</w:t>
            </w:r>
          </w:p>
        </w:tc>
      </w:tr>
      <w:tr w:rsidR="002C3BB1" w:rsidRPr="00C03E4E" w:rsidTr="002C3BB1">
        <w:trPr>
          <w:trHeight w:val="330"/>
        </w:trPr>
        <w:tc>
          <w:tcPr>
            <w:tcW w:w="1985" w:type="dxa"/>
            <w:gridSpan w:val="2"/>
            <w:noWrap/>
            <w:hideMark/>
          </w:tcPr>
          <w:p w:rsidR="002C3BB1" w:rsidRPr="00C03E4E" w:rsidRDefault="002C3BB1" w:rsidP="002C3BB1">
            <w:pPr>
              <w:pStyle w:val="Sinespaciado"/>
              <w:rPr>
                <w:b/>
                <w:i/>
                <w:lang w:val="es-ES"/>
              </w:rPr>
            </w:pPr>
            <w:r w:rsidRPr="00C03E4E">
              <w:rPr>
                <w:i/>
                <w:lang w:val="es-ES"/>
              </w:rPr>
              <w:t>PID</w:t>
            </w:r>
          </w:p>
        </w:tc>
        <w:tc>
          <w:tcPr>
            <w:tcW w:w="4836" w:type="dxa"/>
            <w:gridSpan w:val="2"/>
            <w:noWrap/>
            <w:hideMark/>
          </w:tcPr>
          <w:p w:rsidR="002C3BB1" w:rsidRPr="00C03E4E" w:rsidRDefault="002C3BB1" w:rsidP="002C3BB1">
            <w:pPr>
              <w:pStyle w:val="Sinespaciado"/>
              <w:rPr>
                <w:i/>
                <w:lang w:val="es-ES"/>
              </w:rPr>
            </w:pPr>
            <w:r w:rsidRPr="00C03E4E">
              <w:rPr>
                <w:i/>
                <w:lang w:val="es-ES"/>
              </w:rPr>
              <w:t>Pago al Inversionista Desarrollador</w:t>
            </w:r>
          </w:p>
        </w:tc>
        <w:tc>
          <w:tcPr>
            <w:tcW w:w="2977" w:type="dxa"/>
            <w:noWrap/>
            <w:hideMark/>
          </w:tcPr>
          <w:p w:rsidR="002C3BB1" w:rsidRPr="00C03E4E" w:rsidRDefault="002C3BB1" w:rsidP="002C3BB1">
            <w:pPr>
              <w:pStyle w:val="Sinespaciado"/>
              <w:rPr>
                <w:i/>
              </w:rPr>
            </w:pPr>
            <w:r w:rsidRPr="00C03E4E">
              <w:rPr>
                <w:i/>
                <w:color w:val="000000"/>
                <w:lang w:eastAsia="es-MX"/>
              </w:rPr>
              <w:t>$29,642,527.74</w:t>
            </w:r>
          </w:p>
        </w:tc>
      </w:tr>
      <w:tr w:rsidR="002C3BB1" w:rsidRPr="00C03E4E" w:rsidTr="002C3BB1">
        <w:trPr>
          <w:trHeight w:val="330"/>
        </w:trPr>
        <w:tc>
          <w:tcPr>
            <w:tcW w:w="1985" w:type="dxa"/>
            <w:gridSpan w:val="2"/>
            <w:noWrap/>
            <w:hideMark/>
          </w:tcPr>
          <w:p w:rsidR="002C3BB1" w:rsidRPr="00C03E4E" w:rsidRDefault="002C3BB1" w:rsidP="002C3BB1">
            <w:pPr>
              <w:pStyle w:val="Sinespaciado"/>
              <w:rPr>
                <w:b/>
                <w:i/>
                <w:lang w:val="es-ES"/>
              </w:rPr>
            </w:pPr>
            <w:r w:rsidRPr="00C03E4E">
              <w:rPr>
                <w:i/>
                <w:lang w:val="es-ES"/>
              </w:rPr>
              <w:t>CA</w:t>
            </w:r>
          </w:p>
        </w:tc>
        <w:tc>
          <w:tcPr>
            <w:tcW w:w="4836" w:type="dxa"/>
            <w:gridSpan w:val="2"/>
            <w:noWrap/>
            <w:hideMark/>
          </w:tcPr>
          <w:p w:rsidR="002C3BB1" w:rsidRPr="00C03E4E" w:rsidRDefault="002C3BB1" w:rsidP="002C3BB1">
            <w:pPr>
              <w:pStyle w:val="Sinespaciado"/>
              <w:rPr>
                <w:i/>
                <w:lang w:val="es-ES"/>
              </w:rPr>
            </w:pPr>
            <w:r w:rsidRPr="00C03E4E">
              <w:rPr>
                <w:i/>
                <w:lang w:val="es-ES"/>
              </w:rPr>
              <w:t>Costos Administrativos</w:t>
            </w:r>
          </w:p>
        </w:tc>
        <w:tc>
          <w:tcPr>
            <w:tcW w:w="2977" w:type="dxa"/>
            <w:noWrap/>
            <w:hideMark/>
          </w:tcPr>
          <w:p w:rsidR="002C3BB1" w:rsidRPr="00C03E4E" w:rsidRDefault="002C3BB1" w:rsidP="002C3BB1">
            <w:pPr>
              <w:pStyle w:val="Sinespaciado"/>
              <w:rPr>
                <w:i/>
              </w:rPr>
            </w:pPr>
            <w:r w:rsidRPr="00C03E4E">
              <w:rPr>
                <w:i/>
                <w:color w:val="000000"/>
                <w:lang w:eastAsia="es-MX"/>
              </w:rPr>
              <w:t>$760,382.87</w:t>
            </w:r>
          </w:p>
        </w:tc>
      </w:tr>
      <w:tr w:rsidR="002C3BB1" w:rsidRPr="00C03E4E" w:rsidTr="002C3BB1">
        <w:trPr>
          <w:trHeight w:val="330"/>
        </w:trPr>
        <w:tc>
          <w:tcPr>
            <w:tcW w:w="1985" w:type="dxa"/>
            <w:gridSpan w:val="2"/>
            <w:noWrap/>
            <w:hideMark/>
          </w:tcPr>
          <w:p w:rsidR="002C3BB1" w:rsidRPr="00C03E4E" w:rsidRDefault="002C3BB1" w:rsidP="002C3BB1">
            <w:pPr>
              <w:pStyle w:val="Sinespaciado"/>
              <w:rPr>
                <w:b/>
                <w:i/>
                <w:lang w:val="es-ES"/>
              </w:rPr>
            </w:pPr>
            <w:r w:rsidRPr="00C03E4E">
              <w:rPr>
                <w:i/>
                <w:lang w:val="es-ES"/>
              </w:rPr>
              <w:t>R</w:t>
            </w:r>
          </w:p>
        </w:tc>
        <w:tc>
          <w:tcPr>
            <w:tcW w:w="4836" w:type="dxa"/>
            <w:gridSpan w:val="2"/>
            <w:noWrap/>
            <w:hideMark/>
          </w:tcPr>
          <w:p w:rsidR="002C3BB1" w:rsidRPr="00C03E4E" w:rsidRDefault="002C3BB1" w:rsidP="002C3BB1">
            <w:pPr>
              <w:pStyle w:val="Sinespaciado"/>
              <w:rPr>
                <w:i/>
                <w:lang w:val="es-ES"/>
              </w:rPr>
            </w:pPr>
            <w:r w:rsidRPr="00C03E4E">
              <w:rPr>
                <w:i/>
                <w:lang w:val="es-ES"/>
              </w:rPr>
              <w:t>Tasa de Descuento</w:t>
            </w:r>
          </w:p>
        </w:tc>
        <w:tc>
          <w:tcPr>
            <w:tcW w:w="2977" w:type="dxa"/>
            <w:noWrap/>
            <w:hideMark/>
          </w:tcPr>
          <w:p w:rsidR="002C3BB1" w:rsidRPr="00C03E4E" w:rsidRDefault="002C3BB1" w:rsidP="002C3BB1">
            <w:pPr>
              <w:pStyle w:val="Sinespaciado"/>
              <w:rPr>
                <w:i/>
              </w:rPr>
            </w:pPr>
            <w:r w:rsidRPr="00C03E4E">
              <w:rPr>
                <w:i/>
                <w:color w:val="000000"/>
                <w:lang w:eastAsia="es-MX"/>
              </w:rPr>
              <w:t>12%</w:t>
            </w:r>
          </w:p>
        </w:tc>
      </w:tr>
      <w:tr w:rsidR="002C3BB1" w:rsidRPr="00C03E4E" w:rsidTr="002C3BB1">
        <w:trPr>
          <w:trHeight w:val="330"/>
        </w:trPr>
        <w:tc>
          <w:tcPr>
            <w:tcW w:w="1985" w:type="dxa"/>
            <w:gridSpan w:val="2"/>
            <w:noWrap/>
            <w:hideMark/>
          </w:tcPr>
          <w:p w:rsidR="002C3BB1" w:rsidRPr="00C03E4E" w:rsidRDefault="002C3BB1" w:rsidP="002C3BB1">
            <w:pPr>
              <w:pStyle w:val="Sinespaciado"/>
              <w:rPr>
                <w:b/>
                <w:i/>
                <w:lang w:val="es-ES"/>
              </w:rPr>
            </w:pPr>
            <w:r w:rsidRPr="00C03E4E">
              <w:rPr>
                <w:i/>
                <w:lang w:val="es-ES"/>
              </w:rPr>
              <w:t>N</w:t>
            </w:r>
          </w:p>
        </w:tc>
        <w:tc>
          <w:tcPr>
            <w:tcW w:w="4836" w:type="dxa"/>
            <w:gridSpan w:val="2"/>
            <w:noWrap/>
            <w:hideMark/>
          </w:tcPr>
          <w:p w:rsidR="002C3BB1" w:rsidRPr="00C03E4E" w:rsidRDefault="002C3BB1" w:rsidP="002C3BB1">
            <w:pPr>
              <w:pStyle w:val="Sinespaciado"/>
              <w:rPr>
                <w:i/>
                <w:lang w:val="es-ES"/>
              </w:rPr>
            </w:pPr>
            <w:r w:rsidRPr="00C03E4E">
              <w:rPr>
                <w:i/>
                <w:lang w:val="es-ES"/>
              </w:rPr>
              <w:t xml:space="preserve">Número de años de horizonte para evaluación </w:t>
            </w:r>
          </w:p>
        </w:tc>
        <w:tc>
          <w:tcPr>
            <w:tcW w:w="2977" w:type="dxa"/>
            <w:noWrap/>
            <w:hideMark/>
          </w:tcPr>
          <w:p w:rsidR="002C3BB1" w:rsidRPr="00C03E4E" w:rsidRDefault="002C3BB1" w:rsidP="002C3BB1">
            <w:pPr>
              <w:pStyle w:val="Sinespaciado"/>
              <w:rPr>
                <w:i/>
              </w:rPr>
            </w:pPr>
            <w:r w:rsidRPr="00C03E4E">
              <w:rPr>
                <w:i/>
                <w:color w:val="000000"/>
                <w:lang w:eastAsia="es-MX"/>
              </w:rPr>
              <w:t>10</w:t>
            </w:r>
          </w:p>
        </w:tc>
      </w:tr>
      <w:tr w:rsidR="002C3BB1" w:rsidRPr="00C03E4E" w:rsidTr="002C3BB1">
        <w:trPr>
          <w:trHeight w:val="330"/>
        </w:trPr>
        <w:tc>
          <w:tcPr>
            <w:tcW w:w="9794" w:type="dxa"/>
            <w:gridSpan w:val="5"/>
            <w:noWrap/>
          </w:tcPr>
          <w:p w:rsidR="002C3BB1" w:rsidRPr="00C03E4E" w:rsidRDefault="002C3BB1" w:rsidP="002C3BB1">
            <w:pPr>
              <w:pStyle w:val="Sinespaciado"/>
              <w:jc w:val="center"/>
              <w:rPr>
                <w:i/>
                <w:lang w:val="es-ES"/>
              </w:rPr>
            </w:pPr>
            <w:r w:rsidRPr="00C03E4E">
              <w:rPr>
                <w:i/>
                <w:lang w:val="es-ES"/>
              </w:rPr>
              <w:t>Valor por el dinero para el escenario del PPR con arrendamiento financiero</w:t>
            </w:r>
          </w:p>
        </w:tc>
      </w:tr>
      <w:tr w:rsidR="002C3BB1" w:rsidRPr="00C03E4E" w:rsidTr="002C3BB1">
        <w:trPr>
          <w:trHeight w:val="372"/>
        </w:trPr>
        <w:tc>
          <w:tcPr>
            <w:tcW w:w="993" w:type="dxa"/>
            <w:noWrap/>
          </w:tcPr>
          <w:p w:rsidR="002C3BB1" w:rsidRPr="00C03E4E" w:rsidRDefault="002C3BB1" w:rsidP="002C3BB1">
            <w:pPr>
              <w:pStyle w:val="Sinespaciado"/>
              <w:rPr>
                <w:b/>
                <w:i/>
              </w:rPr>
            </w:pPr>
            <w:r w:rsidRPr="00C03E4E">
              <w:rPr>
                <w:i/>
              </w:rPr>
              <w:t>VpD</w:t>
            </w:r>
          </w:p>
        </w:tc>
        <w:tc>
          <w:tcPr>
            <w:tcW w:w="5824" w:type="dxa"/>
            <w:gridSpan w:val="3"/>
          </w:tcPr>
          <w:p w:rsidR="002C3BB1" w:rsidRPr="002C3BB1" w:rsidRDefault="002C3BB1" w:rsidP="002C3BB1">
            <w:pPr>
              <w:pStyle w:val="Sinespaciado"/>
              <w:rPr>
                <w:i/>
                <w:lang w:val="es-MX"/>
              </w:rPr>
            </w:pPr>
            <w:r w:rsidRPr="002C3BB1">
              <w:rPr>
                <w:i/>
                <w:lang w:val="es-MX"/>
              </w:rPr>
              <w:t>Valor por el dinero cuantitativo</w:t>
            </w:r>
          </w:p>
        </w:tc>
        <w:tc>
          <w:tcPr>
            <w:tcW w:w="2977" w:type="dxa"/>
          </w:tcPr>
          <w:p w:rsidR="002C3BB1" w:rsidRPr="00C03E4E" w:rsidRDefault="002C3BB1" w:rsidP="002C3BB1">
            <w:pPr>
              <w:pStyle w:val="Sinespaciado"/>
              <w:rPr>
                <w:i/>
                <w:color w:val="000000"/>
              </w:rPr>
            </w:pPr>
            <w:r w:rsidRPr="00C03E4E">
              <w:rPr>
                <w:i/>
                <w:color w:val="000000"/>
                <w:lang w:eastAsia="es-MX"/>
              </w:rPr>
              <w:t>$23,401,817.15</w:t>
            </w:r>
          </w:p>
        </w:tc>
      </w:tr>
      <w:tr w:rsidR="002C3BB1" w:rsidRPr="00C03E4E" w:rsidTr="002C3BB1">
        <w:trPr>
          <w:trHeight w:val="368"/>
        </w:trPr>
        <w:tc>
          <w:tcPr>
            <w:tcW w:w="993" w:type="dxa"/>
            <w:noWrap/>
          </w:tcPr>
          <w:p w:rsidR="002C3BB1" w:rsidRPr="00C03E4E" w:rsidRDefault="002C3BB1" w:rsidP="002C3BB1">
            <w:pPr>
              <w:pStyle w:val="Sinespaciado"/>
              <w:rPr>
                <w:b/>
                <w:i/>
              </w:rPr>
            </w:pPr>
            <w:r w:rsidRPr="00C03E4E">
              <w:rPr>
                <w:i/>
              </w:rPr>
              <w:t>CB</w:t>
            </w:r>
          </w:p>
        </w:tc>
        <w:tc>
          <w:tcPr>
            <w:tcW w:w="5824" w:type="dxa"/>
            <w:gridSpan w:val="3"/>
          </w:tcPr>
          <w:p w:rsidR="002C3BB1" w:rsidRPr="00C03E4E" w:rsidRDefault="002C3BB1" w:rsidP="002C3BB1">
            <w:pPr>
              <w:pStyle w:val="Sinespaciado"/>
              <w:rPr>
                <w:i/>
              </w:rPr>
            </w:pPr>
            <w:r w:rsidRPr="00C03E4E">
              <w:rPr>
                <w:i/>
              </w:rPr>
              <w:t>Costo base del PPR</w:t>
            </w:r>
          </w:p>
        </w:tc>
        <w:tc>
          <w:tcPr>
            <w:tcW w:w="2977" w:type="dxa"/>
          </w:tcPr>
          <w:p w:rsidR="002C3BB1" w:rsidRPr="00C03E4E" w:rsidRDefault="002C3BB1" w:rsidP="002C3BB1">
            <w:pPr>
              <w:pStyle w:val="Sinespaciado"/>
              <w:rPr>
                <w:i/>
                <w:color w:val="000000"/>
              </w:rPr>
            </w:pPr>
            <w:r w:rsidRPr="00C03E4E">
              <w:rPr>
                <w:i/>
                <w:color w:val="000000"/>
                <w:lang w:eastAsia="es-MX"/>
              </w:rPr>
              <w:t>$100,643,383.23</w:t>
            </w:r>
          </w:p>
        </w:tc>
      </w:tr>
      <w:tr w:rsidR="002C3BB1" w:rsidRPr="00C03E4E" w:rsidTr="002C3BB1">
        <w:trPr>
          <w:trHeight w:val="368"/>
        </w:trPr>
        <w:tc>
          <w:tcPr>
            <w:tcW w:w="993" w:type="dxa"/>
            <w:noWrap/>
          </w:tcPr>
          <w:p w:rsidR="002C3BB1" w:rsidRPr="00C03E4E" w:rsidRDefault="002C3BB1" w:rsidP="002C3BB1">
            <w:pPr>
              <w:pStyle w:val="Sinespaciado"/>
              <w:rPr>
                <w:b/>
                <w:i/>
              </w:rPr>
            </w:pPr>
          </w:p>
        </w:tc>
        <w:tc>
          <w:tcPr>
            <w:tcW w:w="5824" w:type="dxa"/>
            <w:gridSpan w:val="3"/>
          </w:tcPr>
          <w:p w:rsidR="002C3BB1" w:rsidRPr="00C03E4E" w:rsidRDefault="002C3BB1" w:rsidP="002C3BB1">
            <w:pPr>
              <w:pStyle w:val="Sinespaciado"/>
              <w:rPr>
                <w:i/>
              </w:rPr>
            </w:pPr>
            <w:r w:rsidRPr="00C03E4E">
              <w:rPr>
                <w:i/>
              </w:rPr>
              <w:t>Costo de inversión</w:t>
            </w:r>
          </w:p>
        </w:tc>
        <w:tc>
          <w:tcPr>
            <w:tcW w:w="2977" w:type="dxa"/>
          </w:tcPr>
          <w:p w:rsidR="002C3BB1" w:rsidRPr="00C03E4E" w:rsidRDefault="002C3BB1" w:rsidP="002C3BB1">
            <w:pPr>
              <w:pStyle w:val="Sinespaciado"/>
              <w:rPr>
                <w:i/>
              </w:rPr>
            </w:pPr>
            <w:r w:rsidRPr="00C03E4E">
              <w:rPr>
                <w:i/>
                <w:color w:val="000000"/>
                <w:lang w:eastAsia="es-MX"/>
              </w:rPr>
              <w:t>$45,609,990.67</w:t>
            </w:r>
          </w:p>
        </w:tc>
      </w:tr>
      <w:tr w:rsidR="002C3BB1" w:rsidRPr="00C03E4E" w:rsidTr="002C3BB1">
        <w:trPr>
          <w:trHeight w:val="368"/>
        </w:trPr>
        <w:tc>
          <w:tcPr>
            <w:tcW w:w="993" w:type="dxa"/>
            <w:noWrap/>
          </w:tcPr>
          <w:p w:rsidR="002C3BB1" w:rsidRPr="00C03E4E" w:rsidRDefault="002C3BB1" w:rsidP="002C3BB1">
            <w:pPr>
              <w:pStyle w:val="Sinespaciado"/>
              <w:rPr>
                <w:b/>
                <w:i/>
              </w:rPr>
            </w:pPr>
          </w:p>
        </w:tc>
        <w:tc>
          <w:tcPr>
            <w:tcW w:w="5824" w:type="dxa"/>
            <w:gridSpan w:val="3"/>
          </w:tcPr>
          <w:p w:rsidR="002C3BB1" w:rsidRPr="00C03E4E" w:rsidRDefault="002C3BB1" w:rsidP="002C3BB1">
            <w:pPr>
              <w:pStyle w:val="Sinespaciado"/>
              <w:rPr>
                <w:i/>
              </w:rPr>
            </w:pPr>
            <w:r w:rsidRPr="00C03E4E">
              <w:rPr>
                <w:i/>
              </w:rPr>
              <w:t>Costo de operación</w:t>
            </w:r>
          </w:p>
        </w:tc>
        <w:tc>
          <w:tcPr>
            <w:tcW w:w="2977" w:type="dxa"/>
          </w:tcPr>
          <w:p w:rsidR="002C3BB1" w:rsidRPr="00C03E4E" w:rsidRDefault="002C3BB1" w:rsidP="002C3BB1">
            <w:pPr>
              <w:pStyle w:val="Sinespaciado"/>
              <w:rPr>
                <w:i/>
              </w:rPr>
            </w:pPr>
            <w:r w:rsidRPr="00C03E4E">
              <w:rPr>
                <w:i/>
                <w:color w:val="000000"/>
                <w:lang w:eastAsia="es-MX"/>
              </w:rPr>
              <w:t>$52,914,926.90</w:t>
            </w:r>
          </w:p>
        </w:tc>
      </w:tr>
      <w:tr w:rsidR="002C3BB1" w:rsidRPr="00C03E4E" w:rsidTr="002C3BB1">
        <w:trPr>
          <w:trHeight w:val="368"/>
        </w:trPr>
        <w:tc>
          <w:tcPr>
            <w:tcW w:w="993" w:type="dxa"/>
            <w:noWrap/>
          </w:tcPr>
          <w:p w:rsidR="002C3BB1" w:rsidRPr="00C03E4E" w:rsidRDefault="002C3BB1" w:rsidP="002C3BB1">
            <w:pPr>
              <w:pStyle w:val="Sinespaciado"/>
              <w:rPr>
                <w:b/>
                <w:i/>
              </w:rPr>
            </w:pPr>
          </w:p>
        </w:tc>
        <w:tc>
          <w:tcPr>
            <w:tcW w:w="5824" w:type="dxa"/>
            <w:gridSpan w:val="3"/>
          </w:tcPr>
          <w:p w:rsidR="002C3BB1" w:rsidRPr="00C03E4E" w:rsidRDefault="002C3BB1" w:rsidP="002C3BB1">
            <w:pPr>
              <w:pStyle w:val="Sinespaciado"/>
              <w:rPr>
                <w:i/>
              </w:rPr>
            </w:pPr>
            <w:r w:rsidRPr="00C03E4E">
              <w:rPr>
                <w:i/>
              </w:rPr>
              <w:t>Costo de mantenimiento</w:t>
            </w:r>
          </w:p>
        </w:tc>
        <w:tc>
          <w:tcPr>
            <w:tcW w:w="2977" w:type="dxa"/>
          </w:tcPr>
          <w:p w:rsidR="002C3BB1" w:rsidRPr="00C03E4E" w:rsidRDefault="002C3BB1" w:rsidP="002C3BB1">
            <w:pPr>
              <w:pStyle w:val="Sinespaciado"/>
              <w:rPr>
                <w:i/>
              </w:rPr>
            </w:pPr>
            <w:r w:rsidRPr="00C03E4E">
              <w:rPr>
                <w:i/>
                <w:color w:val="000000"/>
                <w:lang w:eastAsia="es-MX"/>
              </w:rPr>
              <w:t>$2,118,465.66</w:t>
            </w:r>
          </w:p>
        </w:tc>
      </w:tr>
      <w:tr w:rsidR="002C3BB1" w:rsidRPr="00C03E4E" w:rsidTr="002C3BB1">
        <w:trPr>
          <w:trHeight w:val="368"/>
        </w:trPr>
        <w:tc>
          <w:tcPr>
            <w:tcW w:w="993" w:type="dxa"/>
            <w:noWrap/>
          </w:tcPr>
          <w:p w:rsidR="002C3BB1" w:rsidRPr="00C03E4E" w:rsidRDefault="002C3BB1" w:rsidP="002C3BB1">
            <w:pPr>
              <w:pStyle w:val="Sinespaciado"/>
              <w:rPr>
                <w:b/>
                <w:i/>
              </w:rPr>
            </w:pPr>
            <w:r w:rsidRPr="00C03E4E">
              <w:rPr>
                <w:i/>
              </w:rPr>
              <w:t>CRR</w:t>
            </w:r>
          </w:p>
        </w:tc>
        <w:tc>
          <w:tcPr>
            <w:tcW w:w="5824" w:type="dxa"/>
            <w:gridSpan w:val="3"/>
          </w:tcPr>
          <w:p w:rsidR="002C3BB1" w:rsidRPr="00C03E4E" w:rsidRDefault="002C3BB1" w:rsidP="002C3BB1">
            <w:pPr>
              <w:pStyle w:val="Sinespaciado"/>
              <w:rPr>
                <w:i/>
              </w:rPr>
            </w:pPr>
            <w:r w:rsidRPr="00C03E4E">
              <w:rPr>
                <w:i/>
              </w:rPr>
              <w:t>Costo del RiesgoRetenido</w:t>
            </w:r>
          </w:p>
        </w:tc>
        <w:tc>
          <w:tcPr>
            <w:tcW w:w="2977" w:type="dxa"/>
          </w:tcPr>
          <w:p w:rsidR="002C3BB1" w:rsidRPr="00C03E4E" w:rsidRDefault="002C3BB1" w:rsidP="002C3BB1">
            <w:pPr>
              <w:pStyle w:val="Sinespaciado"/>
              <w:rPr>
                <w:i/>
              </w:rPr>
            </w:pPr>
            <w:r w:rsidRPr="00C03E4E">
              <w:rPr>
                <w:i/>
                <w:color w:val="000000"/>
                <w:lang w:eastAsia="es-MX"/>
              </w:rPr>
              <w:t>$1,557,004.11</w:t>
            </w:r>
          </w:p>
        </w:tc>
      </w:tr>
      <w:tr w:rsidR="002C3BB1" w:rsidRPr="00C03E4E" w:rsidTr="002C3BB1">
        <w:trPr>
          <w:trHeight w:val="368"/>
        </w:trPr>
        <w:tc>
          <w:tcPr>
            <w:tcW w:w="993" w:type="dxa"/>
            <w:noWrap/>
          </w:tcPr>
          <w:p w:rsidR="002C3BB1" w:rsidRPr="00C03E4E" w:rsidRDefault="002C3BB1" w:rsidP="002C3BB1">
            <w:pPr>
              <w:pStyle w:val="Sinespaciado"/>
              <w:rPr>
                <w:b/>
                <w:i/>
              </w:rPr>
            </w:pPr>
            <w:r w:rsidRPr="00C03E4E">
              <w:rPr>
                <w:i/>
              </w:rPr>
              <w:t>CRT</w:t>
            </w:r>
          </w:p>
        </w:tc>
        <w:tc>
          <w:tcPr>
            <w:tcW w:w="5824" w:type="dxa"/>
            <w:gridSpan w:val="3"/>
          </w:tcPr>
          <w:p w:rsidR="002C3BB1" w:rsidRPr="00C03E4E" w:rsidRDefault="002C3BB1" w:rsidP="002C3BB1">
            <w:pPr>
              <w:pStyle w:val="Sinespaciado"/>
              <w:rPr>
                <w:i/>
              </w:rPr>
            </w:pPr>
            <w:r w:rsidRPr="00C03E4E">
              <w:rPr>
                <w:i/>
              </w:rPr>
              <w:t>Costo del RiesgoTransferido</w:t>
            </w:r>
          </w:p>
        </w:tc>
        <w:tc>
          <w:tcPr>
            <w:tcW w:w="2977" w:type="dxa"/>
          </w:tcPr>
          <w:p w:rsidR="002C3BB1" w:rsidRPr="00C03E4E" w:rsidRDefault="002C3BB1" w:rsidP="002C3BB1">
            <w:pPr>
              <w:pStyle w:val="Sinespaciado"/>
              <w:rPr>
                <w:i/>
              </w:rPr>
            </w:pPr>
            <w:r w:rsidRPr="00C03E4E">
              <w:rPr>
                <w:i/>
                <w:color w:val="000000"/>
                <w:lang w:eastAsia="es-MX"/>
              </w:rPr>
              <w:t>$2,654,097.20</w:t>
            </w:r>
          </w:p>
        </w:tc>
      </w:tr>
      <w:tr w:rsidR="002C3BB1" w:rsidRPr="00C03E4E" w:rsidTr="002C3BB1">
        <w:trPr>
          <w:trHeight w:val="368"/>
        </w:trPr>
        <w:tc>
          <w:tcPr>
            <w:tcW w:w="993" w:type="dxa"/>
            <w:noWrap/>
          </w:tcPr>
          <w:p w:rsidR="002C3BB1" w:rsidRPr="00C03E4E" w:rsidRDefault="002C3BB1" w:rsidP="002C3BB1">
            <w:pPr>
              <w:pStyle w:val="Sinespaciado"/>
              <w:rPr>
                <w:b/>
                <w:i/>
              </w:rPr>
            </w:pPr>
            <w:r w:rsidRPr="00C03E4E">
              <w:rPr>
                <w:i/>
              </w:rPr>
              <w:t>ITF</w:t>
            </w:r>
          </w:p>
        </w:tc>
        <w:tc>
          <w:tcPr>
            <w:tcW w:w="5824" w:type="dxa"/>
            <w:gridSpan w:val="3"/>
          </w:tcPr>
          <w:p w:rsidR="002C3BB1" w:rsidRPr="00C03E4E" w:rsidRDefault="002C3BB1" w:rsidP="002C3BB1">
            <w:pPr>
              <w:pStyle w:val="Sinespaciado"/>
              <w:rPr>
                <w:i/>
              </w:rPr>
            </w:pPr>
            <w:r w:rsidRPr="00C03E4E">
              <w:rPr>
                <w:i/>
              </w:rPr>
              <w:t>IngresosporTerceras Fuentes</w:t>
            </w:r>
          </w:p>
        </w:tc>
        <w:tc>
          <w:tcPr>
            <w:tcW w:w="2977" w:type="dxa"/>
          </w:tcPr>
          <w:p w:rsidR="002C3BB1" w:rsidRPr="00C03E4E" w:rsidRDefault="002C3BB1" w:rsidP="002C3BB1">
            <w:pPr>
              <w:pStyle w:val="Sinespaciado"/>
              <w:rPr>
                <w:i/>
              </w:rPr>
            </w:pPr>
            <w:r w:rsidRPr="00C03E4E">
              <w:rPr>
                <w:i/>
                <w:color w:val="000000"/>
                <w:lang w:eastAsia="es-MX"/>
              </w:rPr>
              <w:t>$212,077.95</w:t>
            </w:r>
          </w:p>
        </w:tc>
      </w:tr>
      <w:tr w:rsidR="002C3BB1" w:rsidRPr="00C03E4E" w:rsidTr="002C3BB1">
        <w:trPr>
          <w:trHeight w:val="368"/>
        </w:trPr>
        <w:tc>
          <w:tcPr>
            <w:tcW w:w="993" w:type="dxa"/>
            <w:noWrap/>
          </w:tcPr>
          <w:p w:rsidR="002C3BB1" w:rsidRPr="00C03E4E" w:rsidRDefault="002C3BB1" w:rsidP="002C3BB1">
            <w:pPr>
              <w:pStyle w:val="Sinespaciado"/>
              <w:rPr>
                <w:b/>
                <w:i/>
              </w:rPr>
            </w:pPr>
          </w:p>
        </w:tc>
        <w:tc>
          <w:tcPr>
            <w:tcW w:w="5824" w:type="dxa"/>
            <w:gridSpan w:val="3"/>
          </w:tcPr>
          <w:p w:rsidR="002C3BB1" w:rsidRPr="002C3BB1" w:rsidRDefault="002C3BB1" w:rsidP="002C3BB1">
            <w:pPr>
              <w:pStyle w:val="Sinespaciado"/>
              <w:rPr>
                <w:i/>
                <w:lang w:val="es-MX"/>
              </w:rPr>
            </w:pPr>
            <w:r w:rsidRPr="002C3BB1">
              <w:rPr>
                <w:i/>
                <w:lang w:val="es-MX"/>
              </w:rPr>
              <w:t>Ahorro Energético (Excedente de DAP)</w:t>
            </w:r>
          </w:p>
        </w:tc>
        <w:tc>
          <w:tcPr>
            <w:tcW w:w="2977" w:type="dxa"/>
          </w:tcPr>
          <w:p w:rsidR="002C3BB1" w:rsidRPr="00C03E4E" w:rsidRDefault="002C3BB1" w:rsidP="002C3BB1">
            <w:pPr>
              <w:pStyle w:val="Sinespaciado"/>
              <w:rPr>
                <w:i/>
                <w:color w:val="000000"/>
              </w:rPr>
            </w:pPr>
            <w:r w:rsidRPr="00C03E4E">
              <w:rPr>
                <w:i/>
                <w:color w:val="000000"/>
                <w:lang w:eastAsia="es-MX"/>
              </w:rPr>
              <w:t>$212,077.95</w:t>
            </w:r>
          </w:p>
        </w:tc>
      </w:tr>
      <w:tr w:rsidR="002C3BB1" w:rsidRPr="00C03E4E" w:rsidTr="002C3BB1">
        <w:trPr>
          <w:trHeight w:val="368"/>
        </w:trPr>
        <w:tc>
          <w:tcPr>
            <w:tcW w:w="993" w:type="dxa"/>
            <w:noWrap/>
          </w:tcPr>
          <w:p w:rsidR="002C3BB1" w:rsidRPr="00C03E4E" w:rsidRDefault="002C3BB1" w:rsidP="002C3BB1">
            <w:pPr>
              <w:pStyle w:val="Sinespaciado"/>
              <w:rPr>
                <w:b/>
                <w:i/>
              </w:rPr>
            </w:pPr>
            <w:r w:rsidRPr="00C03E4E">
              <w:rPr>
                <w:i/>
              </w:rPr>
              <w:t>PID</w:t>
            </w:r>
          </w:p>
        </w:tc>
        <w:tc>
          <w:tcPr>
            <w:tcW w:w="5824" w:type="dxa"/>
            <w:gridSpan w:val="3"/>
          </w:tcPr>
          <w:p w:rsidR="002C3BB1" w:rsidRPr="00C03E4E" w:rsidRDefault="002C3BB1" w:rsidP="002C3BB1">
            <w:pPr>
              <w:pStyle w:val="Sinespaciado"/>
              <w:rPr>
                <w:i/>
              </w:rPr>
            </w:pPr>
            <w:r w:rsidRPr="00C03E4E">
              <w:rPr>
                <w:i/>
              </w:rPr>
              <w:t>Pago al InversionistaDesarrollador</w:t>
            </w:r>
          </w:p>
        </w:tc>
        <w:tc>
          <w:tcPr>
            <w:tcW w:w="2977" w:type="dxa"/>
          </w:tcPr>
          <w:p w:rsidR="002C3BB1" w:rsidRPr="00C03E4E" w:rsidRDefault="002C3BB1" w:rsidP="002C3BB1">
            <w:pPr>
              <w:pStyle w:val="Sinespaciado"/>
              <w:rPr>
                <w:i/>
              </w:rPr>
            </w:pPr>
            <w:r w:rsidRPr="00C03E4E">
              <w:rPr>
                <w:i/>
                <w:color w:val="000000"/>
                <w:lang w:eastAsia="es-MX"/>
              </w:rPr>
              <w:t>$29,642,527.74</w:t>
            </w:r>
          </w:p>
        </w:tc>
      </w:tr>
      <w:tr w:rsidR="002C3BB1" w:rsidRPr="00C03E4E" w:rsidTr="002C3BB1">
        <w:trPr>
          <w:trHeight w:val="368"/>
        </w:trPr>
        <w:tc>
          <w:tcPr>
            <w:tcW w:w="993" w:type="dxa"/>
            <w:noWrap/>
          </w:tcPr>
          <w:p w:rsidR="002C3BB1" w:rsidRPr="00C03E4E" w:rsidRDefault="002C3BB1" w:rsidP="002C3BB1">
            <w:pPr>
              <w:pStyle w:val="Sinespaciado"/>
              <w:rPr>
                <w:b/>
                <w:i/>
              </w:rPr>
            </w:pPr>
            <w:r w:rsidRPr="00C03E4E">
              <w:rPr>
                <w:i/>
              </w:rPr>
              <w:t>CA</w:t>
            </w:r>
          </w:p>
        </w:tc>
        <w:tc>
          <w:tcPr>
            <w:tcW w:w="5824" w:type="dxa"/>
            <w:gridSpan w:val="3"/>
          </w:tcPr>
          <w:p w:rsidR="002C3BB1" w:rsidRPr="00C03E4E" w:rsidRDefault="002C3BB1" w:rsidP="002C3BB1">
            <w:pPr>
              <w:pStyle w:val="Sinespaciado"/>
              <w:rPr>
                <w:i/>
              </w:rPr>
            </w:pPr>
            <w:r w:rsidRPr="00C03E4E">
              <w:rPr>
                <w:i/>
              </w:rPr>
              <w:t>CostosAdministrativos</w:t>
            </w:r>
          </w:p>
        </w:tc>
        <w:tc>
          <w:tcPr>
            <w:tcW w:w="2977" w:type="dxa"/>
          </w:tcPr>
          <w:p w:rsidR="002C3BB1" w:rsidRPr="00C03E4E" w:rsidRDefault="002C3BB1" w:rsidP="002C3BB1">
            <w:pPr>
              <w:pStyle w:val="Sinespaciado"/>
              <w:rPr>
                <w:i/>
              </w:rPr>
            </w:pPr>
            <w:r w:rsidRPr="00C03E4E">
              <w:rPr>
                <w:i/>
                <w:color w:val="000000"/>
                <w:lang w:eastAsia="es-MX"/>
              </w:rPr>
              <w:t>$760,382.87</w:t>
            </w:r>
          </w:p>
        </w:tc>
      </w:tr>
      <w:tr w:rsidR="002C3BB1" w:rsidRPr="00C03E4E" w:rsidTr="002C3BB1">
        <w:trPr>
          <w:trHeight w:val="368"/>
        </w:trPr>
        <w:tc>
          <w:tcPr>
            <w:tcW w:w="993" w:type="dxa"/>
            <w:noWrap/>
          </w:tcPr>
          <w:p w:rsidR="002C3BB1" w:rsidRPr="00C03E4E" w:rsidRDefault="002C3BB1" w:rsidP="002C3BB1">
            <w:pPr>
              <w:pStyle w:val="Sinespaciado"/>
              <w:rPr>
                <w:b/>
                <w:i/>
              </w:rPr>
            </w:pPr>
            <w:r w:rsidRPr="00C03E4E">
              <w:rPr>
                <w:i/>
              </w:rPr>
              <w:t>r</w:t>
            </w:r>
          </w:p>
        </w:tc>
        <w:tc>
          <w:tcPr>
            <w:tcW w:w="5824" w:type="dxa"/>
            <w:gridSpan w:val="3"/>
          </w:tcPr>
          <w:p w:rsidR="002C3BB1" w:rsidRPr="00C03E4E" w:rsidRDefault="002C3BB1" w:rsidP="002C3BB1">
            <w:pPr>
              <w:pStyle w:val="Sinespaciado"/>
              <w:rPr>
                <w:i/>
              </w:rPr>
            </w:pPr>
            <w:r w:rsidRPr="00C03E4E">
              <w:rPr>
                <w:i/>
              </w:rPr>
              <w:t>Tasa de Descuento</w:t>
            </w:r>
          </w:p>
        </w:tc>
        <w:tc>
          <w:tcPr>
            <w:tcW w:w="2977" w:type="dxa"/>
          </w:tcPr>
          <w:p w:rsidR="002C3BB1" w:rsidRPr="00C03E4E" w:rsidRDefault="002C3BB1" w:rsidP="002C3BB1">
            <w:pPr>
              <w:pStyle w:val="Sinespaciado"/>
              <w:rPr>
                <w:i/>
              </w:rPr>
            </w:pPr>
            <w:r w:rsidRPr="00C03E4E">
              <w:rPr>
                <w:i/>
                <w:color w:val="000000"/>
                <w:lang w:eastAsia="es-MX"/>
              </w:rPr>
              <w:t>12%</w:t>
            </w:r>
          </w:p>
        </w:tc>
      </w:tr>
      <w:tr w:rsidR="002C3BB1" w:rsidRPr="00C03E4E" w:rsidTr="002C3BB1">
        <w:trPr>
          <w:trHeight w:val="368"/>
        </w:trPr>
        <w:tc>
          <w:tcPr>
            <w:tcW w:w="993" w:type="dxa"/>
            <w:noWrap/>
          </w:tcPr>
          <w:p w:rsidR="002C3BB1" w:rsidRPr="00C03E4E" w:rsidRDefault="002C3BB1" w:rsidP="002C3BB1">
            <w:pPr>
              <w:pStyle w:val="Sinespaciado"/>
              <w:rPr>
                <w:b/>
                <w:i/>
              </w:rPr>
            </w:pPr>
            <w:r w:rsidRPr="00C03E4E">
              <w:rPr>
                <w:i/>
              </w:rPr>
              <w:t>n</w:t>
            </w:r>
          </w:p>
        </w:tc>
        <w:tc>
          <w:tcPr>
            <w:tcW w:w="5824" w:type="dxa"/>
            <w:gridSpan w:val="3"/>
          </w:tcPr>
          <w:p w:rsidR="002C3BB1" w:rsidRPr="002C3BB1" w:rsidRDefault="002C3BB1" w:rsidP="002C3BB1">
            <w:pPr>
              <w:pStyle w:val="Sinespaciado"/>
              <w:rPr>
                <w:i/>
                <w:lang w:val="es-MX"/>
              </w:rPr>
            </w:pPr>
            <w:r w:rsidRPr="002C3BB1">
              <w:rPr>
                <w:i/>
                <w:lang w:val="es-MX"/>
              </w:rPr>
              <w:t xml:space="preserve">Número de años de horizonte para evaluación </w:t>
            </w:r>
          </w:p>
        </w:tc>
        <w:tc>
          <w:tcPr>
            <w:tcW w:w="2977" w:type="dxa"/>
          </w:tcPr>
          <w:p w:rsidR="002C3BB1" w:rsidRPr="00C03E4E" w:rsidRDefault="002C3BB1" w:rsidP="002C3BB1">
            <w:pPr>
              <w:pStyle w:val="Sinespaciado"/>
              <w:rPr>
                <w:i/>
              </w:rPr>
            </w:pPr>
            <w:r w:rsidRPr="00C03E4E">
              <w:rPr>
                <w:i/>
                <w:color w:val="000000"/>
                <w:lang w:eastAsia="es-MX"/>
              </w:rPr>
              <w:t>10</w:t>
            </w:r>
          </w:p>
        </w:tc>
      </w:tr>
    </w:tbl>
    <w:p w:rsidR="002C3BB1" w:rsidRPr="00C03E4E" w:rsidRDefault="002C3BB1" w:rsidP="002C3BB1">
      <w:pPr>
        <w:tabs>
          <w:tab w:val="left" w:pos="7245"/>
        </w:tabs>
        <w:spacing w:line="360" w:lineRule="auto"/>
        <w:jc w:val="center"/>
        <w:rPr>
          <w:rFonts w:ascii="Times New Roman" w:hAnsi="Times New Roman" w:cs="Times New Roman"/>
          <w:i/>
          <w:sz w:val="24"/>
          <w:szCs w:val="24"/>
        </w:rPr>
      </w:pPr>
      <w:r w:rsidRPr="00C03E4E">
        <w:rPr>
          <w:rFonts w:ascii="Times New Roman" w:hAnsi="Times New Roman" w:cs="Times New Roman"/>
          <w:i/>
          <w:sz w:val="24"/>
          <w:szCs w:val="24"/>
        </w:rPr>
        <w:t>Fuente: Propuesta No Solicitada entregada por EfficiencyMattersCorporation S.A de C.V</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r w:rsidRPr="00C03E4E">
        <w:rPr>
          <w:rFonts w:ascii="Times New Roman" w:hAnsi="Times New Roman" w:cs="Times New Roman"/>
          <w:bCs/>
          <w:i/>
          <w:sz w:val="24"/>
          <w:szCs w:val="24"/>
          <w:lang w:val="es-ES_tradnl"/>
        </w:rPr>
        <w:t xml:space="preserve">Cabe mencionar que dentro de los beneficios intangibles del Proyecto destaca que los costos no previstos durante la instalación de los nuevos equipos, y el periodo de operación no recaen en su totalidad en el sector público municipal, por lo que se generan incentivos para una correcta valuación del Proyecto, al mismo tiempo que se adelantan inversiones para las que actualmente no existen disponibles recursos públicos municipales. </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p>
    <w:p w:rsidR="002C3BB1" w:rsidRPr="00C03E4E" w:rsidRDefault="002C3BB1" w:rsidP="002C3BB1">
      <w:pPr>
        <w:spacing w:after="0" w:line="240" w:lineRule="auto"/>
        <w:jc w:val="both"/>
        <w:rPr>
          <w:rFonts w:ascii="Times New Roman" w:hAnsi="Times New Roman" w:cs="Times New Roman"/>
          <w:bCs/>
          <w:i/>
          <w:sz w:val="24"/>
          <w:szCs w:val="24"/>
          <w:lang w:val="es-ES_tradnl"/>
        </w:rPr>
      </w:pPr>
      <w:r w:rsidRPr="00C03E4E">
        <w:rPr>
          <w:rFonts w:ascii="Times New Roman" w:hAnsi="Times New Roman" w:cs="Times New Roman"/>
          <w:bCs/>
          <w:i/>
          <w:sz w:val="24"/>
          <w:szCs w:val="24"/>
          <w:lang w:val="es-ES_tradnl"/>
        </w:rPr>
        <w:t>En razón de lo anterior el Proyecto es que considera viable jurídica, presupuestal y ambientalmente, así como financiera y socialmente rentable. Responde a una demanda social para la modernización de la red de alumbrado público necesaria y urgente y mejora de la calidad del gasto público. Los estudios jurídicos, técnicos, financieros, presupuestales y ambientales, avalan la factibilidad de la nueva infraestructura bajo supuestos razonables. El análisis de riesgos cuenta con medidas de mitigación y permite identificar las acciones tanto preventivas como correctivas para salvaguardar la ejecución y operación del Proyecto. Además, el Proyecto es acorde con las metas tanto federales como estatales en materia de reforma energética e incremento en la eficiencia energética en alumbrado público municipal.</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p>
    <w:p w:rsidR="002C3BB1" w:rsidRPr="00C03E4E" w:rsidRDefault="002C3BB1" w:rsidP="002C3BB1">
      <w:pPr>
        <w:spacing w:after="0" w:line="240" w:lineRule="auto"/>
        <w:jc w:val="both"/>
        <w:rPr>
          <w:rFonts w:ascii="Times New Roman" w:hAnsi="Times New Roman" w:cs="Times New Roman"/>
          <w:bCs/>
          <w:i/>
          <w:sz w:val="24"/>
          <w:szCs w:val="24"/>
          <w:lang w:val="es-ES_tradnl"/>
        </w:rPr>
      </w:pPr>
      <w:r w:rsidRPr="00C03E4E">
        <w:rPr>
          <w:rFonts w:ascii="Times New Roman" w:hAnsi="Times New Roman" w:cs="Times New Roman"/>
          <w:bCs/>
          <w:i/>
          <w:sz w:val="24"/>
          <w:szCs w:val="24"/>
          <w:lang w:val="es-ES_tradnl"/>
        </w:rPr>
        <w:t xml:space="preserve">El Proyecto hará más eficiente el uso de la energía con su puesta en marcha aprovechando la más moderna tecnología de iluminación y ahorro de energía eléctrica. El Proyecto incluye la instalación de 3,218 luminarias y un tiempo de vida estimado de 22 años. Se concluye que el Proyecto propuesto está alineado con los objetivos y estrategias de los planes nacional, estatal y municipal de desarrollo, relativas al aprovechamiento de tecnologías eficientes, ambientalmente sustentables y socialmente aceptables. </w:t>
      </w:r>
    </w:p>
    <w:p w:rsidR="002C3BB1" w:rsidRPr="00C03E4E" w:rsidRDefault="002C3BB1" w:rsidP="002C3BB1">
      <w:pPr>
        <w:spacing w:after="0" w:line="240" w:lineRule="auto"/>
        <w:jc w:val="both"/>
        <w:rPr>
          <w:rFonts w:ascii="Times New Roman" w:hAnsi="Times New Roman" w:cs="Times New Roman"/>
          <w:bCs/>
          <w:i/>
          <w:sz w:val="24"/>
          <w:szCs w:val="24"/>
          <w:lang w:val="es-ES_tradnl"/>
        </w:rPr>
      </w:pPr>
    </w:p>
    <w:p w:rsidR="002C3BB1" w:rsidRPr="00C03E4E" w:rsidRDefault="002C3BB1" w:rsidP="002C3BB1">
      <w:pPr>
        <w:spacing w:after="0" w:line="240" w:lineRule="auto"/>
        <w:jc w:val="both"/>
        <w:rPr>
          <w:rFonts w:ascii="Times New Roman" w:hAnsi="Times New Roman" w:cs="Times New Roman"/>
          <w:i/>
          <w:sz w:val="24"/>
          <w:szCs w:val="24"/>
        </w:rPr>
      </w:pPr>
      <w:r w:rsidRPr="00C03E4E">
        <w:rPr>
          <w:rFonts w:ascii="Times New Roman" w:hAnsi="Times New Roman" w:cs="Times New Roman"/>
          <w:bCs/>
          <w:i/>
          <w:sz w:val="24"/>
          <w:szCs w:val="24"/>
          <w:lang w:val="es-ES_tradnl"/>
        </w:rPr>
        <w:t>Con base en el análisis de evaluación social y económica realizado, se recomienda ampliamente considerar la inversión de este Proyecto bajo un esquema de Alianza Público Privada, pues por un lado sus características de diseño, equipamiento, operación, mantenimiento y conservación son congruentes con dicho esquema; por otro lado, el monto de inversión lo hace un proyecto elegible para su estructuración y a consideración de este H. Ayuntamiento, bancable, con la correcta estructuración de garantías irrevocables y fuentes de pago. Finalmente, las condiciones legales que prevalecen en el estado de Sonora, para incursionar en esta modalidad son las adecuadas gracias a la existencia de Ley de Alianzas Público Privadas para el Estado de Sonora, lo cual da certidumbre para la inversión privada y fortalece el papel del sector público para crear infraestructura de calidad para sus usuarios generando empleo y dinámica económica local.</w:t>
      </w:r>
    </w:p>
    <w:p w:rsidR="002C3BB1" w:rsidRPr="00C03E4E" w:rsidRDefault="002C3BB1" w:rsidP="002C3BB1">
      <w:pPr>
        <w:spacing w:after="0" w:line="240" w:lineRule="auto"/>
        <w:jc w:val="both"/>
        <w:rPr>
          <w:rFonts w:ascii="Times New Roman" w:hAnsi="Times New Roman" w:cs="Times New Roman"/>
          <w:i/>
          <w:sz w:val="24"/>
          <w:szCs w:val="24"/>
        </w:rPr>
      </w:pPr>
    </w:p>
    <w:p w:rsidR="002C3BB1" w:rsidRPr="00C03E4E" w:rsidRDefault="002C3BB1" w:rsidP="00D95DB5">
      <w:pPr>
        <w:pStyle w:val="Prrafodelista"/>
        <w:numPr>
          <w:ilvl w:val="0"/>
          <w:numId w:val="63"/>
        </w:numPr>
        <w:ind w:hanging="218"/>
        <w:jc w:val="both"/>
        <w:rPr>
          <w:b/>
          <w:i/>
          <w:u w:val="single"/>
        </w:rPr>
      </w:pPr>
      <w:r w:rsidRPr="00C03E4E">
        <w:rPr>
          <w:b/>
          <w:i/>
          <w:u w:val="single"/>
        </w:rPr>
        <w:t>En términos del Artículo 107, fracción IV de la Ley de Alianzas Público Privadas de Servicios del Estado de Sonora:</w:t>
      </w:r>
    </w:p>
    <w:p w:rsidR="002C3BB1" w:rsidRPr="00C03E4E" w:rsidRDefault="002C3BB1" w:rsidP="002C3BB1">
      <w:pPr>
        <w:spacing w:after="0" w:line="240" w:lineRule="auto"/>
        <w:jc w:val="both"/>
        <w:rPr>
          <w:rFonts w:ascii="Times New Roman" w:hAnsi="Times New Roman" w:cs="Times New Roman"/>
          <w:i/>
          <w:sz w:val="24"/>
          <w:szCs w:val="24"/>
        </w:rPr>
      </w:pPr>
    </w:p>
    <w:p w:rsidR="002C3BB1" w:rsidRPr="00C03E4E" w:rsidRDefault="002C3BB1" w:rsidP="002C3BB1">
      <w:pPr>
        <w:spacing w:after="0" w:line="240" w:lineRule="auto"/>
        <w:jc w:val="both"/>
        <w:rPr>
          <w:rFonts w:ascii="Times New Roman" w:hAnsi="Times New Roman" w:cs="Times New Roman"/>
          <w:i/>
          <w:sz w:val="24"/>
          <w:szCs w:val="24"/>
        </w:rPr>
      </w:pPr>
      <w:r w:rsidRPr="00C03E4E">
        <w:rPr>
          <w:rFonts w:ascii="Times New Roman" w:hAnsi="Times New Roman" w:cs="Times New Roman"/>
          <w:i/>
          <w:sz w:val="24"/>
          <w:szCs w:val="24"/>
        </w:rPr>
        <w:t>Que se llevó a cabo el análisis del resumen de los elementos principales que contendrá el contrato, incluyendo la descripción de los servicios que prestará el proveedor, la situación jurídica de los bienes con los que el proveedor prestará los servicios a contratarse, la duración del contrato, los riesgos que asumirán tanto el Ente Contratante como el proveedor, y las obligaciones de pago que asumirán las partes en caso de terminación anticipada o rescisión del contrato, considerando por parte de esta administración municipal que este segmento es acorde a lo establecido en la legislación aplicable y resulta viable su desahogo, al haber tomado en consideración lo siguiente:</w:t>
      </w:r>
    </w:p>
    <w:p w:rsidR="002C3BB1" w:rsidRPr="00C03E4E" w:rsidRDefault="002C3BB1" w:rsidP="002C3BB1">
      <w:pPr>
        <w:spacing w:after="0" w:line="240" w:lineRule="auto"/>
        <w:jc w:val="both"/>
        <w:rPr>
          <w:rFonts w:ascii="Times New Roman" w:hAnsi="Times New Roman" w:cs="Times New Roman"/>
          <w:i/>
          <w:sz w:val="24"/>
          <w:szCs w:val="24"/>
        </w:rPr>
      </w:pPr>
    </w:p>
    <w:p w:rsidR="002C3BB1" w:rsidRPr="00C03E4E" w:rsidRDefault="002C3BB1" w:rsidP="002C3BB1">
      <w:pPr>
        <w:spacing w:after="0" w:line="240" w:lineRule="auto"/>
        <w:jc w:val="both"/>
        <w:rPr>
          <w:rFonts w:ascii="Times New Roman" w:hAnsi="Times New Roman" w:cs="Times New Roman"/>
          <w:b/>
          <w:i/>
          <w:sz w:val="24"/>
          <w:szCs w:val="24"/>
        </w:rPr>
      </w:pPr>
      <w:r w:rsidRPr="00C03E4E">
        <w:rPr>
          <w:rFonts w:ascii="Times New Roman" w:hAnsi="Times New Roman" w:cs="Times New Roman"/>
          <w:b/>
          <w:i/>
          <w:sz w:val="24"/>
          <w:szCs w:val="24"/>
        </w:rPr>
        <w:t>Elementos del Contrato.</w:t>
      </w:r>
    </w:p>
    <w:p w:rsidR="002C3BB1" w:rsidRPr="00C03E4E" w:rsidRDefault="002C3BB1" w:rsidP="002C3BB1">
      <w:pPr>
        <w:spacing w:after="0" w:line="240" w:lineRule="auto"/>
        <w:jc w:val="both"/>
        <w:rPr>
          <w:rFonts w:ascii="Times New Roman" w:eastAsia="MS Gothic" w:hAnsi="Times New Roman" w:cs="Times New Roman"/>
          <w:i/>
          <w:sz w:val="24"/>
          <w:szCs w:val="24"/>
          <w:lang w:val="es-ES"/>
        </w:rPr>
      </w:pPr>
      <w:r w:rsidRPr="00C03E4E">
        <w:rPr>
          <w:rFonts w:ascii="Times New Roman" w:hAnsi="Times New Roman" w:cs="Times New Roman"/>
          <w:i/>
          <w:sz w:val="24"/>
          <w:szCs w:val="24"/>
        </w:rPr>
        <w:t xml:space="preserve">Por lo que hace a los elementos del contrato se estableció que contendrá los previstos en las 22 fracciones del </w:t>
      </w:r>
      <w:r w:rsidRPr="00C03E4E">
        <w:rPr>
          <w:rFonts w:ascii="Times New Roman" w:eastAsia="MS Gothic" w:hAnsi="Times New Roman" w:cs="Times New Roman"/>
          <w:i/>
          <w:sz w:val="24"/>
          <w:szCs w:val="24"/>
          <w:lang w:val="es-ES"/>
        </w:rPr>
        <w:t>artículo 32 de</w:t>
      </w:r>
      <w:r w:rsidRPr="00C03E4E">
        <w:rPr>
          <w:rFonts w:ascii="Times New Roman" w:hAnsi="Times New Roman" w:cs="Times New Roman"/>
          <w:i/>
          <w:sz w:val="24"/>
          <w:szCs w:val="24"/>
        </w:rPr>
        <w:t xml:space="preserve"> la Ley de Alianzas</w:t>
      </w:r>
      <w:r w:rsidRPr="00C03E4E">
        <w:rPr>
          <w:rFonts w:ascii="Times New Roman" w:eastAsia="MS Gothic" w:hAnsi="Times New Roman" w:cs="Times New Roman"/>
          <w:i/>
          <w:sz w:val="24"/>
          <w:szCs w:val="24"/>
          <w:lang w:val="es-ES"/>
        </w:rPr>
        <w:t>, sin perjuicio de que en las correspondientes Bases de Licitación que al efecto prepare el Municipio de Puerto Peñasco como Ente Contratante se establezcan de manera particular los términos y condiciones del contrato al que se deberán sujetar las partes para el desarrollo del Proyecto.</w:t>
      </w:r>
    </w:p>
    <w:p w:rsidR="002C3BB1" w:rsidRPr="00C03E4E" w:rsidRDefault="002C3BB1" w:rsidP="002C3BB1">
      <w:pPr>
        <w:tabs>
          <w:tab w:val="left" w:pos="7245"/>
        </w:tabs>
        <w:spacing w:after="0" w:line="240" w:lineRule="auto"/>
        <w:jc w:val="both"/>
        <w:rPr>
          <w:rFonts w:ascii="Times New Roman" w:eastAsia="MS Gothic" w:hAnsi="Times New Roman" w:cs="Times New Roman"/>
          <w:i/>
          <w:sz w:val="24"/>
          <w:szCs w:val="24"/>
          <w:lang w:val="es-ES"/>
        </w:rPr>
      </w:pPr>
    </w:p>
    <w:p w:rsidR="002C3BB1" w:rsidRPr="00C03E4E" w:rsidRDefault="002C3BB1" w:rsidP="002C3BB1">
      <w:pPr>
        <w:tabs>
          <w:tab w:val="left" w:pos="7245"/>
        </w:tabs>
        <w:spacing w:after="0" w:line="240" w:lineRule="auto"/>
        <w:jc w:val="both"/>
        <w:rPr>
          <w:rFonts w:ascii="Times New Roman" w:eastAsia="MS Gothic" w:hAnsi="Times New Roman" w:cs="Times New Roman"/>
          <w:i/>
          <w:sz w:val="24"/>
          <w:szCs w:val="24"/>
          <w:lang w:val="es-ES"/>
        </w:rPr>
      </w:pPr>
      <w:r w:rsidRPr="00C03E4E">
        <w:rPr>
          <w:rFonts w:ascii="Times New Roman" w:eastAsia="MS Gothic" w:hAnsi="Times New Roman" w:cs="Times New Roman"/>
          <w:i/>
          <w:sz w:val="24"/>
          <w:szCs w:val="24"/>
          <w:lang w:val="es-ES"/>
        </w:rPr>
        <w:t>Asimismo, se nos informaron los componentes esenciales del contrato que, junto con los requerimientos de diseño, suministro, instalación eléctrica y puesta en funcionamiento que deben ser considerados por los inversionistas interesados en participar en el concurso público, a saber:.</w:t>
      </w:r>
    </w:p>
    <w:p w:rsidR="002C3BB1" w:rsidRPr="00C03E4E" w:rsidRDefault="002C3BB1" w:rsidP="002C3BB1">
      <w:pPr>
        <w:tabs>
          <w:tab w:val="left" w:pos="7245"/>
        </w:tabs>
        <w:spacing w:after="0" w:line="240" w:lineRule="auto"/>
        <w:jc w:val="both"/>
        <w:rPr>
          <w:rFonts w:ascii="Times New Roman" w:eastAsia="MS Gothic" w:hAnsi="Times New Roman" w:cs="Times New Roman"/>
          <w:i/>
          <w:sz w:val="24"/>
          <w:szCs w:val="24"/>
          <w:lang w:val="es-ES"/>
        </w:rPr>
      </w:pPr>
    </w:p>
    <w:p w:rsidR="002C3BB1" w:rsidRPr="002C3BB1" w:rsidRDefault="002C3BB1" w:rsidP="002C3BB1">
      <w:pPr>
        <w:pStyle w:val="Descripcin"/>
        <w:jc w:val="center"/>
        <w:rPr>
          <w:rFonts w:ascii="Times New Roman" w:eastAsia="MS Gothic" w:hAnsi="Times New Roman"/>
          <w:i/>
          <w:sz w:val="24"/>
          <w:szCs w:val="24"/>
          <w:lang w:val="es-MX"/>
        </w:rPr>
      </w:pPr>
      <w:r w:rsidRPr="002C3BB1">
        <w:rPr>
          <w:rFonts w:ascii="Times New Roman" w:hAnsi="Times New Roman"/>
          <w:b w:val="0"/>
          <w:i/>
          <w:color w:val="auto"/>
          <w:sz w:val="24"/>
          <w:szCs w:val="24"/>
          <w:lang w:val="es-MX"/>
        </w:rPr>
        <w:t>Términos y condiciones del contrato modelo propuesto para la alianza público privada del proyecto “Proyecto de Eficiencia Energética en el Alumbrado Público del Municipio de Puerto Peñasco” para el municipio de Puerto Peñasco, Sonora</w:t>
      </w:r>
    </w:p>
    <w:tbl>
      <w:tblPr>
        <w:tblW w:w="9214" w:type="dxa"/>
        <w:tblLayout w:type="fixed"/>
        <w:tblLook w:val="04A0" w:firstRow="1" w:lastRow="0" w:firstColumn="1" w:lastColumn="0" w:noHBand="0" w:noVBand="1"/>
      </w:tblPr>
      <w:tblGrid>
        <w:gridCol w:w="3402"/>
        <w:gridCol w:w="5812"/>
      </w:tblGrid>
      <w:tr w:rsidR="002C3BB1" w:rsidRPr="00C03E4E" w:rsidTr="002C3BB1">
        <w:tc>
          <w:tcPr>
            <w:tcW w:w="3402" w:type="dxa"/>
          </w:tcPr>
          <w:p w:rsidR="002C3BB1" w:rsidRPr="00C03E4E" w:rsidRDefault="002C3BB1" w:rsidP="002C3BB1">
            <w:pPr>
              <w:pStyle w:val="Sinespaciado"/>
              <w:rPr>
                <w:b/>
                <w:i/>
                <w:lang w:val="es-ES"/>
              </w:rPr>
            </w:pPr>
            <w:r w:rsidRPr="00C03E4E">
              <w:rPr>
                <w:i/>
                <w:lang w:val="es-ES"/>
              </w:rPr>
              <w:t>El licitante ganador del concurso público se obliga a:</w:t>
            </w:r>
          </w:p>
        </w:tc>
        <w:tc>
          <w:tcPr>
            <w:tcW w:w="5812" w:type="dxa"/>
          </w:tcPr>
          <w:p w:rsidR="002C3BB1" w:rsidRPr="00C03E4E" w:rsidRDefault="002C3BB1" w:rsidP="002C3BB1">
            <w:pPr>
              <w:pStyle w:val="Sinespaciado"/>
              <w:rPr>
                <w:b/>
                <w:i/>
                <w:lang w:val="es-ES"/>
              </w:rPr>
            </w:pPr>
            <w:r w:rsidRPr="00C03E4E">
              <w:rPr>
                <w:i/>
                <w:lang w:val="es-ES"/>
              </w:rPr>
              <w:t>Constituir una Sociedad de Objeto Específico para la ejecución y administración del proyecto.</w:t>
            </w:r>
          </w:p>
        </w:tc>
      </w:tr>
      <w:tr w:rsidR="002C3BB1" w:rsidRPr="00C03E4E" w:rsidTr="002C3BB1">
        <w:tc>
          <w:tcPr>
            <w:tcW w:w="3402" w:type="dxa"/>
          </w:tcPr>
          <w:p w:rsidR="002C3BB1" w:rsidRPr="00C03E4E" w:rsidRDefault="002C3BB1" w:rsidP="002C3BB1">
            <w:pPr>
              <w:pStyle w:val="Sinespaciado"/>
              <w:rPr>
                <w:b/>
                <w:i/>
                <w:lang w:val="es-ES"/>
              </w:rPr>
            </w:pPr>
            <w:r w:rsidRPr="00C03E4E">
              <w:rPr>
                <w:i/>
                <w:lang w:val="es-ES"/>
              </w:rPr>
              <w:t>Monto total de la inversión:</w:t>
            </w:r>
          </w:p>
        </w:tc>
        <w:tc>
          <w:tcPr>
            <w:tcW w:w="5812" w:type="dxa"/>
          </w:tcPr>
          <w:p w:rsidR="002C3BB1" w:rsidRPr="00C03E4E" w:rsidRDefault="002C3BB1" w:rsidP="002C3BB1">
            <w:pPr>
              <w:pStyle w:val="Sinespaciado"/>
              <w:rPr>
                <w:i/>
                <w:color w:val="000000"/>
              </w:rPr>
            </w:pPr>
            <w:r w:rsidRPr="00C03E4E">
              <w:rPr>
                <w:i/>
                <w:color w:val="000000"/>
                <w:lang w:eastAsia="es-MX"/>
              </w:rPr>
              <w:t>$27,485,782.29</w:t>
            </w:r>
            <w:r w:rsidRPr="00C03E4E">
              <w:rPr>
                <w:i/>
                <w:lang w:val="es-ES"/>
              </w:rPr>
              <w:t xml:space="preserve"> (IVA incluido).</w:t>
            </w:r>
          </w:p>
        </w:tc>
      </w:tr>
      <w:tr w:rsidR="002C3BB1" w:rsidRPr="00C03E4E" w:rsidTr="002C3BB1">
        <w:tc>
          <w:tcPr>
            <w:tcW w:w="3402" w:type="dxa"/>
          </w:tcPr>
          <w:p w:rsidR="002C3BB1" w:rsidRPr="00C03E4E" w:rsidRDefault="002C3BB1" w:rsidP="002C3BB1">
            <w:pPr>
              <w:pStyle w:val="Sinespaciado"/>
              <w:rPr>
                <w:b/>
                <w:i/>
                <w:lang w:val="es-ES"/>
              </w:rPr>
            </w:pPr>
            <w:r w:rsidRPr="00C03E4E">
              <w:rPr>
                <w:i/>
                <w:lang w:val="es-ES"/>
              </w:rPr>
              <w:t>Costo del servicio a 10 años para Entidad Contratante:</w:t>
            </w:r>
          </w:p>
        </w:tc>
        <w:tc>
          <w:tcPr>
            <w:tcW w:w="5812" w:type="dxa"/>
          </w:tcPr>
          <w:p w:rsidR="002C3BB1" w:rsidRPr="00C03E4E" w:rsidRDefault="002C3BB1" w:rsidP="002C3BB1">
            <w:pPr>
              <w:pStyle w:val="Sinespaciado"/>
              <w:rPr>
                <w:i/>
                <w:color w:val="000000"/>
              </w:rPr>
            </w:pPr>
            <w:r w:rsidRPr="00C03E4E">
              <w:rPr>
                <w:i/>
                <w:color w:val="000000"/>
                <w:lang w:eastAsia="es-MX"/>
              </w:rPr>
              <w:t>$17,068,369.42</w:t>
            </w:r>
          </w:p>
        </w:tc>
      </w:tr>
      <w:tr w:rsidR="002C3BB1" w:rsidRPr="00C03E4E" w:rsidTr="002C3BB1">
        <w:tc>
          <w:tcPr>
            <w:tcW w:w="3402" w:type="dxa"/>
          </w:tcPr>
          <w:p w:rsidR="002C3BB1" w:rsidRPr="00C03E4E" w:rsidRDefault="002C3BB1" w:rsidP="002C3BB1">
            <w:pPr>
              <w:pStyle w:val="Sinespaciado"/>
              <w:rPr>
                <w:b/>
                <w:i/>
                <w:lang w:val="es-ES"/>
              </w:rPr>
            </w:pPr>
            <w:r w:rsidRPr="00C03E4E">
              <w:rPr>
                <w:i/>
                <w:lang w:val="es-ES"/>
              </w:rPr>
              <w:t>Rentabilidad financiera propuesta para la Entidad Contratante (Cálculo con riesgos retenidos):</w:t>
            </w:r>
          </w:p>
        </w:tc>
        <w:tc>
          <w:tcPr>
            <w:tcW w:w="5812" w:type="dxa"/>
          </w:tcPr>
          <w:p w:rsidR="002C3BB1" w:rsidRPr="00C03E4E" w:rsidRDefault="002C3BB1" w:rsidP="002C3BB1">
            <w:pPr>
              <w:pStyle w:val="Sinespaciado"/>
              <w:rPr>
                <w:i/>
                <w:lang w:val="es-ES"/>
              </w:rPr>
            </w:pPr>
            <w:r w:rsidRPr="00C03E4E">
              <w:rPr>
                <w:i/>
                <w:lang w:val="es-ES"/>
              </w:rPr>
              <w:t xml:space="preserve">TIR: </w:t>
            </w:r>
            <w:r w:rsidRPr="00C03E4E">
              <w:rPr>
                <w:i/>
                <w:color w:val="000000"/>
                <w:lang w:eastAsia="es-MX"/>
              </w:rPr>
              <w:t>62.79%</w:t>
            </w:r>
          </w:p>
          <w:p w:rsidR="002C3BB1" w:rsidRPr="00C03E4E" w:rsidRDefault="002C3BB1" w:rsidP="002C3BB1">
            <w:pPr>
              <w:pStyle w:val="Sinespaciado"/>
              <w:rPr>
                <w:i/>
                <w:lang w:val="es-ES"/>
              </w:rPr>
            </w:pPr>
            <w:r w:rsidRPr="00C03E4E">
              <w:rPr>
                <w:i/>
                <w:lang w:val="es-ES"/>
              </w:rPr>
              <w:t xml:space="preserve">VPN: </w:t>
            </w:r>
            <w:r w:rsidRPr="00C03E4E">
              <w:rPr>
                <w:i/>
                <w:color w:val="000000"/>
                <w:lang w:eastAsia="es-MX"/>
              </w:rPr>
              <w:t>$135,179,302.51</w:t>
            </w:r>
          </w:p>
          <w:p w:rsidR="002C3BB1" w:rsidRPr="00C03E4E" w:rsidRDefault="002C3BB1" w:rsidP="002C3BB1">
            <w:pPr>
              <w:pStyle w:val="Sinespaciado"/>
              <w:rPr>
                <w:i/>
                <w:lang w:val="es-ES"/>
              </w:rPr>
            </w:pPr>
            <w:r w:rsidRPr="00C03E4E">
              <w:rPr>
                <w:i/>
                <w:lang w:val="es-ES"/>
              </w:rPr>
              <w:tab/>
            </w:r>
          </w:p>
        </w:tc>
      </w:tr>
      <w:tr w:rsidR="002C3BB1" w:rsidRPr="00C03E4E" w:rsidTr="002C3BB1">
        <w:tc>
          <w:tcPr>
            <w:tcW w:w="3402" w:type="dxa"/>
          </w:tcPr>
          <w:p w:rsidR="002C3BB1" w:rsidRPr="00C03E4E" w:rsidRDefault="002C3BB1" w:rsidP="002C3BB1">
            <w:pPr>
              <w:pStyle w:val="Sinespaciado"/>
              <w:rPr>
                <w:b/>
                <w:i/>
                <w:lang w:val="es-ES"/>
              </w:rPr>
            </w:pPr>
            <w:r w:rsidRPr="00C03E4E">
              <w:rPr>
                <w:i/>
                <w:lang w:val="es-ES"/>
              </w:rPr>
              <w:t>Tipo de contrato:</w:t>
            </w:r>
          </w:p>
        </w:tc>
        <w:tc>
          <w:tcPr>
            <w:tcW w:w="5812" w:type="dxa"/>
          </w:tcPr>
          <w:p w:rsidR="002C3BB1" w:rsidRPr="00C03E4E" w:rsidRDefault="002C3BB1" w:rsidP="002C3BB1">
            <w:pPr>
              <w:pStyle w:val="Sinespaciado"/>
              <w:rPr>
                <w:i/>
                <w:lang w:val="es-ES"/>
              </w:rPr>
            </w:pPr>
            <w:r w:rsidRPr="00C03E4E">
              <w:rPr>
                <w:i/>
                <w:lang w:val="es-ES"/>
              </w:rPr>
              <w:t>Alianza Público Privada.</w:t>
            </w:r>
          </w:p>
        </w:tc>
      </w:tr>
      <w:tr w:rsidR="002C3BB1" w:rsidRPr="00C03E4E" w:rsidTr="002C3BB1">
        <w:tc>
          <w:tcPr>
            <w:tcW w:w="3402" w:type="dxa"/>
          </w:tcPr>
          <w:p w:rsidR="002C3BB1" w:rsidRPr="00C03E4E" w:rsidRDefault="002C3BB1" w:rsidP="002C3BB1">
            <w:pPr>
              <w:pStyle w:val="Sinespaciado"/>
              <w:rPr>
                <w:b/>
                <w:i/>
                <w:lang w:val="es-ES"/>
              </w:rPr>
            </w:pPr>
            <w:r w:rsidRPr="00C03E4E">
              <w:rPr>
                <w:i/>
                <w:lang w:val="es-ES"/>
              </w:rPr>
              <w:t>Plazo para suministro, instalación eléctrica y puesta en funcionamiento:</w:t>
            </w:r>
          </w:p>
        </w:tc>
        <w:tc>
          <w:tcPr>
            <w:tcW w:w="5812" w:type="dxa"/>
          </w:tcPr>
          <w:p w:rsidR="002C3BB1" w:rsidRPr="00C03E4E" w:rsidRDefault="002C3BB1" w:rsidP="002C3BB1">
            <w:pPr>
              <w:pStyle w:val="Sinespaciado"/>
              <w:rPr>
                <w:i/>
                <w:lang w:val="es-ES"/>
              </w:rPr>
            </w:pPr>
            <w:r w:rsidRPr="00C03E4E">
              <w:rPr>
                <w:i/>
                <w:lang w:val="es-ES"/>
              </w:rPr>
              <w:t>1 año (12 meses).</w:t>
            </w:r>
          </w:p>
        </w:tc>
      </w:tr>
      <w:tr w:rsidR="002C3BB1" w:rsidRPr="00C03E4E" w:rsidTr="002C3BB1">
        <w:tc>
          <w:tcPr>
            <w:tcW w:w="3402" w:type="dxa"/>
          </w:tcPr>
          <w:p w:rsidR="002C3BB1" w:rsidRPr="00C03E4E" w:rsidRDefault="002C3BB1" w:rsidP="002C3BB1">
            <w:pPr>
              <w:pStyle w:val="Sinespaciado"/>
              <w:rPr>
                <w:b/>
                <w:i/>
                <w:lang w:val="es-ES"/>
              </w:rPr>
            </w:pPr>
            <w:r w:rsidRPr="00C03E4E">
              <w:rPr>
                <w:i/>
                <w:lang w:val="es-ES"/>
              </w:rPr>
              <w:t>Plazo para la operación y prestación de los servicios:</w:t>
            </w:r>
          </w:p>
        </w:tc>
        <w:tc>
          <w:tcPr>
            <w:tcW w:w="5812" w:type="dxa"/>
          </w:tcPr>
          <w:p w:rsidR="002C3BB1" w:rsidRPr="00C03E4E" w:rsidRDefault="002C3BB1" w:rsidP="002C3BB1">
            <w:pPr>
              <w:pStyle w:val="Sinespaciado"/>
              <w:rPr>
                <w:i/>
                <w:lang w:val="es-ES"/>
              </w:rPr>
            </w:pPr>
            <w:r w:rsidRPr="00C03E4E">
              <w:rPr>
                <w:i/>
                <w:lang w:val="es-ES"/>
              </w:rPr>
              <w:t>10 años (120 meses).</w:t>
            </w:r>
          </w:p>
        </w:tc>
      </w:tr>
      <w:tr w:rsidR="002C3BB1" w:rsidRPr="00C03E4E" w:rsidTr="002C3BB1">
        <w:tc>
          <w:tcPr>
            <w:tcW w:w="3402" w:type="dxa"/>
          </w:tcPr>
          <w:p w:rsidR="002C3BB1" w:rsidRPr="00C03E4E" w:rsidRDefault="002C3BB1" w:rsidP="002C3BB1">
            <w:pPr>
              <w:pStyle w:val="Sinespaciado"/>
              <w:rPr>
                <w:b/>
                <w:i/>
                <w:lang w:val="es-ES"/>
              </w:rPr>
            </w:pPr>
            <w:r w:rsidRPr="00C03E4E">
              <w:rPr>
                <w:i/>
                <w:lang w:val="es-ES"/>
              </w:rPr>
              <w:t>Periodo máximo del contrato:</w:t>
            </w:r>
          </w:p>
        </w:tc>
        <w:tc>
          <w:tcPr>
            <w:tcW w:w="5812" w:type="dxa"/>
          </w:tcPr>
          <w:p w:rsidR="002C3BB1" w:rsidRPr="00C03E4E" w:rsidRDefault="002C3BB1" w:rsidP="002C3BB1">
            <w:pPr>
              <w:pStyle w:val="Sinespaciado"/>
              <w:rPr>
                <w:i/>
                <w:lang w:val="es-ES"/>
              </w:rPr>
            </w:pPr>
            <w:r w:rsidRPr="00C03E4E">
              <w:rPr>
                <w:i/>
                <w:lang w:val="es-ES"/>
              </w:rPr>
              <w:t>11 años o 132 meses incluyendo el tiempo de suministro, instalación eléctrica y puesta en funcionamiento.</w:t>
            </w:r>
          </w:p>
        </w:tc>
      </w:tr>
      <w:tr w:rsidR="002C3BB1" w:rsidRPr="00C03E4E" w:rsidTr="002C3BB1">
        <w:tc>
          <w:tcPr>
            <w:tcW w:w="3402" w:type="dxa"/>
          </w:tcPr>
          <w:p w:rsidR="002C3BB1" w:rsidRPr="00C03E4E" w:rsidRDefault="002C3BB1" w:rsidP="002C3BB1">
            <w:pPr>
              <w:pStyle w:val="Sinespaciado"/>
              <w:rPr>
                <w:b/>
                <w:i/>
                <w:lang w:val="es-ES"/>
              </w:rPr>
            </w:pPr>
            <w:r w:rsidRPr="00C03E4E">
              <w:rPr>
                <w:i/>
                <w:lang w:val="es-ES"/>
              </w:rPr>
              <w:t>Porcentaje de anticipo de obra:</w:t>
            </w:r>
          </w:p>
        </w:tc>
        <w:tc>
          <w:tcPr>
            <w:tcW w:w="5812" w:type="dxa"/>
          </w:tcPr>
          <w:p w:rsidR="002C3BB1" w:rsidRPr="00C03E4E" w:rsidRDefault="002C3BB1" w:rsidP="002C3BB1">
            <w:pPr>
              <w:pStyle w:val="Sinespaciado"/>
              <w:rPr>
                <w:i/>
                <w:lang w:val="es-ES"/>
              </w:rPr>
            </w:pPr>
            <w:r w:rsidRPr="00C03E4E">
              <w:rPr>
                <w:i/>
                <w:lang w:val="es-ES"/>
              </w:rPr>
              <w:t>No aplica por el tipo de contrato.</w:t>
            </w:r>
          </w:p>
        </w:tc>
      </w:tr>
      <w:tr w:rsidR="002C3BB1" w:rsidRPr="00C03E4E" w:rsidTr="002C3BB1">
        <w:tc>
          <w:tcPr>
            <w:tcW w:w="3402" w:type="dxa"/>
          </w:tcPr>
          <w:p w:rsidR="002C3BB1" w:rsidRPr="00C03E4E" w:rsidRDefault="002C3BB1" w:rsidP="002C3BB1">
            <w:pPr>
              <w:pStyle w:val="Sinespaciado"/>
              <w:rPr>
                <w:b/>
                <w:i/>
                <w:lang w:val="es-ES"/>
              </w:rPr>
            </w:pPr>
            <w:r w:rsidRPr="00C03E4E">
              <w:rPr>
                <w:i/>
                <w:lang w:val="es-ES"/>
              </w:rPr>
              <w:t>Tasa de inflación considerada</w:t>
            </w:r>
          </w:p>
        </w:tc>
        <w:tc>
          <w:tcPr>
            <w:tcW w:w="5812" w:type="dxa"/>
          </w:tcPr>
          <w:p w:rsidR="002C3BB1" w:rsidRPr="00C03E4E" w:rsidRDefault="002C3BB1" w:rsidP="002C3BB1">
            <w:pPr>
              <w:pStyle w:val="Sinespaciado"/>
              <w:rPr>
                <w:i/>
                <w:lang w:val="es-ES"/>
              </w:rPr>
            </w:pPr>
            <w:r w:rsidRPr="00C03E4E">
              <w:rPr>
                <w:i/>
                <w:lang w:val="es-ES"/>
              </w:rPr>
              <w:t>4%.</w:t>
            </w:r>
          </w:p>
        </w:tc>
      </w:tr>
      <w:tr w:rsidR="002C3BB1" w:rsidRPr="00C03E4E" w:rsidTr="002C3BB1">
        <w:tc>
          <w:tcPr>
            <w:tcW w:w="3402" w:type="dxa"/>
          </w:tcPr>
          <w:p w:rsidR="002C3BB1" w:rsidRPr="00C03E4E" w:rsidRDefault="002C3BB1" w:rsidP="002C3BB1">
            <w:pPr>
              <w:pStyle w:val="Sinespaciado"/>
              <w:rPr>
                <w:b/>
                <w:i/>
                <w:lang w:val="es-ES"/>
              </w:rPr>
            </w:pPr>
            <w:r w:rsidRPr="00C03E4E">
              <w:rPr>
                <w:i/>
                <w:lang w:val="es-ES"/>
              </w:rPr>
              <w:t>Tasa de ISR considerada</w:t>
            </w:r>
          </w:p>
        </w:tc>
        <w:tc>
          <w:tcPr>
            <w:tcW w:w="5812" w:type="dxa"/>
          </w:tcPr>
          <w:p w:rsidR="002C3BB1" w:rsidRPr="00C03E4E" w:rsidRDefault="002C3BB1" w:rsidP="002C3BB1">
            <w:pPr>
              <w:pStyle w:val="Sinespaciado"/>
              <w:rPr>
                <w:i/>
                <w:lang w:val="es-ES"/>
              </w:rPr>
            </w:pPr>
            <w:r w:rsidRPr="00C03E4E">
              <w:rPr>
                <w:i/>
                <w:lang w:val="es-ES"/>
              </w:rPr>
              <w:t>35%</w:t>
            </w:r>
          </w:p>
        </w:tc>
      </w:tr>
      <w:tr w:rsidR="002C3BB1" w:rsidRPr="00C03E4E" w:rsidTr="002C3BB1">
        <w:tc>
          <w:tcPr>
            <w:tcW w:w="3402" w:type="dxa"/>
          </w:tcPr>
          <w:p w:rsidR="002C3BB1" w:rsidRPr="00C03E4E" w:rsidRDefault="002C3BB1" w:rsidP="002C3BB1">
            <w:pPr>
              <w:pStyle w:val="Sinespaciado"/>
              <w:rPr>
                <w:b/>
                <w:i/>
                <w:lang w:val="es-ES"/>
              </w:rPr>
            </w:pPr>
            <w:r w:rsidRPr="00C03E4E">
              <w:rPr>
                <w:i/>
                <w:lang w:val="es-ES"/>
              </w:rPr>
              <w:t>Tasa de IVA considerada</w:t>
            </w:r>
          </w:p>
        </w:tc>
        <w:tc>
          <w:tcPr>
            <w:tcW w:w="5812" w:type="dxa"/>
          </w:tcPr>
          <w:p w:rsidR="002C3BB1" w:rsidRPr="00C03E4E" w:rsidRDefault="002C3BB1" w:rsidP="002C3BB1">
            <w:pPr>
              <w:pStyle w:val="Sinespaciado"/>
              <w:rPr>
                <w:i/>
                <w:lang w:val="es-ES"/>
              </w:rPr>
            </w:pPr>
            <w:r w:rsidRPr="00C03E4E">
              <w:rPr>
                <w:i/>
                <w:lang w:val="es-ES"/>
              </w:rPr>
              <w:t>16%</w:t>
            </w:r>
          </w:p>
        </w:tc>
      </w:tr>
      <w:tr w:rsidR="002C3BB1" w:rsidRPr="00C03E4E" w:rsidTr="002C3BB1">
        <w:tc>
          <w:tcPr>
            <w:tcW w:w="3402" w:type="dxa"/>
          </w:tcPr>
          <w:p w:rsidR="002C3BB1" w:rsidRPr="00C03E4E" w:rsidRDefault="002C3BB1" w:rsidP="002C3BB1">
            <w:pPr>
              <w:pStyle w:val="Sinespaciado"/>
              <w:rPr>
                <w:b/>
                <w:i/>
                <w:lang w:val="es-ES"/>
              </w:rPr>
            </w:pPr>
            <w:r w:rsidRPr="00C03E4E">
              <w:rPr>
                <w:i/>
                <w:lang w:val="es-ES"/>
              </w:rPr>
              <w:t>Tasa libre de riesgo considerada</w:t>
            </w:r>
          </w:p>
        </w:tc>
        <w:tc>
          <w:tcPr>
            <w:tcW w:w="5812" w:type="dxa"/>
          </w:tcPr>
          <w:p w:rsidR="002C3BB1" w:rsidRPr="00C03E4E" w:rsidRDefault="002C3BB1" w:rsidP="002C3BB1">
            <w:pPr>
              <w:pStyle w:val="Sinespaciado"/>
              <w:rPr>
                <w:i/>
                <w:lang w:val="es-ES"/>
              </w:rPr>
            </w:pPr>
            <w:r w:rsidRPr="00C03E4E">
              <w:rPr>
                <w:i/>
                <w:lang w:val="es-ES"/>
              </w:rPr>
              <w:t>6.68%</w:t>
            </w:r>
          </w:p>
        </w:tc>
      </w:tr>
      <w:tr w:rsidR="002C3BB1" w:rsidRPr="00C03E4E" w:rsidTr="002C3BB1">
        <w:tc>
          <w:tcPr>
            <w:tcW w:w="9214" w:type="dxa"/>
            <w:gridSpan w:val="2"/>
          </w:tcPr>
          <w:p w:rsidR="002C3BB1" w:rsidRPr="002C3BB1" w:rsidRDefault="002C3BB1" w:rsidP="002C3BB1">
            <w:pPr>
              <w:pStyle w:val="Sinespaciado"/>
              <w:rPr>
                <w:b/>
                <w:i/>
                <w:lang w:val="es-MX"/>
              </w:rPr>
            </w:pPr>
            <w:r w:rsidRPr="002C3BB1">
              <w:rPr>
                <w:i/>
                <w:lang w:val="es-MX"/>
              </w:rPr>
              <w:t>Fuente de Pago en Primer Orden</w:t>
            </w:r>
          </w:p>
        </w:tc>
      </w:tr>
      <w:tr w:rsidR="002C3BB1" w:rsidRPr="00C03E4E" w:rsidTr="002C3BB1">
        <w:tc>
          <w:tcPr>
            <w:tcW w:w="3402" w:type="dxa"/>
          </w:tcPr>
          <w:p w:rsidR="002C3BB1" w:rsidRPr="00C03E4E" w:rsidRDefault="002C3BB1" w:rsidP="002C3BB1">
            <w:pPr>
              <w:pStyle w:val="Sinespaciado"/>
              <w:rPr>
                <w:b/>
                <w:bCs/>
                <w:i/>
              </w:rPr>
            </w:pPr>
            <w:r w:rsidRPr="00C03E4E">
              <w:rPr>
                <w:i/>
              </w:rPr>
              <w:t>Ingresosmunicipales</w:t>
            </w:r>
          </w:p>
        </w:tc>
        <w:tc>
          <w:tcPr>
            <w:tcW w:w="5812" w:type="dxa"/>
          </w:tcPr>
          <w:p w:rsidR="002C3BB1" w:rsidRPr="002C3BB1" w:rsidRDefault="002C3BB1" w:rsidP="002C3BB1">
            <w:pPr>
              <w:pStyle w:val="Sinespaciado"/>
              <w:rPr>
                <w:i/>
                <w:lang w:val="es-MX"/>
              </w:rPr>
            </w:pPr>
            <w:r w:rsidRPr="002C3BB1">
              <w:rPr>
                <w:i/>
                <w:lang w:val="es-MX"/>
              </w:rPr>
              <w:t xml:space="preserve">Primer lugar: Derecho de Alumbrado Público. </w:t>
            </w:r>
          </w:p>
          <w:p w:rsidR="002C3BB1" w:rsidRPr="002C3BB1" w:rsidRDefault="002C3BB1" w:rsidP="002C3BB1">
            <w:pPr>
              <w:pStyle w:val="Sinespaciado"/>
              <w:rPr>
                <w:i/>
                <w:lang w:val="es-MX"/>
              </w:rPr>
            </w:pPr>
            <w:r w:rsidRPr="002C3BB1">
              <w:rPr>
                <w:i/>
                <w:lang w:val="es-MX"/>
              </w:rPr>
              <w:t>Supletoria: Se deberán enlistar las fuentes alternativas de pago dentro del contrato para prever el escenario donde la fuente primaria no sea suficiente para el pago de la contraprestación por motivos exógenos o endógenos al Ente Contratante.</w:t>
            </w:r>
          </w:p>
        </w:tc>
      </w:tr>
      <w:tr w:rsidR="002C3BB1" w:rsidRPr="00C03E4E" w:rsidTr="002C3BB1">
        <w:tc>
          <w:tcPr>
            <w:tcW w:w="9214" w:type="dxa"/>
            <w:gridSpan w:val="2"/>
          </w:tcPr>
          <w:p w:rsidR="002C3BB1" w:rsidRPr="00C03E4E" w:rsidRDefault="002C3BB1" w:rsidP="002C3BB1">
            <w:pPr>
              <w:pStyle w:val="Sinespaciado"/>
              <w:rPr>
                <w:b/>
                <w:i/>
              </w:rPr>
            </w:pPr>
            <w:r w:rsidRPr="00C03E4E">
              <w:rPr>
                <w:i/>
              </w:rPr>
              <w:t>Garantías</w:t>
            </w:r>
          </w:p>
        </w:tc>
      </w:tr>
      <w:tr w:rsidR="002C3BB1" w:rsidRPr="00C03E4E" w:rsidTr="002C3BB1">
        <w:tc>
          <w:tcPr>
            <w:tcW w:w="3402" w:type="dxa"/>
          </w:tcPr>
          <w:p w:rsidR="002C3BB1" w:rsidRPr="002C3BB1" w:rsidRDefault="002C3BB1" w:rsidP="002C3BB1">
            <w:pPr>
              <w:pStyle w:val="Sinespaciado"/>
              <w:rPr>
                <w:b/>
                <w:i/>
                <w:lang w:val="es-MX"/>
              </w:rPr>
            </w:pPr>
            <w:r w:rsidRPr="002C3BB1">
              <w:rPr>
                <w:i/>
                <w:lang w:val="es-MX"/>
              </w:rPr>
              <w:t>Afectación de Ingresos derivados de Participaciones Federales, Ingresos Propios y/o Ingresos Extra-fiscales que genere el proyecto.</w:t>
            </w:r>
          </w:p>
        </w:tc>
        <w:tc>
          <w:tcPr>
            <w:tcW w:w="5812" w:type="dxa"/>
          </w:tcPr>
          <w:p w:rsidR="002C3BB1" w:rsidRPr="002C3BB1" w:rsidRDefault="002C3BB1" w:rsidP="002C3BB1">
            <w:pPr>
              <w:pStyle w:val="Sinespaciado"/>
              <w:rPr>
                <w:i/>
                <w:lang w:val="es-MX"/>
              </w:rPr>
            </w:pPr>
            <w:r w:rsidRPr="002C3BB1">
              <w:rPr>
                <w:i/>
                <w:lang w:val="es-MX"/>
              </w:rPr>
              <w:t>El municipio afecta un porcentaje de sus Ingresos Propios, Extra Fiscales, las participaciones que en ingresos federales le correspondan y el 100% de los remanentes del fideicomiso Bansi 2433-0 (dos mil cuatrocientos treinta y tres guion cero) del Municipio con Banco Bansí SA, en fideicomiso de administración, garantía y fuente de pago, cediendo estos derechos al fideicomiso establecido para el Proyecto.</w:t>
            </w:r>
          </w:p>
        </w:tc>
      </w:tr>
      <w:tr w:rsidR="002C3BB1" w:rsidRPr="00C03E4E" w:rsidTr="002C3BB1">
        <w:tc>
          <w:tcPr>
            <w:tcW w:w="3402" w:type="dxa"/>
          </w:tcPr>
          <w:p w:rsidR="002C3BB1" w:rsidRPr="002C3BB1" w:rsidRDefault="002C3BB1" w:rsidP="002C3BB1">
            <w:pPr>
              <w:pStyle w:val="Sinespaciado"/>
              <w:rPr>
                <w:b/>
                <w:i/>
                <w:lang w:val="es-MX"/>
              </w:rPr>
            </w:pPr>
            <w:r w:rsidRPr="002C3BB1">
              <w:rPr>
                <w:i/>
                <w:lang w:val="es-MX"/>
              </w:rPr>
              <w:t>Fideicomiso de administración, garantía y fuente de pago irrevocable.</w:t>
            </w:r>
          </w:p>
        </w:tc>
        <w:tc>
          <w:tcPr>
            <w:tcW w:w="5812" w:type="dxa"/>
          </w:tcPr>
          <w:p w:rsidR="002C3BB1" w:rsidRPr="002C3BB1" w:rsidRDefault="002C3BB1" w:rsidP="002C3BB1">
            <w:pPr>
              <w:pStyle w:val="Sinespaciado"/>
              <w:rPr>
                <w:i/>
                <w:lang w:val="es-MX"/>
              </w:rPr>
            </w:pPr>
            <w:r w:rsidRPr="002C3BB1">
              <w:rPr>
                <w:i/>
                <w:lang w:val="es-MX"/>
              </w:rPr>
              <w:t>La obra se ejecuta, administra y supervisa por un fideicomiso de administración, garantía y fuente de pago hasta la terminación del contrato y reversión de la propiedad en favor del municipio sin costo alguno para este.</w:t>
            </w:r>
          </w:p>
        </w:tc>
      </w:tr>
      <w:tr w:rsidR="002C3BB1" w:rsidRPr="00C03E4E" w:rsidTr="002C3BB1">
        <w:tc>
          <w:tcPr>
            <w:tcW w:w="9214" w:type="dxa"/>
            <w:gridSpan w:val="2"/>
          </w:tcPr>
          <w:p w:rsidR="002C3BB1" w:rsidRPr="00C03E4E" w:rsidRDefault="002C3BB1" w:rsidP="002C3BB1">
            <w:pPr>
              <w:pStyle w:val="Sinespaciado"/>
              <w:rPr>
                <w:b/>
                <w:i/>
              </w:rPr>
            </w:pPr>
            <w:r w:rsidRPr="00C03E4E">
              <w:rPr>
                <w:i/>
              </w:rPr>
              <w:t>Periodo de operación</w:t>
            </w:r>
          </w:p>
        </w:tc>
      </w:tr>
      <w:tr w:rsidR="002C3BB1" w:rsidRPr="00C03E4E" w:rsidTr="002C3BB1">
        <w:tc>
          <w:tcPr>
            <w:tcW w:w="3402" w:type="dxa"/>
          </w:tcPr>
          <w:p w:rsidR="002C3BB1" w:rsidRPr="00C03E4E" w:rsidRDefault="002C3BB1" w:rsidP="002C3BB1">
            <w:pPr>
              <w:pStyle w:val="Sinespaciado"/>
              <w:rPr>
                <w:b/>
                <w:i/>
                <w:color w:val="000000"/>
              </w:rPr>
            </w:pPr>
            <w:r w:rsidRPr="00C03E4E">
              <w:rPr>
                <w:i/>
                <w:color w:val="000000"/>
              </w:rPr>
              <w:t>Inicio</w:t>
            </w:r>
          </w:p>
        </w:tc>
        <w:tc>
          <w:tcPr>
            <w:tcW w:w="5812" w:type="dxa"/>
          </w:tcPr>
          <w:p w:rsidR="002C3BB1" w:rsidRPr="002C3BB1" w:rsidRDefault="002C3BB1" w:rsidP="002C3BB1">
            <w:pPr>
              <w:pStyle w:val="Sinespaciado"/>
              <w:rPr>
                <w:i/>
                <w:color w:val="000000"/>
                <w:lang w:val="es-MX"/>
              </w:rPr>
            </w:pPr>
            <w:r w:rsidRPr="002C3BB1">
              <w:rPr>
                <w:i/>
                <w:color w:val="000000"/>
                <w:lang w:val="es-MX"/>
              </w:rPr>
              <w:t>El periodo de operación inicia una vez ejecutada la etapa de puesta en funcionamiento antes descrita dentro del capítulo III, necesariamente anterior al mes 13 de iniciado el proyecto, previa firma del acta de inicio de operación del proyecto.</w:t>
            </w:r>
          </w:p>
        </w:tc>
      </w:tr>
    </w:tbl>
    <w:p w:rsidR="002C3BB1" w:rsidRPr="00C03E4E" w:rsidRDefault="002C3BB1" w:rsidP="002C3BB1">
      <w:pPr>
        <w:tabs>
          <w:tab w:val="left" w:pos="7245"/>
        </w:tabs>
        <w:spacing w:after="0" w:line="240" w:lineRule="auto"/>
        <w:jc w:val="both"/>
        <w:rPr>
          <w:rFonts w:ascii="Times New Roman" w:hAnsi="Times New Roman" w:cs="Times New Roman"/>
          <w:i/>
          <w:sz w:val="24"/>
          <w:szCs w:val="24"/>
        </w:rPr>
      </w:pPr>
    </w:p>
    <w:p w:rsidR="002C3BB1" w:rsidRPr="00C03E4E" w:rsidRDefault="002C3BB1" w:rsidP="002C3BB1">
      <w:pPr>
        <w:tabs>
          <w:tab w:val="left" w:pos="851"/>
          <w:tab w:val="left" w:pos="7245"/>
        </w:tabs>
        <w:spacing w:after="0" w:line="240" w:lineRule="auto"/>
        <w:jc w:val="both"/>
        <w:rPr>
          <w:rFonts w:ascii="Times New Roman" w:eastAsia="MS Gothic" w:hAnsi="Times New Roman" w:cs="Times New Roman"/>
          <w:i/>
          <w:sz w:val="24"/>
          <w:szCs w:val="24"/>
        </w:rPr>
      </w:pPr>
    </w:p>
    <w:p w:rsidR="002C3BB1" w:rsidRPr="00C03E4E" w:rsidRDefault="002C3BB1" w:rsidP="002C3BB1">
      <w:pPr>
        <w:tabs>
          <w:tab w:val="left" w:pos="851"/>
          <w:tab w:val="left" w:pos="7245"/>
        </w:tabs>
        <w:spacing w:after="0" w:line="240" w:lineRule="auto"/>
        <w:jc w:val="both"/>
        <w:rPr>
          <w:rFonts w:ascii="Times New Roman" w:eastAsia="MS Gothic" w:hAnsi="Times New Roman" w:cs="Times New Roman"/>
          <w:i/>
          <w:sz w:val="24"/>
          <w:szCs w:val="24"/>
          <w:lang w:val="es-ES"/>
        </w:rPr>
      </w:pPr>
      <w:r w:rsidRPr="00C03E4E">
        <w:rPr>
          <w:rFonts w:ascii="Times New Roman" w:eastAsia="MS Gothic" w:hAnsi="Times New Roman" w:cs="Times New Roman"/>
          <w:i/>
          <w:sz w:val="24"/>
          <w:szCs w:val="24"/>
          <w:lang w:val="es-ES"/>
        </w:rPr>
        <w:t>De igual forma se señalaron los indicadores de calidad propuestos, considerando exclusivamente las responsabilidades asignadas al inversionista proveedor, deslindando al inversionista proveedor del desempeño propio de la Coordinación General de Desarrollo Urbano, Obras Públicas, Ecología y Servicios Públicos a través de la Dirección Administrativa de Servicios Públicos en turno, tomando en consideración los indicadores para la evaluación de la calidad del servicio propuesto para la alianza público privada del “Proyecto de Eficiencia Energética en el Alumbrado Público del Municipio de Puerto Peñasco”, de acuerdo a lo siguiente:</w:t>
      </w:r>
    </w:p>
    <w:p w:rsidR="002C3BB1" w:rsidRPr="00C03E4E" w:rsidRDefault="002C3BB1" w:rsidP="002C3BB1">
      <w:pPr>
        <w:tabs>
          <w:tab w:val="left" w:pos="851"/>
          <w:tab w:val="left" w:pos="7245"/>
        </w:tabs>
        <w:spacing w:after="0" w:line="240" w:lineRule="auto"/>
        <w:jc w:val="both"/>
        <w:rPr>
          <w:rFonts w:ascii="Times New Roman" w:eastAsia="MS Gothic" w:hAnsi="Times New Roman" w:cs="Times New Roman"/>
          <w:i/>
          <w:sz w:val="24"/>
          <w:szCs w:val="24"/>
          <w:lang w:val="es-ES"/>
        </w:rPr>
      </w:pPr>
    </w:p>
    <w:p w:rsidR="002C3BB1" w:rsidRPr="00C03E4E" w:rsidRDefault="002C3BB1" w:rsidP="002C3BB1">
      <w:pPr>
        <w:tabs>
          <w:tab w:val="left" w:pos="851"/>
          <w:tab w:val="left" w:pos="7245"/>
        </w:tabs>
        <w:spacing w:after="0" w:line="240" w:lineRule="auto"/>
        <w:jc w:val="both"/>
        <w:rPr>
          <w:rFonts w:ascii="Times New Roman" w:hAnsi="Times New Roman" w:cs="Times New Roman"/>
          <w:i/>
          <w:sz w:val="24"/>
          <w:szCs w:val="24"/>
          <w:lang w:val="es-ES"/>
        </w:rPr>
      </w:pPr>
    </w:p>
    <w:tbl>
      <w:tblPr>
        <w:tblW w:w="9214" w:type="dxa"/>
        <w:tblInd w:w="-147" w:type="dxa"/>
        <w:tblLook w:val="04A0" w:firstRow="1" w:lastRow="0" w:firstColumn="1" w:lastColumn="0" w:noHBand="0" w:noVBand="1"/>
      </w:tblPr>
      <w:tblGrid>
        <w:gridCol w:w="570"/>
        <w:gridCol w:w="2136"/>
        <w:gridCol w:w="2729"/>
        <w:gridCol w:w="1783"/>
        <w:gridCol w:w="1996"/>
      </w:tblGrid>
      <w:tr w:rsidR="002C3BB1" w:rsidRPr="00C03E4E" w:rsidTr="002C3BB1">
        <w:tc>
          <w:tcPr>
            <w:tcW w:w="488" w:type="dxa"/>
          </w:tcPr>
          <w:p w:rsidR="002C3BB1" w:rsidRPr="00C03E4E" w:rsidRDefault="002C3BB1" w:rsidP="002C3BB1">
            <w:pPr>
              <w:tabs>
                <w:tab w:val="left" w:pos="7245"/>
              </w:tabs>
              <w:jc w:val="both"/>
              <w:rPr>
                <w:rFonts w:ascii="Times New Roman" w:hAnsi="Times New Roman"/>
                <w:b/>
                <w:i/>
                <w:sz w:val="24"/>
                <w:szCs w:val="24"/>
                <w:bdr w:val="nil"/>
                <w:lang w:val="es-ES"/>
              </w:rPr>
            </w:pPr>
            <w:r w:rsidRPr="00C03E4E">
              <w:rPr>
                <w:rFonts w:ascii="Times New Roman" w:hAnsi="Times New Roman"/>
                <w:b/>
                <w:i/>
                <w:sz w:val="24"/>
                <w:szCs w:val="24"/>
                <w:bdr w:val="nil"/>
                <w:lang w:val="es-ES"/>
              </w:rPr>
              <w:t>No.</w:t>
            </w:r>
          </w:p>
        </w:tc>
        <w:tc>
          <w:tcPr>
            <w:tcW w:w="2206" w:type="dxa"/>
          </w:tcPr>
          <w:p w:rsidR="002C3BB1" w:rsidRPr="00C03E4E" w:rsidRDefault="002C3BB1" w:rsidP="002C3BB1">
            <w:pPr>
              <w:tabs>
                <w:tab w:val="left" w:pos="7245"/>
              </w:tabs>
              <w:jc w:val="both"/>
              <w:rPr>
                <w:rFonts w:ascii="Times New Roman" w:hAnsi="Times New Roman"/>
                <w:b/>
                <w:i/>
                <w:sz w:val="24"/>
                <w:szCs w:val="24"/>
                <w:bdr w:val="nil"/>
                <w:lang w:val="es-ES"/>
              </w:rPr>
            </w:pPr>
            <w:r w:rsidRPr="00C03E4E">
              <w:rPr>
                <w:rFonts w:ascii="Times New Roman" w:hAnsi="Times New Roman"/>
                <w:b/>
                <w:i/>
                <w:sz w:val="24"/>
                <w:szCs w:val="24"/>
                <w:bdr w:val="nil"/>
                <w:lang w:val="es-ES"/>
              </w:rPr>
              <w:t>Nombre del indicador</w:t>
            </w:r>
          </w:p>
        </w:tc>
        <w:tc>
          <w:tcPr>
            <w:tcW w:w="2834" w:type="dxa"/>
          </w:tcPr>
          <w:p w:rsidR="002C3BB1" w:rsidRPr="00C03E4E" w:rsidRDefault="002C3BB1" w:rsidP="002C3BB1">
            <w:pPr>
              <w:tabs>
                <w:tab w:val="left" w:pos="7245"/>
              </w:tabs>
              <w:jc w:val="both"/>
              <w:rPr>
                <w:rFonts w:ascii="Times New Roman" w:hAnsi="Times New Roman"/>
                <w:b/>
                <w:i/>
                <w:sz w:val="24"/>
                <w:szCs w:val="24"/>
                <w:bdr w:val="nil"/>
                <w:lang w:val="es-ES"/>
              </w:rPr>
            </w:pPr>
            <w:r w:rsidRPr="00C03E4E">
              <w:rPr>
                <w:rFonts w:ascii="Times New Roman" w:hAnsi="Times New Roman"/>
                <w:b/>
                <w:i/>
                <w:sz w:val="24"/>
                <w:szCs w:val="24"/>
                <w:bdr w:val="nil"/>
                <w:lang w:val="es-ES"/>
              </w:rPr>
              <w:t>Descripción</w:t>
            </w:r>
          </w:p>
        </w:tc>
        <w:tc>
          <w:tcPr>
            <w:tcW w:w="1603" w:type="dxa"/>
          </w:tcPr>
          <w:p w:rsidR="002C3BB1" w:rsidRPr="00C03E4E" w:rsidRDefault="002C3BB1" w:rsidP="002C3BB1">
            <w:pPr>
              <w:tabs>
                <w:tab w:val="left" w:pos="7245"/>
              </w:tabs>
              <w:jc w:val="both"/>
              <w:rPr>
                <w:rFonts w:ascii="Times New Roman" w:hAnsi="Times New Roman"/>
                <w:b/>
                <w:i/>
                <w:sz w:val="24"/>
                <w:szCs w:val="24"/>
                <w:bdr w:val="nil"/>
                <w:lang w:val="es-ES"/>
              </w:rPr>
            </w:pPr>
            <w:r w:rsidRPr="00C03E4E">
              <w:rPr>
                <w:rFonts w:ascii="Times New Roman" w:hAnsi="Times New Roman"/>
                <w:b/>
                <w:i/>
                <w:sz w:val="24"/>
                <w:szCs w:val="24"/>
                <w:bdr w:val="nil"/>
                <w:lang w:val="es-ES"/>
              </w:rPr>
              <w:t>Fórmula</w:t>
            </w:r>
          </w:p>
        </w:tc>
        <w:tc>
          <w:tcPr>
            <w:tcW w:w="2083" w:type="dxa"/>
          </w:tcPr>
          <w:p w:rsidR="002C3BB1" w:rsidRPr="00C03E4E" w:rsidRDefault="002C3BB1" w:rsidP="002C3BB1">
            <w:pPr>
              <w:tabs>
                <w:tab w:val="left" w:pos="7245"/>
              </w:tabs>
              <w:jc w:val="both"/>
              <w:rPr>
                <w:rFonts w:ascii="Times New Roman" w:hAnsi="Times New Roman"/>
                <w:b/>
                <w:i/>
                <w:sz w:val="24"/>
                <w:szCs w:val="24"/>
                <w:bdr w:val="nil"/>
                <w:lang w:val="es-ES"/>
              </w:rPr>
            </w:pPr>
            <w:r w:rsidRPr="00C03E4E">
              <w:rPr>
                <w:rFonts w:ascii="Times New Roman" w:hAnsi="Times New Roman"/>
                <w:b/>
                <w:i/>
                <w:sz w:val="24"/>
                <w:szCs w:val="24"/>
                <w:bdr w:val="nil"/>
                <w:lang w:val="es-ES"/>
              </w:rPr>
              <w:t>Rango aceptable</w:t>
            </w:r>
          </w:p>
        </w:tc>
      </w:tr>
      <w:tr w:rsidR="002C3BB1" w:rsidRPr="00C03E4E" w:rsidTr="002C3BB1">
        <w:tc>
          <w:tcPr>
            <w:tcW w:w="488" w:type="dxa"/>
          </w:tcPr>
          <w:p w:rsidR="002C3BB1" w:rsidRPr="00C03E4E" w:rsidRDefault="002C3BB1" w:rsidP="002C3BB1">
            <w:pPr>
              <w:tabs>
                <w:tab w:val="left" w:pos="7245"/>
              </w:tabs>
              <w:jc w:val="both"/>
              <w:rPr>
                <w:rFonts w:ascii="Times New Roman" w:hAnsi="Times New Roman"/>
                <w:b/>
                <w:i/>
                <w:sz w:val="24"/>
                <w:szCs w:val="24"/>
                <w:bdr w:val="nil"/>
                <w:lang w:val="es-ES"/>
              </w:rPr>
            </w:pPr>
            <w:r w:rsidRPr="00C03E4E">
              <w:rPr>
                <w:rFonts w:ascii="Times New Roman" w:hAnsi="Times New Roman"/>
                <w:b/>
                <w:i/>
                <w:sz w:val="24"/>
                <w:szCs w:val="24"/>
                <w:bdr w:val="nil"/>
                <w:lang w:val="es-ES"/>
              </w:rPr>
              <w:t>1</w:t>
            </w:r>
          </w:p>
        </w:tc>
        <w:tc>
          <w:tcPr>
            <w:tcW w:w="2206" w:type="dxa"/>
          </w:tcPr>
          <w:p w:rsidR="002C3BB1" w:rsidRPr="00C03E4E" w:rsidRDefault="002C3BB1" w:rsidP="002C3BB1">
            <w:pPr>
              <w:tabs>
                <w:tab w:val="left" w:pos="7245"/>
              </w:tabs>
              <w:jc w:val="both"/>
              <w:rPr>
                <w:rFonts w:ascii="Times New Roman" w:hAnsi="Times New Roman"/>
                <w:i/>
                <w:sz w:val="24"/>
                <w:szCs w:val="24"/>
                <w:bdr w:val="nil"/>
                <w:lang w:val="es-ES"/>
              </w:rPr>
            </w:pPr>
            <w:r w:rsidRPr="00C03E4E">
              <w:rPr>
                <w:rFonts w:ascii="Times New Roman" w:hAnsi="Times New Roman"/>
                <w:i/>
                <w:sz w:val="24"/>
                <w:szCs w:val="24"/>
                <w:bdr w:val="nil"/>
                <w:lang w:val="es-ES"/>
              </w:rPr>
              <w:t>Luminarias funcionando</w:t>
            </w:r>
          </w:p>
        </w:tc>
        <w:tc>
          <w:tcPr>
            <w:tcW w:w="2834" w:type="dxa"/>
          </w:tcPr>
          <w:p w:rsidR="002C3BB1" w:rsidRPr="00C03E4E" w:rsidRDefault="002C3BB1" w:rsidP="002C3BB1">
            <w:pPr>
              <w:tabs>
                <w:tab w:val="left" w:pos="7245"/>
              </w:tabs>
              <w:jc w:val="both"/>
              <w:rPr>
                <w:rFonts w:ascii="Times New Roman" w:hAnsi="Times New Roman"/>
                <w:i/>
                <w:sz w:val="24"/>
                <w:szCs w:val="24"/>
                <w:bdr w:val="nil"/>
                <w:lang w:val="es-ES"/>
              </w:rPr>
            </w:pPr>
            <w:r w:rsidRPr="00C03E4E">
              <w:rPr>
                <w:rFonts w:ascii="Times New Roman" w:hAnsi="Times New Roman"/>
                <w:i/>
                <w:sz w:val="24"/>
                <w:szCs w:val="24"/>
                <w:bdr w:val="nil"/>
                <w:lang w:val="es-ES"/>
              </w:rPr>
              <w:t>El porcentaje de luminarias que se encuentra en perfecto estado de funcionamiento al cierre del periodo mensual.</w:t>
            </w:r>
          </w:p>
        </w:tc>
        <w:tc>
          <w:tcPr>
            <w:tcW w:w="1603" w:type="dxa"/>
          </w:tcPr>
          <w:p w:rsidR="002C3BB1" w:rsidRPr="00C03E4E" w:rsidRDefault="009B66DB" w:rsidP="002C3BB1">
            <w:pPr>
              <w:tabs>
                <w:tab w:val="left" w:pos="7245"/>
              </w:tabs>
              <w:jc w:val="both"/>
              <w:rPr>
                <w:rFonts w:ascii="Times New Roman" w:hAnsi="Times New Roman"/>
                <w:i/>
                <w:sz w:val="24"/>
                <w:szCs w:val="24"/>
                <w:bdr w:val="nil"/>
                <w:lang w:val="es-ES"/>
              </w:rPr>
            </w:pPr>
            <m:oMath>
              <m:f>
                <m:fPr>
                  <m:ctrlPr>
                    <w:rPr>
                      <w:rFonts w:ascii="Cambria Math" w:hAnsi="Cambria Math"/>
                      <w:i/>
                      <w:sz w:val="24"/>
                      <w:szCs w:val="24"/>
                      <w:lang w:val="es-ES"/>
                    </w:rPr>
                  </m:ctrlPr>
                </m:fPr>
                <m:num>
                  <m:sSub>
                    <m:sSubPr>
                      <m:ctrlPr>
                        <w:rPr>
                          <w:rFonts w:ascii="Cambria Math" w:hAnsi="Cambria Math"/>
                          <w:i/>
                          <w:sz w:val="24"/>
                          <w:szCs w:val="24"/>
                          <w:lang w:val="es-ES"/>
                        </w:rPr>
                      </m:ctrlPr>
                    </m:sSubPr>
                    <m:e>
                      <m:r>
                        <w:rPr>
                          <w:rFonts w:ascii="Cambria Math" w:hAnsi="Cambria Math"/>
                          <w:sz w:val="24"/>
                          <w:szCs w:val="24"/>
                          <w:lang w:val="es-ES"/>
                        </w:rPr>
                        <m:t>γ</m:t>
                      </m:r>
                    </m:e>
                    <m:sub>
                      <m:r>
                        <w:rPr>
                          <w:rFonts w:ascii="Cambria Math" w:hAnsi="Cambria Math"/>
                          <w:sz w:val="24"/>
                          <w:szCs w:val="24"/>
                          <w:lang w:val="es-ES"/>
                        </w:rPr>
                        <m:t>funcionando</m:t>
                      </m:r>
                    </m:sub>
                  </m:sSub>
                </m:num>
                <m:den>
                  <m:sSub>
                    <m:sSubPr>
                      <m:ctrlPr>
                        <w:rPr>
                          <w:rFonts w:ascii="Cambria Math" w:hAnsi="Cambria Math"/>
                          <w:i/>
                          <w:sz w:val="24"/>
                          <w:szCs w:val="24"/>
                          <w:lang w:val="es-ES"/>
                        </w:rPr>
                      </m:ctrlPr>
                    </m:sSubPr>
                    <m:e>
                      <m:r>
                        <w:rPr>
                          <w:rFonts w:ascii="Cambria Math" w:hAnsi="Cambria Math"/>
                          <w:sz w:val="24"/>
                          <w:szCs w:val="24"/>
                          <w:lang w:val="es-ES"/>
                        </w:rPr>
                        <m:t>γ</m:t>
                      </m:r>
                    </m:e>
                    <m:sub>
                      <m:r>
                        <w:rPr>
                          <w:rFonts w:ascii="Cambria Math" w:hAnsi="Cambria Math"/>
                          <w:sz w:val="24"/>
                          <w:szCs w:val="24"/>
                          <w:lang w:val="es-ES"/>
                        </w:rPr>
                        <m:t>Totales</m:t>
                      </m:r>
                    </m:sub>
                  </m:sSub>
                </m:den>
              </m:f>
            </m:oMath>
            <w:r w:rsidR="002C3BB1" w:rsidRPr="00C03E4E">
              <w:rPr>
                <w:rFonts w:ascii="Times New Roman" w:hAnsi="Times New Roman"/>
                <w:i/>
                <w:sz w:val="24"/>
                <w:szCs w:val="24"/>
                <w:bdr w:val="nil"/>
                <w:lang w:val="es-ES"/>
              </w:rPr>
              <w:t>*100</w:t>
            </w:r>
          </w:p>
        </w:tc>
        <w:tc>
          <w:tcPr>
            <w:tcW w:w="2083" w:type="dxa"/>
          </w:tcPr>
          <w:p w:rsidR="002C3BB1" w:rsidRPr="00C03E4E" w:rsidRDefault="002C3BB1" w:rsidP="002C3BB1">
            <w:pPr>
              <w:tabs>
                <w:tab w:val="left" w:pos="7245"/>
              </w:tabs>
              <w:jc w:val="both"/>
              <w:rPr>
                <w:rFonts w:ascii="Times New Roman" w:hAnsi="Times New Roman"/>
                <w:i/>
                <w:sz w:val="24"/>
                <w:szCs w:val="24"/>
                <w:bdr w:val="nil"/>
                <w:lang w:val="es-ES"/>
              </w:rPr>
            </w:pPr>
            <w:r w:rsidRPr="00C03E4E">
              <w:rPr>
                <w:rFonts w:ascii="Times New Roman" w:hAnsi="Times New Roman"/>
                <w:i/>
                <w:sz w:val="24"/>
                <w:szCs w:val="24"/>
                <w:bdr w:val="nil"/>
                <w:lang w:val="es-ES"/>
              </w:rPr>
              <w:t>Igual o mayor a 95%</w:t>
            </w:r>
          </w:p>
        </w:tc>
      </w:tr>
      <w:tr w:rsidR="002C3BB1" w:rsidRPr="00C03E4E" w:rsidTr="002C3BB1">
        <w:tc>
          <w:tcPr>
            <w:tcW w:w="488" w:type="dxa"/>
          </w:tcPr>
          <w:p w:rsidR="002C3BB1" w:rsidRPr="00C03E4E" w:rsidRDefault="002C3BB1" w:rsidP="002C3BB1">
            <w:pPr>
              <w:tabs>
                <w:tab w:val="left" w:pos="7245"/>
              </w:tabs>
              <w:jc w:val="both"/>
              <w:rPr>
                <w:rFonts w:ascii="Times New Roman" w:hAnsi="Times New Roman"/>
                <w:b/>
                <w:i/>
                <w:sz w:val="24"/>
                <w:szCs w:val="24"/>
                <w:bdr w:val="nil"/>
                <w:lang w:val="es-ES"/>
              </w:rPr>
            </w:pPr>
            <w:r w:rsidRPr="00C03E4E">
              <w:rPr>
                <w:rFonts w:ascii="Times New Roman" w:hAnsi="Times New Roman"/>
                <w:b/>
                <w:i/>
                <w:sz w:val="24"/>
                <w:szCs w:val="24"/>
                <w:bdr w:val="nil"/>
                <w:lang w:val="es-ES"/>
              </w:rPr>
              <w:t>2</w:t>
            </w:r>
          </w:p>
        </w:tc>
        <w:tc>
          <w:tcPr>
            <w:tcW w:w="2206" w:type="dxa"/>
          </w:tcPr>
          <w:p w:rsidR="002C3BB1" w:rsidRPr="00C03E4E" w:rsidRDefault="002C3BB1" w:rsidP="002C3BB1">
            <w:pPr>
              <w:tabs>
                <w:tab w:val="left" w:pos="7245"/>
              </w:tabs>
              <w:jc w:val="both"/>
              <w:rPr>
                <w:rFonts w:ascii="Times New Roman" w:hAnsi="Times New Roman"/>
                <w:i/>
                <w:sz w:val="24"/>
                <w:szCs w:val="24"/>
                <w:bdr w:val="nil"/>
                <w:lang w:val="es-ES"/>
              </w:rPr>
            </w:pPr>
            <w:r w:rsidRPr="00C03E4E">
              <w:rPr>
                <w:rFonts w:ascii="Times New Roman" w:hAnsi="Times New Roman"/>
                <w:i/>
                <w:sz w:val="24"/>
                <w:szCs w:val="24"/>
                <w:bdr w:val="nil"/>
                <w:lang w:val="es-ES"/>
              </w:rPr>
              <w:t>Reportes atendidos y resueltos</w:t>
            </w:r>
          </w:p>
        </w:tc>
        <w:tc>
          <w:tcPr>
            <w:tcW w:w="2834" w:type="dxa"/>
          </w:tcPr>
          <w:p w:rsidR="002C3BB1" w:rsidRPr="00C03E4E" w:rsidRDefault="002C3BB1" w:rsidP="002C3BB1">
            <w:pPr>
              <w:pBdr>
                <w:top w:val="nil"/>
                <w:left w:val="nil"/>
                <w:bottom w:val="nil"/>
                <w:right w:val="nil"/>
                <w:between w:val="nil"/>
                <w:bar w:val="nil"/>
              </w:pBdr>
              <w:jc w:val="both"/>
              <w:rPr>
                <w:rFonts w:ascii="Times New Roman" w:hAnsi="Times New Roman"/>
                <w:i/>
                <w:sz w:val="24"/>
                <w:szCs w:val="24"/>
                <w:bdr w:val="nil"/>
              </w:rPr>
            </w:pPr>
            <w:r w:rsidRPr="00C03E4E">
              <w:rPr>
                <w:rFonts w:ascii="Times New Roman" w:hAnsi="Times New Roman"/>
                <w:i/>
                <w:sz w:val="24"/>
                <w:szCs w:val="24"/>
                <w:bdr w:val="nil"/>
              </w:rPr>
              <w:t>La eficacia en la resolución de reportes generados en el mes.</w:t>
            </w:r>
          </w:p>
        </w:tc>
        <w:tc>
          <w:tcPr>
            <w:tcW w:w="1603" w:type="dxa"/>
          </w:tcPr>
          <w:p w:rsidR="002C3BB1" w:rsidRPr="00C03E4E" w:rsidRDefault="009B66DB" w:rsidP="002C3BB1">
            <w:pPr>
              <w:tabs>
                <w:tab w:val="left" w:pos="7245"/>
              </w:tabs>
              <w:jc w:val="both"/>
              <w:rPr>
                <w:rFonts w:ascii="Times New Roman" w:hAnsi="Times New Roman"/>
                <w:i/>
                <w:sz w:val="24"/>
                <w:szCs w:val="24"/>
                <w:bdr w:val="nil"/>
                <w:lang w:val="es-ES"/>
              </w:rPr>
            </w:pPr>
            <m:oMath>
              <m:f>
                <m:fPr>
                  <m:ctrlPr>
                    <w:rPr>
                      <w:rFonts w:ascii="Cambria Math" w:hAnsi="Cambria Math"/>
                      <w:i/>
                      <w:sz w:val="24"/>
                      <w:szCs w:val="24"/>
                      <w:lang w:val="es-ES"/>
                    </w:rPr>
                  </m:ctrlPr>
                </m:fPr>
                <m:num>
                  <m:sSub>
                    <m:sSubPr>
                      <m:ctrlPr>
                        <w:rPr>
                          <w:rFonts w:ascii="Cambria Math" w:hAnsi="Cambria Math"/>
                          <w:i/>
                          <w:sz w:val="24"/>
                          <w:szCs w:val="24"/>
                          <w:lang w:val="es-ES"/>
                        </w:rPr>
                      </m:ctrlPr>
                    </m:sSubPr>
                    <m:e>
                      <m:r>
                        <w:rPr>
                          <w:rFonts w:ascii="Cambria Math" w:hAnsi="Cambria Math"/>
                          <w:sz w:val="24"/>
                          <w:szCs w:val="24"/>
                          <w:lang w:val="es-ES"/>
                        </w:rPr>
                        <m:t>ρ</m:t>
                      </m:r>
                    </m:e>
                    <m:sub>
                      <m:r>
                        <w:rPr>
                          <w:rFonts w:ascii="Cambria Math" w:hAnsi="Cambria Math"/>
                          <w:sz w:val="24"/>
                          <w:szCs w:val="24"/>
                          <w:lang w:val="es-ES"/>
                        </w:rPr>
                        <m:t>atendidos</m:t>
                      </m:r>
                    </m:sub>
                  </m:sSub>
                </m:num>
                <m:den>
                  <m:sSub>
                    <m:sSubPr>
                      <m:ctrlPr>
                        <w:rPr>
                          <w:rFonts w:ascii="Cambria Math" w:hAnsi="Cambria Math"/>
                          <w:i/>
                          <w:sz w:val="24"/>
                          <w:szCs w:val="24"/>
                          <w:lang w:val="es-ES"/>
                        </w:rPr>
                      </m:ctrlPr>
                    </m:sSubPr>
                    <m:e>
                      <m:r>
                        <w:rPr>
                          <w:rFonts w:ascii="Cambria Math" w:hAnsi="Cambria Math"/>
                          <w:sz w:val="24"/>
                          <w:szCs w:val="24"/>
                          <w:lang w:val="es-ES"/>
                        </w:rPr>
                        <m:t>ρ</m:t>
                      </m:r>
                    </m:e>
                    <m:sub>
                      <m:r>
                        <w:rPr>
                          <w:rFonts w:ascii="Cambria Math" w:hAnsi="Cambria Math"/>
                          <w:sz w:val="24"/>
                          <w:szCs w:val="24"/>
                          <w:lang w:val="es-ES"/>
                        </w:rPr>
                        <m:t>Totales</m:t>
                      </m:r>
                    </m:sub>
                  </m:sSub>
                </m:den>
              </m:f>
            </m:oMath>
            <w:r w:rsidR="002C3BB1" w:rsidRPr="00C03E4E">
              <w:rPr>
                <w:rFonts w:ascii="Times New Roman" w:hAnsi="Times New Roman"/>
                <w:i/>
                <w:sz w:val="24"/>
                <w:szCs w:val="24"/>
                <w:bdr w:val="nil"/>
                <w:lang w:val="es-ES"/>
              </w:rPr>
              <w:t>*100</w:t>
            </w:r>
          </w:p>
        </w:tc>
        <w:tc>
          <w:tcPr>
            <w:tcW w:w="2083" w:type="dxa"/>
          </w:tcPr>
          <w:p w:rsidR="002C3BB1" w:rsidRPr="00C03E4E" w:rsidRDefault="002C3BB1" w:rsidP="002C3BB1">
            <w:pPr>
              <w:tabs>
                <w:tab w:val="left" w:pos="7245"/>
              </w:tabs>
              <w:jc w:val="both"/>
              <w:rPr>
                <w:rFonts w:ascii="Times New Roman" w:hAnsi="Times New Roman"/>
                <w:i/>
                <w:sz w:val="24"/>
                <w:szCs w:val="24"/>
                <w:bdr w:val="nil"/>
                <w:lang w:val="es-ES"/>
              </w:rPr>
            </w:pPr>
            <w:r w:rsidRPr="00C03E4E">
              <w:rPr>
                <w:rFonts w:ascii="Times New Roman" w:hAnsi="Times New Roman"/>
                <w:i/>
                <w:sz w:val="24"/>
                <w:szCs w:val="24"/>
                <w:bdr w:val="nil"/>
                <w:lang w:val="es-ES"/>
              </w:rPr>
              <w:t>Igual o mayor a 95%</w:t>
            </w:r>
          </w:p>
        </w:tc>
      </w:tr>
      <w:tr w:rsidR="002C3BB1" w:rsidRPr="00C03E4E" w:rsidTr="002C3BB1">
        <w:tc>
          <w:tcPr>
            <w:tcW w:w="488" w:type="dxa"/>
          </w:tcPr>
          <w:p w:rsidR="002C3BB1" w:rsidRPr="00C03E4E" w:rsidRDefault="002C3BB1" w:rsidP="002C3BB1">
            <w:pPr>
              <w:tabs>
                <w:tab w:val="left" w:pos="7245"/>
              </w:tabs>
              <w:jc w:val="both"/>
              <w:rPr>
                <w:rFonts w:ascii="Times New Roman" w:hAnsi="Times New Roman"/>
                <w:b/>
                <w:i/>
                <w:sz w:val="24"/>
                <w:szCs w:val="24"/>
                <w:bdr w:val="nil"/>
                <w:lang w:val="es-ES"/>
              </w:rPr>
            </w:pPr>
            <w:r w:rsidRPr="00C03E4E">
              <w:rPr>
                <w:rFonts w:ascii="Times New Roman" w:hAnsi="Times New Roman"/>
                <w:b/>
                <w:i/>
                <w:sz w:val="24"/>
                <w:szCs w:val="24"/>
                <w:bdr w:val="nil"/>
                <w:lang w:val="es-ES"/>
              </w:rPr>
              <w:t>3</w:t>
            </w:r>
          </w:p>
        </w:tc>
        <w:tc>
          <w:tcPr>
            <w:tcW w:w="2206" w:type="dxa"/>
          </w:tcPr>
          <w:p w:rsidR="002C3BB1" w:rsidRPr="00C03E4E" w:rsidRDefault="002C3BB1" w:rsidP="002C3BB1">
            <w:pPr>
              <w:tabs>
                <w:tab w:val="left" w:pos="7245"/>
              </w:tabs>
              <w:jc w:val="both"/>
              <w:rPr>
                <w:rFonts w:ascii="Times New Roman" w:hAnsi="Times New Roman"/>
                <w:i/>
                <w:sz w:val="24"/>
                <w:szCs w:val="24"/>
                <w:bdr w:val="nil"/>
                <w:lang w:val="es-ES"/>
              </w:rPr>
            </w:pPr>
            <w:r w:rsidRPr="00C03E4E">
              <w:rPr>
                <w:rFonts w:ascii="Times New Roman" w:hAnsi="Times New Roman"/>
                <w:i/>
                <w:sz w:val="24"/>
                <w:szCs w:val="24"/>
                <w:bdr w:val="nil"/>
                <w:lang w:val="es-ES"/>
              </w:rPr>
              <w:t>Oportunidad en el remplazo de luminarios entregados por la DGSP</w:t>
            </w:r>
          </w:p>
        </w:tc>
        <w:tc>
          <w:tcPr>
            <w:tcW w:w="2834" w:type="dxa"/>
          </w:tcPr>
          <w:p w:rsidR="002C3BB1" w:rsidRPr="00C03E4E" w:rsidRDefault="002C3BB1" w:rsidP="002C3BB1">
            <w:pPr>
              <w:pBdr>
                <w:top w:val="nil"/>
                <w:left w:val="nil"/>
                <w:bottom w:val="nil"/>
                <w:right w:val="nil"/>
                <w:between w:val="nil"/>
                <w:bar w:val="nil"/>
              </w:pBdr>
              <w:jc w:val="both"/>
              <w:rPr>
                <w:rFonts w:ascii="Times New Roman" w:hAnsi="Times New Roman"/>
                <w:i/>
                <w:sz w:val="24"/>
                <w:szCs w:val="24"/>
                <w:bdr w:val="nil"/>
              </w:rPr>
            </w:pPr>
            <w:r w:rsidRPr="00C03E4E">
              <w:rPr>
                <w:rFonts w:ascii="Times New Roman" w:hAnsi="Times New Roman"/>
                <w:i/>
                <w:sz w:val="24"/>
                <w:szCs w:val="24"/>
                <w:bdr w:val="nil"/>
              </w:rPr>
              <w:t>La sustitución del equipo debe de realizarse dentro de un lapso de 36 horas durante el mes en curso.</w:t>
            </w:r>
          </w:p>
        </w:tc>
        <w:tc>
          <w:tcPr>
            <w:tcW w:w="1603" w:type="dxa"/>
          </w:tcPr>
          <w:p w:rsidR="002C3BB1" w:rsidRPr="00C03E4E" w:rsidRDefault="009B66DB" w:rsidP="002C3BB1">
            <w:pPr>
              <w:tabs>
                <w:tab w:val="left" w:pos="7245"/>
              </w:tabs>
              <w:jc w:val="both"/>
              <w:rPr>
                <w:rFonts w:ascii="Times New Roman" w:hAnsi="Times New Roman"/>
                <w:i/>
                <w:sz w:val="24"/>
                <w:szCs w:val="24"/>
                <w:bdr w:val="nil"/>
                <w:lang w:val="es-ES"/>
              </w:rPr>
            </w:pPr>
            <m:oMath>
              <m:f>
                <m:fPr>
                  <m:ctrlPr>
                    <w:rPr>
                      <w:rFonts w:ascii="Cambria Math" w:hAnsi="Cambria Math"/>
                      <w:i/>
                      <w:sz w:val="24"/>
                      <w:szCs w:val="24"/>
                      <w:lang w:val="es-ES"/>
                    </w:rPr>
                  </m:ctrlPr>
                </m:fPr>
                <m:num>
                  <m:sSub>
                    <m:sSubPr>
                      <m:ctrlPr>
                        <w:rPr>
                          <w:rFonts w:ascii="Cambria Math" w:hAnsi="Cambria Math"/>
                          <w:i/>
                          <w:sz w:val="24"/>
                          <w:szCs w:val="24"/>
                          <w:lang w:val="es-ES"/>
                        </w:rPr>
                      </m:ctrlPr>
                    </m:sSubPr>
                    <m:e>
                      <m:r>
                        <w:rPr>
                          <w:rFonts w:ascii="Cambria Math" w:hAnsi="Cambria Math"/>
                          <w:sz w:val="24"/>
                          <w:szCs w:val="24"/>
                          <w:lang w:val="es-ES"/>
                        </w:rPr>
                        <m:t>ρ</m:t>
                      </m:r>
                    </m:e>
                    <m:sub>
                      <m:r>
                        <w:rPr>
                          <w:rFonts w:ascii="Cambria Math" w:hAnsi="Cambria Math"/>
                          <w:sz w:val="24"/>
                          <w:szCs w:val="24"/>
                          <w:lang w:val="es-ES"/>
                        </w:rPr>
                        <m:t>&lt;36 horas</m:t>
                      </m:r>
                    </m:sub>
                  </m:sSub>
                </m:num>
                <m:den>
                  <m:sSub>
                    <m:sSubPr>
                      <m:ctrlPr>
                        <w:rPr>
                          <w:rFonts w:ascii="Cambria Math" w:hAnsi="Cambria Math"/>
                          <w:i/>
                          <w:sz w:val="24"/>
                          <w:szCs w:val="24"/>
                          <w:lang w:val="es-ES"/>
                        </w:rPr>
                      </m:ctrlPr>
                    </m:sSubPr>
                    <m:e>
                      <m:r>
                        <w:rPr>
                          <w:rFonts w:ascii="Cambria Math" w:hAnsi="Cambria Math"/>
                          <w:sz w:val="24"/>
                          <w:szCs w:val="24"/>
                          <w:lang w:val="es-ES"/>
                        </w:rPr>
                        <m:t>ρ</m:t>
                      </m:r>
                    </m:e>
                    <m:sub>
                      <m:r>
                        <w:rPr>
                          <w:rFonts w:ascii="Cambria Math" w:hAnsi="Cambria Math"/>
                          <w:sz w:val="24"/>
                          <w:szCs w:val="24"/>
                          <w:lang w:val="es-ES"/>
                        </w:rPr>
                        <m:t>atendidas</m:t>
                      </m:r>
                    </m:sub>
                  </m:sSub>
                </m:den>
              </m:f>
            </m:oMath>
            <w:r w:rsidR="002C3BB1" w:rsidRPr="00C03E4E">
              <w:rPr>
                <w:rFonts w:ascii="Times New Roman" w:hAnsi="Times New Roman"/>
                <w:i/>
                <w:sz w:val="24"/>
                <w:szCs w:val="24"/>
                <w:bdr w:val="nil"/>
                <w:lang w:val="es-ES"/>
              </w:rPr>
              <w:t>*100</w:t>
            </w:r>
          </w:p>
        </w:tc>
        <w:tc>
          <w:tcPr>
            <w:tcW w:w="2083" w:type="dxa"/>
          </w:tcPr>
          <w:p w:rsidR="002C3BB1" w:rsidRPr="00C03E4E" w:rsidRDefault="002C3BB1" w:rsidP="002C3BB1">
            <w:pPr>
              <w:tabs>
                <w:tab w:val="left" w:pos="7245"/>
              </w:tabs>
              <w:jc w:val="both"/>
              <w:rPr>
                <w:rFonts w:ascii="Times New Roman" w:hAnsi="Times New Roman"/>
                <w:i/>
                <w:sz w:val="24"/>
                <w:szCs w:val="24"/>
                <w:bdr w:val="nil"/>
                <w:lang w:val="es-ES"/>
              </w:rPr>
            </w:pPr>
            <w:r w:rsidRPr="00C03E4E">
              <w:rPr>
                <w:rFonts w:ascii="Times New Roman" w:hAnsi="Times New Roman"/>
                <w:i/>
                <w:sz w:val="24"/>
                <w:szCs w:val="24"/>
                <w:bdr w:val="nil"/>
                <w:lang w:val="es-ES"/>
              </w:rPr>
              <w:t>Igual o mayor a 90%</w:t>
            </w:r>
          </w:p>
        </w:tc>
      </w:tr>
      <w:tr w:rsidR="002C3BB1" w:rsidRPr="00C03E4E" w:rsidTr="002C3BB1">
        <w:tc>
          <w:tcPr>
            <w:tcW w:w="488" w:type="dxa"/>
          </w:tcPr>
          <w:p w:rsidR="002C3BB1" w:rsidRPr="00C03E4E" w:rsidRDefault="002C3BB1" w:rsidP="002C3BB1">
            <w:pPr>
              <w:tabs>
                <w:tab w:val="left" w:pos="7245"/>
              </w:tabs>
              <w:jc w:val="both"/>
              <w:rPr>
                <w:rFonts w:ascii="Times New Roman" w:hAnsi="Times New Roman"/>
                <w:b/>
                <w:i/>
                <w:sz w:val="24"/>
                <w:szCs w:val="24"/>
                <w:bdr w:val="nil"/>
                <w:lang w:val="es-ES"/>
              </w:rPr>
            </w:pPr>
            <w:r w:rsidRPr="00C03E4E">
              <w:rPr>
                <w:rFonts w:ascii="Times New Roman" w:hAnsi="Times New Roman"/>
                <w:b/>
                <w:i/>
                <w:sz w:val="24"/>
                <w:szCs w:val="24"/>
                <w:bdr w:val="nil"/>
                <w:lang w:val="es-ES"/>
              </w:rPr>
              <w:t>4</w:t>
            </w:r>
          </w:p>
        </w:tc>
        <w:tc>
          <w:tcPr>
            <w:tcW w:w="2206" w:type="dxa"/>
          </w:tcPr>
          <w:p w:rsidR="002C3BB1" w:rsidRPr="00C03E4E" w:rsidRDefault="002C3BB1" w:rsidP="002C3BB1">
            <w:pPr>
              <w:tabs>
                <w:tab w:val="left" w:pos="7245"/>
              </w:tabs>
              <w:jc w:val="both"/>
              <w:rPr>
                <w:rFonts w:ascii="Times New Roman" w:hAnsi="Times New Roman"/>
                <w:i/>
                <w:sz w:val="24"/>
                <w:szCs w:val="24"/>
                <w:bdr w:val="nil"/>
                <w:lang w:val="es-ES"/>
              </w:rPr>
            </w:pPr>
            <w:r w:rsidRPr="00C03E4E">
              <w:rPr>
                <w:rFonts w:ascii="Times New Roman" w:hAnsi="Times New Roman"/>
                <w:i/>
                <w:sz w:val="24"/>
                <w:szCs w:val="24"/>
                <w:bdr w:val="nil"/>
                <w:lang w:val="es-ES"/>
              </w:rPr>
              <w:t>Oportunidad en el remplazo de fotoceldas entregadas por la DGSP</w:t>
            </w:r>
          </w:p>
        </w:tc>
        <w:tc>
          <w:tcPr>
            <w:tcW w:w="2834" w:type="dxa"/>
          </w:tcPr>
          <w:p w:rsidR="002C3BB1" w:rsidRPr="00C03E4E" w:rsidRDefault="002C3BB1" w:rsidP="002C3BB1">
            <w:pPr>
              <w:pBdr>
                <w:top w:val="nil"/>
                <w:left w:val="nil"/>
                <w:bottom w:val="nil"/>
                <w:right w:val="nil"/>
                <w:between w:val="nil"/>
                <w:bar w:val="nil"/>
              </w:pBdr>
              <w:jc w:val="both"/>
              <w:rPr>
                <w:rFonts w:ascii="Times New Roman" w:hAnsi="Times New Roman"/>
                <w:i/>
                <w:sz w:val="24"/>
                <w:szCs w:val="24"/>
                <w:bdr w:val="nil"/>
              </w:rPr>
            </w:pPr>
            <w:r w:rsidRPr="00C03E4E">
              <w:rPr>
                <w:rFonts w:ascii="Times New Roman" w:hAnsi="Times New Roman"/>
                <w:i/>
                <w:sz w:val="24"/>
                <w:szCs w:val="24"/>
                <w:bdr w:val="nil"/>
              </w:rPr>
              <w:t>La sustitución del equipo debe de realizarse dentro de un lapso de 72 horas durante el mes en curso.</w:t>
            </w:r>
          </w:p>
        </w:tc>
        <w:tc>
          <w:tcPr>
            <w:tcW w:w="1603" w:type="dxa"/>
          </w:tcPr>
          <w:p w:rsidR="002C3BB1" w:rsidRPr="00C03E4E" w:rsidRDefault="009B66DB" w:rsidP="002C3BB1">
            <w:pPr>
              <w:tabs>
                <w:tab w:val="left" w:pos="7245"/>
              </w:tabs>
              <w:jc w:val="both"/>
              <w:rPr>
                <w:rFonts w:ascii="Times New Roman" w:hAnsi="Times New Roman"/>
                <w:i/>
                <w:sz w:val="24"/>
                <w:szCs w:val="24"/>
                <w:bdr w:val="nil"/>
                <w:lang w:val="es-ES"/>
              </w:rPr>
            </w:pPr>
            <m:oMath>
              <m:f>
                <m:fPr>
                  <m:ctrlPr>
                    <w:rPr>
                      <w:rFonts w:ascii="Cambria Math" w:hAnsi="Cambria Math"/>
                      <w:i/>
                      <w:sz w:val="24"/>
                      <w:szCs w:val="24"/>
                      <w:lang w:val="es-ES"/>
                    </w:rPr>
                  </m:ctrlPr>
                </m:fPr>
                <m:num>
                  <m:sSub>
                    <m:sSubPr>
                      <m:ctrlPr>
                        <w:rPr>
                          <w:rFonts w:ascii="Cambria Math" w:hAnsi="Cambria Math"/>
                          <w:i/>
                          <w:sz w:val="24"/>
                          <w:szCs w:val="24"/>
                          <w:lang w:val="es-ES"/>
                        </w:rPr>
                      </m:ctrlPr>
                    </m:sSubPr>
                    <m:e>
                      <m:r>
                        <w:rPr>
                          <w:rFonts w:ascii="Cambria Math" w:hAnsi="Cambria Math"/>
                          <w:sz w:val="24"/>
                          <w:szCs w:val="24"/>
                          <w:lang w:val="es-ES"/>
                        </w:rPr>
                        <m:t>ρ</m:t>
                      </m:r>
                    </m:e>
                    <m:sub>
                      <m:r>
                        <w:rPr>
                          <w:rFonts w:ascii="Cambria Math" w:hAnsi="Cambria Math"/>
                          <w:sz w:val="24"/>
                          <w:szCs w:val="24"/>
                          <w:lang w:val="es-ES"/>
                        </w:rPr>
                        <m:t xml:space="preserve">&lt;72 </m:t>
                      </m:r>
                      <m:r>
                        <w:rPr>
                          <w:rFonts w:ascii="Cambria Math" w:hAnsi="Cambria Math"/>
                          <w:sz w:val="24"/>
                          <w:szCs w:val="24"/>
                          <w:lang w:val="es-ES"/>
                        </w:rPr>
                        <m:t>horas</m:t>
                      </m:r>
                    </m:sub>
                  </m:sSub>
                </m:num>
                <m:den>
                  <m:sSub>
                    <m:sSubPr>
                      <m:ctrlPr>
                        <w:rPr>
                          <w:rFonts w:ascii="Cambria Math" w:hAnsi="Cambria Math"/>
                          <w:i/>
                          <w:sz w:val="24"/>
                          <w:szCs w:val="24"/>
                          <w:lang w:val="es-ES"/>
                        </w:rPr>
                      </m:ctrlPr>
                    </m:sSubPr>
                    <m:e>
                      <m:r>
                        <w:rPr>
                          <w:rFonts w:ascii="Cambria Math" w:hAnsi="Cambria Math"/>
                          <w:sz w:val="24"/>
                          <w:szCs w:val="24"/>
                          <w:lang w:val="es-ES"/>
                        </w:rPr>
                        <m:t>ρ</m:t>
                      </m:r>
                    </m:e>
                    <m:sub>
                      <m:r>
                        <w:rPr>
                          <w:rFonts w:ascii="Cambria Math" w:hAnsi="Cambria Math"/>
                          <w:sz w:val="24"/>
                          <w:szCs w:val="24"/>
                          <w:lang w:val="es-ES"/>
                        </w:rPr>
                        <m:t>atendidas</m:t>
                      </m:r>
                    </m:sub>
                  </m:sSub>
                </m:den>
              </m:f>
            </m:oMath>
            <w:r w:rsidR="002C3BB1" w:rsidRPr="00C03E4E">
              <w:rPr>
                <w:rFonts w:ascii="Times New Roman" w:hAnsi="Times New Roman"/>
                <w:i/>
                <w:sz w:val="24"/>
                <w:szCs w:val="24"/>
                <w:bdr w:val="nil"/>
                <w:lang w:val="es-ES"/>
              </w:rPr>
              <w:t>*100</w:t>
            </w:r>
          </w:p>
        </w:tc>
        <w:tc>
          <w:tcPr>
            <w:tcW w:w="2083" w:type="dxa"/>
          </w:tcPr>
          <w:p w:rsidR="002C3BB1" w:rsidRPr="00C03E4E" w:rsidRDefault="002C3BB1" w:rsidP="002C3BB1">
            <w:pPr>
              <w:tabs>
                <w:tab w:val="left" w:pos="7245"/>
              </w:tabs>
              <w:jc w:val="both"/>
              <w:rPr>
                <w:rFonts w:ascii="Times New Roman" w:hAnsi="Times New Roman"/>
                <w:i/>
                <w:sz w:val="24"/>
                <w:szCs w:val="24"/>
                <w:bdr w:val="nil"/>
                <w:lang w:val="es-ES"/>
              </w:rPr>
            </w:pPr>
            <w:r w:rsidRPr="00C03E4E">
              <w:rPr>
                <w:rFonts w:ascii="Times New Roman" w:hAnsi="Times New Roman"/>
                <w:i/>
                <w:sz w:val="24"/>
                <w:szCs w:val="24"/>
                <w:bdr w:val="nil"/>
                <w:lang w:val="es-ES"/>
              </w:rPr>
              <w:t>Igual o mayor a 90%</w:t>
            </w:r>
          </w:p>
        </w:tc>
      </w:tr>
    </w:tbl>
    <w:p w:rsidR="002C3BB1" w:rsidRPr="00C03E4E" w:rsidRDefault="002C3BB1" w:rsidP="002C3BB1">
      <w:pPr>
        <w:tabs>
          <w:tab w:val="left" w:pos="7245"/>
        </w:tabs>
        <w:spacing w:after="0" w:line="240" w:lineRule="auto"/>
        <w:jc w:val="both"/>
        <w:rPr>
          <w:rFonts w:ascii="Times New Roman" w:eastAsia="MS Gothic" w:hAnsi="Times New Roman" w:cs="Times New Roman"/>
          <w:b/>
          <w:i/>
          <w:sz w:val="24"/>
          <w:szCs w:val="24"/>
        </w:rPr>
      </w:pPr>
    </w:p>
    <w:p w:rsidR="002C3BB1" w:rsidRPr="00C03E4E" w:rsidRDefault="002C3BB1" w:rsidP="002C3BB1">
      <w:pPr>
        <w:tabs>
          <w:tab w:val="left" w:pos="7245"/>
        </w:tabs>
        <w:spacing w:after="0" w:line="240" w:lineRule="auto"/>
        <w:jc w:val="both"/>
        <w:rPr>
          <w:rStyle w:val="Ninguno"/>
          <w:rFonts w:ascii="Times New Roman" w:hAnsi="Times New Roman" w:cs="Times New Roman"/>
          <w:b/>
          <w:bCs/>
          <w:i/>
          <w:color w:val="A6A6A6"/>
          <w:sz w:val="24"/>
          <w:szCs w:val="24"/>
        </w:rPr>
      </w:pPr>
      <w:r w:rsidRPr="00C03E4E">
        <w:rPr>
          <w:rFonts w:ascii="Times New Roman" w:eastAsia="MS Gothic" w:hAnsi="Times New Roman" w:cs="Times New Roman"/>
          <w:b/>
          <w:i/>
          <w:sz w:val="24"/>
          <w:szCs w:val="24"/>
          <w:lang w:val="es-ES"/>
        </w:rPr>
        <w:t>Descripción de los Servicios</w:t>
      </w:r>
    </w:p>
    <w:p w:rsidR="002C3BB1" w:rsidRPr="00C03E4E" w:rsidRDefault="002C3BB1" w:rsidP="002C3BB1">
      <w:pPr>
        <w:tabs>
          <w:tab w:val="left" w:pos="7245"/>
        </w:tabs>
        <w:spacing w:after="0" w:line="240" w:lineRule="auto"/>
        <w:jc w:val="both"/>
        <w:rPr>
          <w:rFonts w:ascii="Times New Roman" w:eastAsia="MS Gothic" w:hAnsi="Times New Roman" w:cs="Times New Roman"/>
          <w:i/>
          <w:sz w:val="24"/>
          <w:szCs w:val="24"/>
          <w:lang w:val="es-ES"/>
        </w:rPr>
      </w:pPr>
      <w:r w:rsidRPr="00C03E4E">
        <w:rPr>
          <w:rFonts w:ascii="Times New Roman" w:eastAsia="MS Gothic" w:hAnsi="Times New Roman" w:cs="Times New Roman"/>
          <w:i/>
          <w:sz w:val="24"/>
          <w:szCs w:val="24"/>
          <w:lang w:val="es-ES"/>
        </w:rPr>
        <w:t>Se realizó la descripción del conjunto de actividades que el Inversionista Proveedor estará obligado a realizar en los términos que pacten las partes, señalando que, de manera enunciativamente las actividades para el cumplimiento del objeto del Contrato, incluyen:</w:t>
      </w:r>
    </w:p>
    <w:p w:rsidR="002C3BB1" w:rsidRPr="00C03E4E" w:rsidRDefault="002C3BB1" w:rsidP="002C3BB1">
      <w:pPr>
        <w:tabs>
          <w:tab w:val="left" w:pos="7245"/>
        </w:tabs>
        <w:spacing w:after="0" w:line="240" w:lineRule="auto"/>
        <w:jc w:val="both"/>
        <w:rPr>
          <w:rFonts w:ascii="Times New Roman" w:eastAsia="MS Gothic" w:hAnsi="Times New Roman" w:cs="Times New Roman"/>
          <w:i/>
          <w:sz w:val="24"/>
          <w:szCs w:val="24"/>
          <w:lang w:val="es-ES"/>
        </w:rPr>
      </w:pPr>
    </w:p>
    <w:p w:rsidR="002C3BB1" w:rsidRPr="00C03E4E" w:rsidRDefault="002C3BB1" w:rsidP="00D95DB5">
      <w:pPr>
        <w:pStyle w:val="Prrafodelista"/>
        <w:numPr>
          <w:ilvl w:val="0"/>
          <w:numId w:val="61"/>
        </w:numPr>
        <w:tabs>
          <w:tab w:val="left" w:pos="709"/>
        </w:tabs>
        <w:contextualSpacing w:val="0"/>
        <w:jc w:val="both"/>
        <w:rPr>
          <w:rFonts w:eastAsia="MS Gothic"/>
          <w:i/>
        </w:rPr>
      </w:pPr>
      <w:r w:rsidRPr="00C03E4E">
        <w:rPr>
          <w:rFonts w:eastAsia="MS Gothic"/>
          <w:i/>
        </w:rPr>
        <w:t>La elaboración del Proyecto Ejecutivo.</w:t>
      </w:r>
    </w:p>
    <w:p w:rsidR="002C3BB1" w:rsidRPr="00C03E4E" w:rsidRDefault="002C3BB1" w:rsidP="00D95DB5">
      <w:pPr>
        <w:pStyle w:val="Prrafodelista"/>
        <w:numPr>
          <w:ilvl w:val="0"/>
          <w:numId w:val="61"/>
        </w:numPr>
        <w:tabs>
          <w:tab w:val="left" w:pos="709"/>
        </w:tabs>
        <w:contextualSpacing w:val="0"/>
        <w:jc w:val="both"/>
        <w:rPr>
          <w:rFonts w:eastAsia="MS Gothic"/>
          <w:i/>
        </w:rPr>
      </w:pPr>
      <w:r w:rsidRPr="00C03E4E">
        <w:rPr>
          <w:rFonts w:eastAsia="MS Gothic"/>
          <w:i/>
        </w:rPr>
        <w:t>El suministro, instalación eléctrica y puesta en funcionamiento de las luminarias de alumbrado público.</w:t>
      </w:r>
    </w:p>
    <w:p w:rsidR="002C3BB1" w:rsidRPr="00C03E4E" w:rsidRDefault="002C3BB1" w:rsidP="00D95DB5">
      <w:pPr>
        <w:pStyle w:val="Prrafodelista"/>
        <w:numPr>
          <w:ilvl w:val="0"/>
          <w:numId w:val="61"/>
        </w:numPr>
        <w:tabs>
          <w:tab w:val="left" w:pos="709"/>
        </w:tabs>
        <w:contextualSpacing w:val="0"/>
        <w:jc w:val="both"/>
        <w:rPr>
          <w:rFonts w:eastAsia="MS Gothic"/>
          <w:i/>
        </w:rPr>
      </w:pPr>
      <w:r w:rsidRPr="00C03E4E">
        <w:rPr>
          <w:rFonts w:eastAsia="MS Gothic"/>
          <w:i/>
        </w:rPr>
        <w:t>El programa de conservación, mantenimiento y reposición que garantice el correcto funcionamiento del proyecto en óptimas condiciones, en los términos y durante la vigencia del contrato.</w:t>
      </w:r>
    </w:p>
    <w:p w:rsidR="002C3BB1" w:rsidRPr="00C03E4E" w:rsidRDefault="002C3BB1" w:rsidP="00D95DB5">
      <w:pPr>
        <w:pStyle w:val="Prrafodelista"/>
        <w:numPr>
          <w:ilvl w:val="0"/>
          <w:numId w:val="61"/>
        </w:numPr>
        <w:tabs>
          <w:tab w:val="left" w:pos="709"/>
        </w:tabs>
        <w:contextualSpacing w:val="0"/>
        <w:jc w:val="both"/>
        <w:rPr>
          <w:rFonts w:eastAsia="MS Gothic"/>
          <w:i/>
        </w:rPr>
      </w:pPr>
      <w:r w:rsidRPr="00C03E4E">
        <w:rPr>
          <w:rFonts w:eastAsia="MS Gothic"/>
          <w:i/>
        </w:rPr>
        <w:t>La transferencia de la propiedad del Proyecto y sus componentes y equipo al término del Contrato sin costo alguno para el Ayuntamiento y en perfecto estado de funcionamiento.</w:t>
      </w:r>
    </w:p>
    <w:p w:rsidR="002C3BB1" w:rsidRPr="00C03E4E" w:rsidRDefault="002C3BB1" w:rsidP="00D95DB5">
      <w:pPr>
        <w:pStyle w:val="Prrafodelista"/>
        <w:numPr>
          <w:ilvl w:val="0"/>
          <w:numId w:val="61"/>
        </w:numPr>
        <w:tabs>
          <w:tab w:val="left" w:pos="709"/>
        </w:tabs>
        <w:contextualSpacing w:val="0"/>
        <w:jc w:val="both"/>
        <w:rPr>
          <w:rFonts w:eastAsia="MS Gothic"/>
          <w:i/>
        </w:rPr>
      </w:pPr>
      <w:r w:rsidRPr="00C03E4E">
        <w:rPr>
          <w:rFonts w:eastAsia="MS Gothic"/>
          <w:i/>
        </w:rPr>
        <w:t>Distribución de los riesgos implícitos en el proyecto entre las partes contratantes.</w:t>
      </w:r>
    </w:p>
    <w:p w:rsidR="002C3BB1" w:rsidRPr="00C03E4E" w:rsidRDefault="002C3BB1" w:rsidP="00D95DB5">
      <w:pPr>
        <w:pStyle w:val="Prrafodelista"/>
        <w:numPr>
          <w:ilvl w:val="0"/>
          <w:numId w:val="61"/>
        </w:numPr>
        <w:tabs>
          <w:tab w:val="left" w:pos="709"/>
        </w:tabs>
        <w:contextualSpacing w:val="0"/>
        <w:jc w:val="both"/>
        <w:rPr>
          <w:rFonts w:eastAsia="MS Gothic"/>
          <w:i/>
        </w:rPr>
      </w:pPr>
      <w:r w:rsidRPr="00C03E4E">
        <w:rPr>
          <w:rFonts w:eastAsia="MS Gothic"/>
          <w:i/>
        </w:rPr>
        <w:t>Términos y condiciones en el caso de la terminación anticipada o rescisión del contrato y</w:t>
      </w:r>
    </w:p>
    <w:p w:rsidR="002C3BB1" w:rsidRPr="00C03E4E" w:rsidRDefault="002C3BB1" w:rsidP="00D95DB5">
      <w:pPr>
        <w:pStyle w:val="Prrafodelista"/>
        <w:numPr>
          <w:ilvl w:val="0"/>
          <w:numId w:val="61"/>
        </w:numPr>
        <w:tabs>
          <w:tab w:val="left" w:pos="709"/>
        </w:tabs>
        <w:contextualSpacing w:val="0"/>
        <w:jc w:val="both"/>
        <w:rPr>
          <w:rFonts w:eastAsia="MS Gothic"/>
          <w:i/>
        </w:rPr>
      </w:pPr>
      <w:r w:rsidRPr="00C03E4E">
        <w:rPr>
          <w:rFonts w:eastAsia="MS Gothic"/>
          <w:i/>
        </w:rPr>
        <w:t>Mecanismo de resolución de controversias.</w:t>
      </w:r>
    </w:p>
    <w:p w:rsidR="002C3BB1" w:rsidRPr="00C03E4E" w:rsidRDefault="002C3BB1" w:rsidP="002C3BB1">
      <w:pPr>
        <w:tabs>
          <w:tab w:val="left" w:pos="851"/>
          <w:tab w:val="left" w:pos="7245"/>
        </w:tabs>
        <w:spacing w:after="0" w:line="240" w:lineRule="auto"/>
        <w:jc w:val="both"/>
        <w:rPr>
          <w:rFonts w:ascii="Times New Roman" w:eastAsia="MS Gothic" w:hAnsi="Times New Roman" w:cs="Times New Roman"/>
          <w:i/>
          <w:sz w:val="24"/>
          <w:szCs w:val="24"/>
          <w:lang w:val="es-ES"/>
        </w:rPr>
      </w:pPr>
    </w:p>
    <w:p w:rsidR="002C3BB1" w:rsidRPr="00C03E4E" w:rsidRDefault="002C3BB1" w:rsidP="002C3BB1">
      <w:pPr>
        <w:spacing w:after="0" w:line="240" w:lineRule="auto"/>
        <w:jc w:val="both"/>
        <w:rPr>
          <w:rFonts w:ascii="Times New Roman" w:hAnsi="Times New Roman" w:cs="Times New Roman"/>
          <w:b/>
          <w:i/>
          <w:sz w:val="24"/>
          <w:szCs w:val="24"/>
          <w:lang w:val="es-ES"/>
        </w:rPr>
      </w:pPr>
      <w:r w:rsidRPr="00C03E4E">
        <w:rPr>
          <w:rFonts w:ascii="Times New Roman" w:hAnsi="Times New Roman" w:cs="Times New Roman"/>
          <w:b/>
          <w:i/>
          <w:sz w:val="24"/>
          <w:szCs w:val="24"/>
          <w:lang w:val="es-ES"/>
        </w:rPr>
        <w:t>Situación Jurídica de los Bienes del Proyecto</w:t>
      </w:r>
    </w:p>
    <w:p w:rsidR="002C3BB1" w:rsidRPr="00C03E4E" w:rsidRDefault="002C3BB1" w:rsidP="002C3BB1">
      <w:pPr>
        <w:tabs>
          <w:tab w:val="left" w:pos="709"/>
        </w:tabs>
        <w:autoSpaceDE w:val="0"/>
        <w:autoSpaceDN w:val="0"/>
        <w:adjustRightInd w:val="0"/>
        <w:spacing w:after="0" w:line="240" w:lineRule="auto"/>
        <w:jc w:val="both"/>
        <w:rPr>
          <w:rFonts w:ascii="Times New Roman" w:eastAsia="MS Mincho" w:hAnsi="Times New Roman" w:cs="Times New Roman"/>
          <w:i/>
          <w:sz w:val="24"/>
          <w:szCs w:val="24"/>
          <w:lang w:eastAsia="es-ES"/>
        </w:rPr>
      </w:pPr>
      <w:r w:rsidRPr="00C03E4E">
        <w:rPr>
          <w:rFonts w:ascii="Times New Roman" w:eastAsia="MS Mincho" w:hAnsi="Times New Roman" w:cs="Times New Roman"/>
          <w:i/>
          <w:sz w:val="24"/>
          <w:szCs w:val="24"/>
          <w:lang w:eastAsia="es-ES"/>
        </w:rPr>
        <w:t>Se estableció que para garantizar la seguridad jurídica del Proyecto en el horizonte del tiempo, el gobierno municipal reconocerá que los equipos de alumbrado público y sus accesorios,</w:t>
      </w:r>
      <w:r w:rsidRPr="00C03E4E">
        <w:rPr>
          <w:rFonts w:ascii="Times New Roman" w:hAnsi="Times New Roman" w:cs="Times New Roman"/>
          <w:i/>
          <w:sz w:val="24"/>
          <w:szCs w:val="24"/>
          <w:lang w:val="es-ES"/>
        </w:rPr>
        <w:t xml:space="preserve"> para el municipio de Puerto Peñasco, Sonora,</w:t>
      </w:r>
      <w:r w:rsidRPr="00C03E4E">
        <w:rPr>
          <w:rFonts w:ascii="Times New Roman" w:eastAsia="MS Mincho" w:hAnsi="Times New Roman" w:cs="Times New Roman"/>
          <w:i/>
          <w:sz w:val="24"/>
          <w:szCs w:val="24"/>
          <w:lang w:eastAsia="es-ES"/>
        </w:rPr>
        <w:t xml:space="preserve"> serán propiedad del Inversionista Proveedor en todo momento, hasta la terminación del contrato de Alianza Público Privada, y que al término del contrato, la propiedad de los equipos de alumbrado público y sus accesorios se transferirán al Gobierno Municipal, en buen estado operativo de acuerdo con las normas oficiales mexicanas respectivas y sin costo alguno, así como todas las obras y mejoras realizadas por el Inversionista Proveedor que se encuentren adheridas a los mismos, con el sólo deterioro natural, moderado y derivado del uso adecuado, por lo que, en caso contrario efectuará, por su cuenta, las reparaciones que se requieran en el momento de la devolución, o en su defecto, indemnizará al Gobierno Municipal por los desperfectos que hubieran sufrido los equipos como consecuencia de su deficiente o inapropiado mantenimiento. De igual forma se hará la entrega de los manuales, documentos, estudios y demás documentación relacionada con el proyecto en los términos que se establezcan en el contrato respectivo.</w:t>
      </w:r>
    </w:p>
    <w:p w:rsidR="002C3BB1" w:rsidRPr="00C03E4E" w:rsidRDefault="002C3BB1" w:rsidP="002C3BB1">
      <w:pPr>
        <w:tabs>
          <w:tab w:val="left" w:pos="851"/>
          <w:tab w:val="left" w:pos="7245"/>
        </w:tabs>
        <w:spacing w:after="0" w:line="240" w:lineRule="auto"/>
        <w:jc w:val="both"/>
        <w:rPr>
          <w:rFonts w:ascii="Times New Roman" w:eastAsia="MS Gothic" w:hAnsi="Times New Roman" w:cs="Times New Roman"/>
          <w:b/>
          <w:i/>
          <w:sz w:val="24"/>
          <w:szCs w:val="24"/>
        </w:rPr>
      </w:pPr>
    </w:p>
    <w:p w:rsidR="002C3BB1" w:rsidRPr="00C03E4E" w:rsidRDefault="002C3BB1" w:rsidP="002C3BB1">
      <w:pPr>
        <w:spacing w:after="0" w:line="240" w:lineRule="auto"/>
        <w:jc w:val="both"/>
        <w:rPr>
          <w:rFonts w:ascii="Times New Roman" w:eastAsia="MS Mincho" w:hAnsi="Times New Roman" w:cs="Times New Roman"/>
          <w:b/>
          <w:i/>
          <w:sz w:val="24"/>
          <w:szCs w:val="24"/>
          <w:lang w:eastAsia="es-ES"/>
        </w:rPr>
      </w:pPr>
      <w:r w:rsidRPr="00C03E4E">
        <w:rPr>
          <w:rFonts w:ascii="Times New Roman" w:eastAsia="MS Mincho" w:hAnsi="Times New Roman" w:cs="Times New Roman"/>
          <w:b/>
          <w:i/>
          <w:sz w:val="24"/>
          <w:szCs w:val="24"/>
          <w:lang w:eastAsia="es-ES"/>
        </w:rPr>
        <w:t>Duración del Contrato</w:t>
      </w:r>
    </w:p>
    <w:p w:rsidR="002C3BB1" w:rsidRPr="00C03E4E" w:rsidRDefault="002C3BB1" w:rsidP="002C3BB1">
      <w:pPr>
        <w:spacing w:after="0" w:line="240" w:lineRule="auto"/>
        <w:jc w:val="both"/>
        <w:rPr>
          <w:rFonts w:ascii="Times New Roman" w:hAnsi="Times New Roman" w:cs="Times New Roman"/>
          <w:i/>
          <w:sz w:val="24"/>
          <w:szCs w:val="24"/>
          <w:lang w:val="es-ES_tradnl"/>
        </w:rPr>
      </w:pPr>
      <w:r w:rsidRPr="00C03E4E">
        <w:rPr>
          <w:rFonts w:ascii="Times New Roman" w:hAnsi="Times New Roman" w:cs="Times New Roman"/>
          <w:i/>
          <w:sz w:val="24"/>
          <w:szCs w:val="24"/>
          <w:lang w:val="es-ES_tradnl"/>
        </w:rPr>
        <w:t xml:space="preserve">La propuesta que se realiza a este Ayuntamiento para el Proyecto que nos ocupa contiene un plazo para la operación y prestación de los servicios derivados de 10 años o 120 meses a partir de la suscripción del acta de inicio de puesta en marcha de la nueva tecnología de alumbrado público; lo anterior, sin perjuicio de que el plazo máximo del contrato respectivo será de 11 años o 132 meses, incluyendo el tiempo de suministro, instalación eléctrica y puesta en funcionamiento del Proyecto, lo cual se considera apropiado. </w:t>
      </w:r>
    </w:p>
    <w:p w:rsidR="002C3BB1" w:rsidRPr="00C03E4E" w:rsidRDefault="002C3BB1" w:rsidP="002C3BB1">
      <w:pPr>
        <w:spacing w:after="0" w:line="240" w:lineRule="auto"/>
        <w:jc w:val="both"/>
        <w:rPr>
          <w:rFonts w:ascii="Times New Roman" w:hAnsi="Times New Roman" w:cs="Times New Roman"/>
          <w:i/>
          <w:sz w:val="24"/>
          <w:szCs w:val="24"/>
          <w:lang w:val="es-ES_tradnl"/>
        </w:rPr>
      </w:pPr>
    </w:p>
    <w:p w:rsidR="002C3BB1" w:rsidRPr="00C03E4E" w:rsidRDefault="002C3BB1" w:rsidP="002C3BB1">
      <w:pPr>
        <w:pStyle w:val="Ttulo1"/>
        <w:spacing w:before="0" w:line="240" w:lineRule="auto"/>
        <w:jc w:val="both"/>
        <w:rPr>
          <w:rFonts w:ascii="Times New Roman" w:eastAsia="Calibri" w:hAnsi="Times New Roman"/>
          <w:bCs w:val="0"/>
          <w:i/>
          <w:color w:val="auto"/>
          <w:sz w:val="24"/>
          <w:szCs w:val="24"/>
          <w:lang w:val="es-ES_tradnl"/>
        </w:rPr>
      </w:pPr>
      <w:bookmarkStart w:id="32" w:name="_Toc479844266"/>
      <w:r w:rsidRPr="00C03E4E">
        <w:rPr>
          <w:rFonts w:ascii="Times New Roman" w:eastAsia="Calibri" w:hAnsi="Times New Roman"/>
          <w:bCs w:val="0"/>
          <w:i/>
          <w:color w:val="auto"/>
          <w:sz w:val="24"/>
          <w:szCs w:val="24"/>
          <w:lang w:val="es-ES_tradnl"/>
        </w:rPr>
        <w:t>Análisis y Evaluación de Riesgos</w:t>
      </w:r>
      <w:bookmarkEnd w:id="32"/>
    </w:p>
    <w:p w:rsidR="002C3BB1" w:rsidRPr="00C03E4E" w:rsidRDefault="002C3BB1" w:rsidP="002C3BB1">
      <w:pPr>
        <w:pStyle w:val="Textoindependiente2"/>
        <w:spacing w:after="0" w:line="240" w:lineRule="auto"/>
        <w:rPr>
          <w:rFonts w:ascii="Times New Roman" w:eastAsia="Calibri" w:hAnsi="Times New Roman"/>
          <w:i/>
          <w:szCs w:val="24"/>
        </w:rPr>
      </w:pPr>
      <w:r w:rsidRPr="00C03E4E">
        <w:rPr>
          <w:rFonts w:ascii="Times New Roman" w:eastAsia="Calibri" w:hAnsi="Times New Roman"/>
          <w:i/>
          <w:szCs w:val="24"/>
        </w:rPr>
        <w:t>El análisis de riesgos realizado para la identificación y asignación de los riesgos potenciales del Proyecto con el objetivo de una ejecución exitosa, parte del hecho de que cuando el gobierno es el proveedor del servicio y desarrollador de la infraestructura, todos los riesgos identificados son retenidos por él mismo; y que al momento de considerar la participación del sector privado, es posible reasignar algunos de estos riesgos y evaluar aquellos que pueden ser compartidos, habiendo basado la metodología utilizada por el análisis de riesgos en el método de cuestionarios estructurados, análisis de escenarios y el benchmarking con otros proyectos de modernización de la red de alumbrado público en municipios de la república mexicana propuesto por el Programa de Impulso de Asociaciones Público Privadas en Estados Mexicanos (2016) promocionado por el Banco Interamericano de Desarrollo, dividiendo el programa conforme a sus etapas de ejecución integradas por diseño, suministro, instalación eléctrica, puesta en funcionamiento, operación y mantenimiento y los riesgos de alcance general.</w:t>
      </w:r>
    </w:p>
    <w:p w:rsidR="002C3BB1" w:rsidRPr="00C03E4E" w:rsidRDefault="002C3BB1" w:rsidP="002C3BB1">
      <w:pPr>
        <w:pStyle w:val="Textoindependiente2"/>
        <w:spacing w:after="0" w:line="240" w:lineRule="auto"/>
        <w:rPr>
          <w:rFonts w:ascii="Times New Roman" w:eastAsia="Calibri" w:hAnsi="Times New Roman"/>
          <w:i/>
          <w:szCs w:val="24"/>
        </w:rPr>
      </w:pPr>
    </w:p>
    <w:p w:rsidR="002C3BB1" w:rsidRPr="00C03E4E" w:rsidRDefault="002C3BB1" w:rsidP="002C3BB1">
      <w:pPr>
        <w:pStyle w:val="Textoindependiente2"/>
        <w:spacing w:after="0" w:line="240" w:lineRule="auto"/>
        <w:rPr>
          <w:rFonts w:ascii="Times New Roman" w:eastAsia="Calibri" w:hAnsi="Times New Roman"/>
          <w:i/>
          <w:szCs w:val="24"/>
        </w:rPr>
      </w:pPr>
      <w:r w:rsidRPr="00C03E4E">
        <w:rPr>
          <w:rFonts w:ascii="Times New Roman" w:eastAsia="Calibri" w:hAnsi="Times New Roman"/>
          <w:i/>
          <w:szCs w:val="24"/>
        </w:rPr>
        <w:t>Asimismo, se identificaron los riesgos con origen endógeno, que es propio de alguna de las partes participantes de la asociación público privada, o exógenos, que son aquellos riesgos que no son inherentes ni se deben a la actividad u omisión de alguna de las partes, sino más bien a factores externos como son los riesgos políticos sociales, y los riesgos legales y financieros.</w:t>
      </w:r>
    </w:p>
    <w:p w:rsidR="002C3BB1" w:rsidRPr="00C03E4E" w:rsidRDefault="002C3BB1" w:rsidP="002C3BB1">
      <w:pPr>
        <w:tabs>
          <w:tab w:val="left" w:pos="7245"/>
        </w:tabs>
        <w:spacing w:after="0" w:line="240" w:lineRule="auto"/>
        <w:jc w:val="both"/>
        <w:rPr>
          <w:rFonts w:ascii="Times New Roman" w:hAnsi="Times New Roman" w:cs="Times New Roman"/>
          <w:i/>
          <w:sz w:val="24"/>
          <w:szCs w:val="24"/>
        </w:rPr>
      </w:pPr>
    </w:p>
    <w:p w:rsidR="002C3BB1" w:rsidRPr="00C03E4E" w:rsidRDefault="002C3BB1" w:rsidP="002C3BB1">
      <w:pPr>
        <w:tabs>
          <w:tab w:val="left" w:pos="7245"/>
        </w:tabs>
        <w:spacing w:after="0" w:line="240" w:lineRule="auto"/>
        <w:jc w:val="both"/>
        <w:rPr>
          <w:rFonts w:ascii="Times New Roman" w:hAnsi="Times New Roman" w:cs="Times New Roman"/>
          <w:i/>
          <w:sz w:val="24"/>
          <w:szCs w:val="24"/>
        </w:rPr>
      </w:pPr>
      <w:r w:rsidRPr="00C03E4E">
        <w:rPr>
          <w:rFonts w:ascii="Times New Roman" w:hAnsi="Times New Roman" w:cs="Times New Roman"/>
          <w:i/>
          <w:sz w:val="24"/>
          <w:szCs w:val="24"/>
        </w:rPr>
        <w:t>De igual forma, se jerarquizaron los riesgos, identificando cuáles son los más relevantes en función de la combinación de probabilidad de ocurrencia y el impacto, de tal manera que sean valoradas aquellas causas que tengan una mayor incidencia esperada sobre el proyecto.</w:t>
      </w:r>
    </w:p>
    <w:p w:rsidR="002C3BB1" w:rsidRPr="00C03E4E" w:rsidRDefault="002C3BB1" w:rsidP="002C3BB1">
      <w:pPr>
        <w:tabs>
          <w:tab w:val="left" w:pos="7245"/>
        </w:tabs>
        <w:spacing w:after="0" w:line="240" w:lineRule="auto"/>
        <w:jc w:val="both"/>
        <w:rPr>
          <w:rFonts w:ascii="Times New Roman" w:hAnsi="Times New Roman" w:cs="Times New Roman"/>
          <w:i/>
          <w:sz w:val="24"/>
          <w:szCs w:val="24"/>
        </w:rPr>
      </w:pPr>
    </w:p>
    <w:p w:rsidR="002C3BB1" w:rsidRPr="00C03E4E" w:rsidRDefault="002C3BB1" w:rsidP="002C3BB1">
      <w:pPr>
        <w:tabs>
          <w:tab w:val="left" w:pos="7245"/>
        </w:tabs>
        <w:spacing w:after="0" w:line="240" w:lineRule="auto"/>
        <w:jc w:val="both"/>
        <w:rPr>
          <w:rFonts w:ascii="Times New Roman" w:hAnsi="Times New Roman" w:cs="Times New Roman"/>
          <w:i/>
          <w:color w:val="000000"/>
          <w:sz w:val="24"/>
          <w:szCs w:val="24"/>
          <w:lang w:val="es-ES"/>
        </w:rPr>
      </w:pPr>
      <w:r w:rsidRPr="00C03E4E">
        <w:rPr>
          <w:rFonts w:ascii="Times New Roman" w:hAnsi="Times New Roman" w:cs="Times New Roman"/>
          <w:i/>
          <w:sz w:val="24"/>
          <w:szCs w:val="24"/>
        </w:rPr>
        <w:t xml:space="preserve">Conforme a lo establecido en la metodología aplicada para el análisis de riesgo, sólo las causas que resulten más relevantes serán evaluadas de acuerdo al principio Paretiano sugerido por el documento “Asociaciones público privadas en proyectos de alumbrado público: experiencia internacional y elementos para la estructuración”, en el cual se concluye que “el 80% (muchos triviales) de los sobrecostos en un proyecto de inversión, puede ser explicado por el 20% (pocos vitales) de las causas que la generan” (PIAPPEM, 2016), </w:t>
      </w:r>
      <w:r w:rsidRPr="00C03E4E">
        <w:rPr>
          <w:rFonts w:ascii="Times New Roman" w:hAnsi="Times New Roman" w:cs="Times New Roman"/>
          <w:i/>
          <w:color w:val="000000"/>
          <w:sz w:val="24"/>
          <w:szCs w:val="24"/>
          <w:lang w:val="es-ES"/>
        </w:rPr>
        <w:t>dando como resultado la distribución de probabilidad del costo del riesgo, de la cual el presente análisis estima el costo del riesgo medio y lo utiliza como el valor representativo del costo del riesgo para el Proyecto</w:t>
      </w:r>
    </w:p>
    <w:p w:rsidR="002C3BB1" w:rsidRPr="00C03E4E" w:rsidRDefault="002C3BB1" w:rsidP="002C3BB1">
      <w:pPr>
        <w:tabs>
          <w:tab w:val="left" w:pos="7245"/>
        </w:tabs>
        <w:spacing w:after="0" w:line="240" w:lineRule="auto"/>
        <w:jc w:val="both"/>
        <w:rPr>
          <w:rFonts w:ascii="Times New Roman" w:hAnsi="Times New Roman" w:cs="Times New Roman"/>
          <w:i/>
          <w:color w:val="000000"/>
          <w:sz w:val="24"/>
          <w:szCs w:val="24"/>
          <w:lang w:val="es-ES"/>
        </w:rPr>
      </w:pPr>
    </w:p>
    <w:p w:rsidR="002C3BB1" w:rsidRPr="00C03E4E" w:rsidRDefault="002C3BB1" w:rsidP="002C3BB1">
      <w:pPr>
        <w:tabs>
          <w:tab w:val="left" w:pos="851"/>
          <w:tab w:val="left" w:pos="7245"/>
        </w:tabs>
        <w:spacing w:after="0" w:line="240" w:lineRule="auto"/>
        <w:jc w:val="both"/>
        <w:rPr>
          <w:rFonts w:ascii="Times New Roman" w:hAnsi="Times New Roman" w:cs="Times New Roman"/>
          <w:i/>
          <w:sz w:val="24"/>
          <w:szCs w:val="24"/>
          <w:lang w:val="es-ES_tradnl"/>
        </w:rPr>
      </w:pPr>
      <w:r w:rsidRPr="00C03E4E">
        <w:rPr>
          <w:rFonts w:ascii="Times New Roman" w:eastAsia="MS Gothic" w:hAnsi="Times New Roman" w:cs="Times New Roman"/>
          <w:i/>
          <w:sz w:val="24"/>
          <w:szCs w:val="24"/>
          <w:lang w:val="es-ES"/>
        </w:rPr>
        <w:t xml:space="preserve">La causa de utilidad pública de elegir el esquema de APP, responde al hecho de demostrar técnicamente la rentabilidad social del proyecto y el mayor Valor por Dinero, demostrando que una vez integrados los costos de los riesgos al análisis de rentabilidad financiera, la alternativa de arrendamiento financiero y crédito simple no se consideran al mismo nivel de rentabilidad a comparación con la alianza publico privada, lo cual es consistente con las conclusiones de Fitch (2016), donde se advierte que al no existir la transferencia en los riesgos del proyecto a un privado, el arrendamiento financiero y crédito simple aunque demuestran cierto nivel de rentabilidad,  dejan de ser financieramente deseables contra los niveles de rentabilidad que demuestra la alianza publico privada al repartir los riesgos del proyecto. Asimismo, se muestra que las conclusiones de rentabilidad financiera para el escenario de modernización de la infraestructura física de la red de alumbrado público con tecnología LED bajo la figura de asociación público privada se sostienen aun incluyendo el costo del riesgo del proyecto a valor presente. Es con base en lo anterior que el análisis concluye que la opción de modernización de la infraestructura física de la red de alumbrado público con tecnología LED bajo la figura de alianza o asociación público privada es la financieramente más rentable y deseable para la ejecución del Proyecto </w:t>
      </w:r>
      <w:r w:rsidRPr="00C03E4E">
        <w:rPr>
          <w:rFonts w:ascii="Times New Roman" w:hAnsi="Times New Roman" w:cs="Times New Roman"/>
          <w:i/>
          <w:sz w:val="24"/>
          <w:szCs w:val="24"/>
          <w:lang w:val="es-ES"/>
        </w:rPr>
        <w:t xml:space="preserve">para el municipio de Puerto Peñasco, Sonora. </w:t>
      </w:r>
    </w:p>
    <w:p w:rsidR="002C3BB1" w:rsidRPr="00C03E4E" w:rsidRDefault="002C3BB1" w:rsidP="002C3BB1">
      <w:pPr>
        <w:spacing w:after="0" w:line="240" w:lineRule="auto"/>
        <w:jc w:val="both"/>
        <w:rPr>
          <w:rFonts w:ascii="Times New Roman" w:hAnsi="Times New Roman" w:cs="Times New Roman"/>
          <w:i/>
          <w:sz w:val="24"/>
          <w:szCs w:val="24"/>
          <w:lang w:val="es-ES_tradnl"/>
        </w:rPr>
      </w:pPr>
    </w:p>
    <w:p w:rsidR="002C3BB1" w:rsidRPr="00C03E4E" w:rsidRDefault="002C3BB1" w:rsidP="002C3BB1">
      <w:pPr>
        <w:spacing w:after="0" w:line="240" w:lineRule="auto"/>
        <w:jc w:val="both"/>
        <w:rPr>
          <w:rFonts w:ascii="Times New Roman" w:eastAsia="MS Gothic" w:hAnsi="Times New Roman" w:cs="Times New Roman"/>
          <w:b/>
          <w:i/>
          <w:sz w:val="24"/>
          <w:szCs w:val="24"/>
          <w:lang w:val="es-ES"/>
        </w:rPr>
      </w:pPr>
      <w:r w:rsidRPr="00C03E4E">
        <w:rPr>
          <w:rFonts w:ascii="Times New Roman" w:eastAsia="MS Gothic" w:hAnsi="Times New Roman" w:cs="Times New Roman"/>
          <w:i/>
          <w:sz w:val="24"/>
          <w:szCs w:val="24"/>
          <w:lang w:val="es-ES"/>
        </w:rPr>
        <w:t>En cuanto a las Obligaciones de Pago que Asumirán las Partes en caso de Terminación Anticipada o Rescisión del Contrato,</w:t>
      </w:r>
      <w:r w:rsidRPr="00C03E4E">
        <w:rPr>
          <w:rFonts w:ascii="Times New Roman" w:hAnsi="Times New Roman" w:cs="Times New Roman"/>
          <w:i/>
          <w:sz w:val="24"/>
          <w:szCs w:val="24"/>
          <w:lang w:val="es-ES_tradnl"/>
        </w:rPr>
        <w:t>se estableció que las obligaciones de pago a cargo de cada una de las partes ante alguna eventualidad derivada de la necesidad de terminar anticipadamente los efectos del contrato de APP o, en su defecto, rescindirlo por razones de incumplimiento al mismo, se deberán establecer en el clausulado del contrato, bajo la consideración de que se deberá tomar en cuenta el momento en que se actualice cualquiera de los supuestos señalados, en virtud de que en todo momento se deberá reconocer el importe adeudado por el municipio por concepto de la infraestructura y equipo instalado por el Inversionista Proveedor para la modernización de la Red de Alumbrado Público y su consecuente parte proporcional, descontando en todo caso la parte que en el transcurso del tiempo hubiera sido pagada al IP en vía de contraprestación; y que ante cualquiera de los supuestos y contra el pago de la infraestructura, la misma pasará a formar parte de los bienes del dominio público.</w:t>
      </w:r>
    </w:p>
    <w:p w:rsidR="002C3BB1" w:rsidRPr="00C03E4E" w:rsidRDefault="002C3BB1" w:rsidP="002C3BB1">
      <w:pPr>
        <w:spacing w:after="0" w:line="240" w:lineRule="auto"/>
        <w:jc w:val="both"/>
        <w:rPr>
          <w:rFonts w:ascii="Times New Roman" w:hAnsi="Times New Roman" w:cs="Times New Roman"/>
          <w:i/>
          <w:sz w:val="24"/>
          <w:szCs w:val="24"/>
          <w:lang w:val="es-ES_tradnl"/>
        </w:rPr>
      </w:pPr>
    </w:p>
    <w:p w:rsidR="002C3BB1" w:rsidRPr="00C03E4E" w:rsidRDefault="002C3BB1" w:rsidP="002C3BB1">
      <w:pPr>
        <w:spacing w:after="0" w:line="240" w:lineRule="auto"/>
        <w:jc w:val="both"/>
        <w:rPr>
          <w:rFonts w:ascii="Times New Roman" w:hAnsi="Times New Roman" w:cs="Times New Roman"/>
          <w:i/>
          <w:sz w:val="24"/>
          <w:szCs w:val="24"/>
          <w:lang w:val="es-ES_tradnl"/>
        </w:rPr>
      </w:pPr>
      <w:r w:rsidRPr="00C03E4E">
        <w:rPr>
          <w:rFonts w:ascii="Times New Roman" w:hAnsi="Times New Roman" w:cs="Times New Roman"/>
          <w:i/>
          <w:sz w:val="24"/>
          <w:szCs w:val="24"/>
          <w:lang w:val="es-ES_tradnl"/>
        </w:rPr>
        <w:t>Sin perjuicio de lo señalado, las partes establecerán mecanismos de ajuste y pago por la operación y el mantenimiento de la Red de Alumbrado Público, liquidando la parte de la contraprestación que se adeude hasta el momento en que se deje de prestar el servicio de alumbrado público por conducto del IP, derivado de que surta efectos la terminación o vencimiento anticipado, descontando cualquier cantidad que resulte de la aplicación de las penas convencionales que se pacten en el contrato de APP., respecto de lo que se coincide por parte esta administración municipal.</w:t>
      </w:r>
    </w:p>
    <w:p w:rsidR="002C3BB1" w:rsidRPr="00C03E4E" w:rsidRDefault="002C3BB1" w:rsidP="002C3BB1">
      <w:pPr>
        <w:spacing w:after="0" w:line="240" w:lineRule="auto"/>
        <w:jc w:val="both"/>
        <w:rPr>
          <w:rFonts w:ascii="Times New Roman" w:hAnsi="Times New Roman" w:cs="Times New Roman"/>
          <w:i/>
          <w:sz w:val="24"/>
          <w:szCs w:val="24"/>
          <w:lang w:val="es-ES_tradnl"/>
        </w:rPr>
      </w:pPr>
    </w:p>
    <w:p w:rsidR="002C3BB1" w:rsidRPr="00C03E4E" w:rsidRDefault="002C3BB1" w:rsidP="00D95DB5">
      <w:pPr>
        <w:pStyle w:val="Prrafodelista"/>
        <w:numPr>
          <w:ilvl w:val="0"/>
          <w:numId w:val="63"/>
        </w:numPr>
        <w:ind w:hanging="218"/>
        <w:jc w:val="both"/>
        <w:rPr>
          <w:b/>
          <w:i/>
          <w:u w:val="single"/>
        </w:rPr>
      </w:pPr>
      <w:r w:rsidRPr="00C03E4E">
        <w:rPr>
          <w:b/>
          <w:i/>
          <w:u w:val="single"/>
        </w:rPr>
        <w:t>En términos del Artículo 107, fracción V de la Ley de Alianzas Público Privadas de Servicios del Estado de Sonora:</w:t>
      </w:r>
    </w:p>
    <w:p w:rsidR="002C3BB1" w:rsidRPr="00C03E4E" w:rsidRDefault="002C3BB1" w:rsidP="002C3BB1">
      <w:pPr>
        <w:spacing w:after="0" w:line="240" w:lineRule="auto"/>
        <w:jc w:val="both"/>
        <w:rPr>
          <w:rFonts w:ascii="Times New Roman" w:hAnsi="Times New Roman" w:cs="Times New Roman"/>
          <w:i/>
          <w:sz w:val="24"/>
          <w:szCs w:val="24"/>
        </w:rPr>
      </w:pPr>
    </w:p>
    <w:p w:rsidR="002C3BB1" w:rsidRPr="00C03E4E" w:rsidRDefault="002C3BB1" w:rsidP="002C3BB1">
      <w:pPr>
        <w:spacing w:after="0" w:line="240" w:lineRule="auto"/>
        <w:jc w:val="both"/>
        <w:rPr>
          <w:rFonts w:ascii="Times New Roman" w:hAnsi="Times New Roman" w:cs="Times New Roman"/>
          <w:i/>
          <w:sz w:val="24"/>
          <w:szCs w:val="24"/>
        </w:rPr>
      </w:pPr>
      <w:r w:rsidRPr="00C03E4E">
        <w:rPr>
          <w:rFonts w:ascii="Times New Roman" w:hAnsi="Times New Roman" w:cs="Times New Roman"/>
          <w:i/>
          <w:sz w:val="24"/>
          <w:szCs w:val="24"/>
        </w:rPr>
        <w:t xml:space="preserve">Al efecto se estableció en la propuesta que, se solicitará al municipio </w:t>
      </w:r>
      <w:r w:rsidRPr="00C03E4E">
        <w:rPr>
          <w:rFonts w:ascii="Times New Roman" w:hAnsi="Times New Roman" w:cs="Times New Roman"/>
          <w:i/>
          <w:sz w:val="24"/>
          <w:szCs w:val="24"/>
          <w:u w:val="single"/>
        </w:rPr>
        <w:t>constituir como fuente alterna de pago para garantizar el pago de la contraprestación, las participaciones federales presentes y futuras que en ingresos federales le corresponden del 100% (cien por ciento) de los remanentes del fideicomiso Bansi 2433-0 (dos mil cuatrocientos treinta y tres guion cero) del Municipio con el Banco Bansi S.A., el cual recibe actualmente el 100% (cien por ciento) del Fondo General de Participaciones, el 100% (cien por ciento) del Fondo de Fomento Municipal y el 25% (veinticinco por ciento) del Fondo del Impuesto Especial a Productos y Servicios,</w:t>
      </w:r>
      <w:r w:rsidRPr="00C03E4E">
        <w:rPr>
          <w:rFonts w:ascii="Times New Roman" w:hAnsi="Times New Roman" w:cs="Times New Roman"/>
          <w:i/>
          <w:sz w:val="24"/>
          <w:szCs w:val="24"/>
        </w:rPr>
        <w:t xml:space="preserve"> a fin de mitigar cualquier situación derivada de la que el Derecho de Alumbrado Público fuera insuficiente o no se pudiera emplear para el pago de la contraprestación por la ejecución del Proyecto. Asimismo, se estableció que tal afectación se realizaría a través del fideicomiso que administre los recursos del Proyecto y que con tales características se daría fortaleza legal y financiera a la estructura, obteniendo en consecuencia mejores condiciones financieras en favor del municipio, al reducir el riesgo considerando las participaciones como fuente de pago a favor del inversionista proveedor, con lo que se está de acuerdo por parte de esta administración municipal. Adicionalmente, para cubrir al fideicomiso de cualquier riesgo de liquidez que pudiera existir, se creará un fondo de reserva con un saldo equivalente a los siguientes cuatro pagos de contraprestación mensual. En un inicio el Municipio deberá aportar los recursos necesarios para constituir el fondo de reserva y posteriormente se deberá reconstituir su saldo objetivo con el flujo mensual del fideicomiso.</w:t>
      </w:r>
    </w:p>
    <w:p w:rsidR="002C3BB1" w:rsidRPr="00C03E4E" w:rsidRDefault="002C3BB1" w:rsidP="002C3BB1">
      <w:pPr>
        <w:spacing w:after="0" w:line="240" w:lineRule="auto"/>
        <w:jc w:val="both"/>
        <w:rPr>
          <w:rFonts w:ascii="Times New Roman" w:hAnsi="Times New Roman" w:cs="Times New Roman"/>
          <w:i/>
          <w:sz w:val="24"/>
          <w:szCs w:val="24"/>
          <w:lang w:val="es-ES_tradnl"/>
        </w:rPr>
      </w:pPr>
    </w:p>
    <w:p w:rsidR="002C3BB1" w:rsidRPr="00C03E4E" w:rsidRDefault="002C3BB1" w:rsidP="002C3BB1">
      <w:pPr>
        <w:spacing w:after="0" w:line="240" w:lineRule="auto"/>
        <w:jc w:val="both"/>
        <w:rPr>
          <w:rFonts w:ascii="Times New Roman" w:hAnsi="Times New Roman" w:cs="Times New Roman"/>
          <w:i/>
          <w:sz w:val="24"/>
          <w:szCs w:val="24"/>
        </w:rPr>
      </w:pPr>
      <w:r w:rsidRPr="00C03E4E">
        <w:rPr>
          <w:rFonts w:ascii="Times New Roman" w:hAnsi="Times New Roman" w:cs="Times New Roman"/>
          <w:i/>
          <w:sz w:val="24"/>
          <w:szCs w:val="24"/>
        </w:rPr>
        <w:t xml:space="preserve">En virtud de lo anteriormente señalado y analizado, sin perjuicio de que la administración municipal, en su momento tomará como propios los estudios y análisis realizados por esa empresa promotora de la Alianza Pública Privada, se manifestó la intención de este Municipio de Puerto Peñasco, Sonora para llevar a cabo un procedimiento de contratación respecto del Proyecto </w:t>
      </w:r>
      <w:r w:rsidRPr="00C03E4E">
        <w:rPr>
          <w:rFonts w:ascii="Times New Roman" w:hAnsi="Times New Roman" w:cs="Times New Roman"/>
          <w:i/>
          <w:sz w:val="24"/>
          <w:szCs w:val="24"/>
          <w:lang w:val="es-ES_tradnl"/>
        </w:rPr>
        <w:t>de Eficiencia Energética en el Alumbrado Público del Municipio de Puerto Peñasco</w:t>
      </w:r>
      <w:r w:rsidRPr="00C03E4E">
        <w:rPr>
          <w:rFonts w:ascii="Times New Roman" w:hAnsi="Times New Roman" w:cs="Times New Roman"/>
          <w:i/>
          <w:sz w:val="24"/>
          <w:szCs w:val="24"/>
        </w:rPr>
        <w:t xml:space="preserve">, Sonora, bajo el uso de tecnología LED. Asimismo, le informo que la opinión de viabilidad, por la cual el Proyecto se considera procedente, no representa un acto de autoridad y contra ella no procederá recurso o medio de defensa legal alguno. </w:t>
      </w:r>
    </w:p>
    <w:p w:rsidR="002C3BB1" w:rsidRPr="00C03E4E" w:rsidRDefault="002C3BB1" w:rsidP="002C3BB1">
      <w:pPr>
        <w:spacing w:after="0" w:line="240" w:lineRule="auto"/>
        <w:rPr>
          <w:rFonts w:ascii="Times New Roman" w:hAnsi="Times New Roman" w:cs="Times New Roman"/>
          <w:i/>
          <w:sz w:val="24"/>
          <w:szCs w:val="24"/>
        </w:rPr>
      </w:pPr>
    </w:p>
    <w:p w:rsidR="002C3BB1" w:rsidRPr="00C03E4E" w:rsidRDefault="002C3BB1" w:rsidP="00D95DB5">
      <w:pPr>
        <w:pStyle w:val="Prrafodelista"/>
        <w:numPr>
          <w:ilvl w:val="0"/>
          <w:numId w:val="62"/>
        </w:numPr>
        <w:jc w:val="both"/>
        <w:rPr>
          <w:i/>
        </w:rPr>
      </w:pPr>
      <w:r w:rsidRPr="00C03E4E">
        <w:rPr>
          <w:i/>
        </w:rPr>
        <w:t xml:space="preserve">En mérito de los aspectos analizados es que el H. Ayuntamiento del Municipio de PUERTO PEÑASCO, Sonora, en sesión ordinaria de fecha 12 de abril del 2018 aprobó por acuerdo tomado por mayoría calificada los términos bajo los cuales se presenta ante esta Soberanía para su autorización definitiva la Alianza Pública Privada para la prestación del servicio de alumbrado público mediante el “Proyecto </w:t>
      </w:r>
      <w:r w:rsidRPr="00C03E4E">
        <w:rPr>
          <w:i/>
          <w:lang w:val="es-ES_tradnl"/>
        </w:rPr>
        <w:t>de eficiencia energética en el alumbrado público del Municipio de Puerto Peñasco</w:t>
      </w:r>
      <w:r w:rsidRPr="00C03E4E">
        <w:rPr>
          <w:i/>
        </w:rPr>
        <w:t xml:space="preserve">, Sonora” consistente en el reemplazo de las </w:t>
      </w:r>
      <w:r w:rsidRPr="00C03E4E">
        <w:rPr>
          <w:rStyle w:val="Ninguno"/>
          <w:i/>
        </w:rPr>
        <w:t>3,218</w:t>
      </w:r>
      <w:r w:rsidRPr="00C03E4E">
        <w:rPr>
          <w:i/>
        </w:rPr>
        <w:t xml:space="preserve"> luminarias actualmente instaladas</w:t>
      </w:r>
      <w:r w:rsidRPr="00C03E4E">
        <w:rPr>
          <w:rStyle w:val="Ninguno"/>
          <w:i/>
        </w:rPr>
        <w:t>,</w:t>
      </w:r>
      <w:r w:rsidRPr="00C03E4E">
        <w:rPr>
          <w:i/>
        </w:rPr>
        <w:t xml:space="preserve"> por luminarias con tecnologías con mejores niveles de eficiencia lumínica como lo son las luminarias con tecnología LED, así como la operación y mantenimiento de dicho sistema de alumbrado público. </w:t>
      </w:r>
    </w:p>
    <w:p w:rsidR="002C3BB1" w:rsidRPr="00C03E4E" w:rsidRDefault="002C3BB1" w:rsidP="002C3BB1">
      <w:pPr>
        <w:pStyle w:val="Prrafodelista"/>
        <w:ind w:left="426"/>
        <w:jc w:val="both"/>
        <w:rPr>
          <w:i/>
        </w:rPr>
      </w:pPr>
    </w:p>
    <w:p w:rsidR="002C3BB1" w:rsidRPr="00C03E4E" w:rsidRDefault="002C3BB1" w:rsidP="00D95DB5">
      <w:pPr>
        <w:pStyle w:val="Prrafodelista"/>
        <w:numPr>
          <w:ilvl w:val="0"/>
          <w:numId w:val="62"/>
        </w:numPr>
        <w:ind w:left="426" w:hanging="284"/>
        <w:jc w:val="both"/>
        <w:rPr>
          <w:i/>
        </w:rPr>
      </w:pPr>
      <w:r w:rsidRPr="00C03E4E">
        <w:rPr>
          <w:i/>
        </w:rPr>
        <w:t>Adicionalmente a lo ya señalado y que deriva del análisis de los diversos aspectos que se deben tomar en cuenta en términos de la Ley de Alianzas Público Privadas de Servicios del Estado de Sonora, se presenta esta iniciativa con proyecto de Decreto, tomando en cuenta:</w:t>
      </w:r>
    </w:p>
    <w:p w:rsidR="002C3BB1" w:rsidRPr="00C03E4E" w:rsidRDefault="002C3BB1" w:rsidP="002C3BB1">
      <w:pPr>
        <w:spacing w:after="0" w:line="240" w:lineRule="auto"/>
        <w:rPr>
          <w:rFonts w:ascii="Times New Roman" w:hAnsi="Times New Roman" w:cs="Times New Roman"/>
          <w:i/>
          <w:sz w:val="24"/>
          <w:szCs w:val="24"/>
        </w:rPr>
      </w:pPr>
    </w:p>
    <w:p w:rsidR="002C3BB1" w:rsidRPr="00C03E4E" w:rsidRDefault="002C3BB1" w:rsidP="00D95DB5">
      <w:pPr>
        <w:pStyle w:val="Prrafodelista"/>
        <w:numPr>
          <w:ilvl w:val="0"/>
          <w:numId w:val="64"/>
        </w:numPr>
        <w:jc w:val="both"/>
        <w:rPr>
          <w:i/>
        </w:rPr>
      </w:pPr>
      <w:r w:rsidRPr="00C03E4E">
        <w:rPr>
          <w:i/>
        </w:rPr>
        <w:t>El Servicio de Alumbrado Público (en lo sucesivo el SAP) es un servicio público cuya provisión es responsabilidad del Ayuntamiento de Puerto Peñasco, mismo que se deriva de las obligaciones establecidas a cargo de los municipios en términos de los Artículos 115, fracción III, inciso b) de la Constitución Política de los Estados Unidos Mexicanos; 136, fracción XIX y 137, inciso b) de la Constitución Política del Estado Libre y Soberano de Sonora; 61, fracción III, inciso F), subinciso b); 293 y 294 de la Ley de Gobierno y Administración Municipal.</w:t>
      </w:r>
    </w:p>
    <w:p w:rsidR="002C3BB1" w:rsidRPr="00C03E4E" w:rsidRDefault="002C3BB1" w:rsidP="002C3BB1">
      <w:pPr>
        <w:spacing w:after="0" w:line="240" w:lineRule="auto"/>
        <w:jc w:val="both"/>
        <w:rPr>
          <w:rFonts w:ascii="Times New Roman" w:hAnsi="Times New Roman" w:cs="Times New Roman"/>
          <w:i/>
          <w:sz w:val="24"/>
          <w:szCs w:val="24"/>
        </w:rPr>
      </w:pPr>
    </w:p>
    <w:p w:rsidR="002C3BB1" w:rsidRPr="00C03E4E" w:rsidRDefault="002C3BB1" w:rsidP="00D95DB5">
      <w:pPr>
        <w:pStyle w:val="Prrafodelista"/>
        <w:numPr>
          <w:ilvl w:val="0"/>
          <w:numId w:val="64"/>
        </w:numPr>
        <w:jc w:val="both"/>
        <w:rPr>
          <w:i/>
        </w:rPr>
      </w:pPr>
      <w:r w:rsidRPr="00C03E4E">
        <w:rPr>
          <w:i/>
        </w:rPr>
        <w:t xml:space="preserve">El alumbrado público es un servicio considerado, por sus características, como un servicio público por excelencia, ya que sus beneficios son recibidos sin importar la posición socioeconómica de los ciudadanos y sin que se genere un punto de congestión del servicio, el cual se presta de manera no domiciliaria con el fin de iluminar lugares de libre circulación, que incluyen las vías públicas, los parques y demás espacios que se encuentren a cargo del municipio, con la finalidad de permitir el desarrollo de actividades nocturnas dentro del perímetro urbano y rural; pero sin duda, el objetivo principal es proporcionar condiciones de iluminación que generen sensación de seguridad a los peatones y una adecuada visibilidad a los conductores de vehículos en zonas con circulación peatonal, por lo que las principales ventajas de la iluminación adecuada de las calles y vialidades son: la continuidad en el desarrollo de las actividades de la sociedad sin luz diurna, la prevención de accidentes y el incremento en la seguridad. </w:t>
      </w:r>
    </w:p>
    <w:p w:rsidR="002C3BB1" w:rsidRPr="00C03E4E" w:rsidRDefault="002C3BB1" w:rsidP="002C3BB1">
      <w:pPr>
        <w:spacing w:after="0" w:line="240" w:lineRule="auto"/>
        <w:jc w:val="both"/>
        <w:rPr>
          <w:rFonts w:ascii="Times New Roman" w:hAnsi="Times New Roman" w:cs="Times New Roman"/>
          <w:i/>
          <w:sz w:val="24"/>
          <w:szCs w:val="24"/>
        </w:rPr>
      </w:pPr>
    </w:p>
    <w:p w:rsidR="002C3BB1" w:rsidRPr="00C03E4E" w:rsidRDefault="002C3BB1" w:rsidP="002C3BB1">
      <w:pPr>
        <w:pStyle w:val="Prrafodelista"/>
        <w:jc w:val="both"/>
        <w:rPr>
          <w:i/>
        </w:rPr>
      </w:pPr>
      <w:r w:rsidRPr="00C03E4E">
        <w:rPr>
          <w:i/>
        </w:rPr>
        <w:t>Se observa que uno de los principales problemas que enfrenta en Ayuntamiento de Puerto Peñasco para la provisión del SAP se derivan de la baja inversión en el mantenimiento de las instalaciones en las anteriores administraciones y la inexistencia de un programa de inversión y modernización constante en el sistema que se preserve independientemente de la administración en curso, lo que genera ineficiencias en el sistema de alumbrado público. Como resultado de lo anterior, el servicio de alumbrado público está ubicado como uno de los servicios públicos con mayores quejas presentadas por la ciudadanía, con 107 reportes de fallas al mes en promedio para el año 2016. La deficiencia en el servicio de alumbrado público se traduce en una percepción ciudadana de inseguridad, sobre todo en aquellas colonias y comunidades con insuficiente infraestructura de alumbrado, aspecto que se agrava cuando baja la frecuencia de los rondines de los cuerpos policíacos o de seguridad pública. De esta forma, la inseguridad se constituye como uno de los principales problemas sociales.</w:t>
      </w:r>
    </w:p>
    <w:p w:rsidR="002C3BB1" w:rsidRPr="00C03E4E" w:rsidRDefault="002C3BB1" w:rsidP="002C3BB1">
      <w:pPr>
        <w:pStyle w:val="Prrafodelista"/>
        <w:jc w:val="both"/>
        <w:rPr>
          <w:i/>
        </w:rPr>
      </w:pPr>
    </w:p>
    <w:p w:rsidR="002C3BB1" w:rsidRPr="00C03E4E" w:rsidRDefault="002C3BB1" w:rsidP="002C3BB1">
      <w:pPr>
        <w:pStyle w:val="Prrafodelista"/>
        <w:jc w:val="both"/>
        <w:rPr>
          <w:i/>
        </w:rPr>
      </w:pPr>
      <w:r w:rsidRPr="00C03E4E">
        <w:rPr>
          <w:i/>
        </w:rPr>
        <w:t>Por ello, la importancia de contar con una red de alumbrado público en óptimas condiciones es tan relevante como la figura a través de la cual se logra este objetivo para la adecuada prestación del SAP, como lo es la de una Alianza Pública Privada.</w:t>
      </w:r>
    </w:p>
    <w:p w:rsidR="002C3BB1" w:rsidRPr="00C03E4E" w:rsidRDefault="002C3BB1" w:rsidP="002C3BB1">
      <w:pPr>
        <w:spacing w:after="0" w:line="240" w:lineRule="auto"/>
        <w:jc w:val="both"/>
        <w:rPr>
          <w:rFonts w:ascii="Times New Roman" w:hAnsi="Times New Roman" w:cs="Times New Roman"/>
          <w:i/>
          <w:sz w:val="24"/>
          <w:szCs w:val="24"/>
        </w:rPr>
      </w:pPr>
    </w:p>
    <w:p w:rsidR="002C3BB1" w:rsidRPr="00C03E4E" w:rsidRDefault="002C3BB1" w:rsidP="00D95DB5">
      <w:pPr>
        <w:pStyle w:val="Prrafodelista"/>
        <w:numPr>
          <w:ilvl w:val="0"/>
          <w:numId w:val="64"/>
        </w:numPr>
        <w:jc w:val="both"/>
        <w:rPr>
          <w:i/>
        </w:rPr>
      </w:pPr>
      <w:r w:rsidRPr="00C03E4E">
        <w:rPr>
          <w:i/>
        </w:rPr>
        <w:t>Derivado del Análisis de Costo Beneficio elaborado por el oferente de la propuesta no solicitada que nos ocupa, mismo que se encuentra junto con todo el demás soporte documental a la disposición de los señores Regidores en el archivo de la Secretaría del Ayuntamiento, y del cual se ha corroborado su contenido técnico y financiero por parte de la Tesorería Municipal y la Coordinación General de Desarrollo Urbano, Obras Públicas, Ecología y Servicios Públicos, se puede concluir que resulta conveniente llevar a cabo en favor del Municipio la ejecución del Proyecto denominado “Proyecto de Eficiencia Energética en el Alumbrado Público del municipio de Puerto Peñasco” propone el mejor aprovechamiento de la energía tomando la experiencia del Sector Privado y de su capacidad financiera para el reemplazo total de las luminarias a base de tecnologías más eficientes y de mayor durabilidad, mismas que serán de su propiedad durante la vigencia de la Asociación Público Privada en la modalidad de Contrato de Prestación de Servicios de Largo Plazo, revirtiéndose la propiedad del equipo lumínico al término del mismo al Gobierno Municipal, sin costo alguno y en perfecto estado de funcionamiento.</w:t>
      </w:r>
    </w:p>
    <w:p w:rsidR="002C3BB1" w:rsidRPr="00C03E4E" w:rsidRDefault="002C3BB1" w:rsidP="002C3BB1">
      <w:pPr>
        <w:spacing w:after="0" w:line="240" w:lineRule="auto"/>
        <w:jc w:val="both"/>
        <w:rPr>
          <w:rFonts w:ascii="Times New Roman" w:hAnsi="Times New Roman" w:cs="Times New Roman"/>
          <w:i/>
          <w:sz w:val="24"/>
          <w:szCs w:val="24"/>
        </w:rPr>
      </w:pPr>
    </w:p>
    <w:p w:rsidR="002C3BB1" w:rsidRPr="00C03E4E" w:rsidRDefault="002C3BB1" w:rsidP="00D95DB5">
      <w:pPr>
        <w:pStyle w:val="Prrafodelista"/>
        <w:numPr>
          <w:ilvl w:val="0"/>
          <w:numId w:val="64"/>
        </w:numPr>
        <w:jc w:val="both"/>
      </w:pPr>
      <w:r w:rsidRPr="00C03E4E">
        <w:rPr>
          <w:i/>
        </w:rPr>
        <w:t xml:space="preserve">Finalmente, cabe destacar que el procedimiento de contratación a llevarse a cabo será mediante Licitación Pública nacional, en términos de la Ley de Alianzas, por originarse derivado de una Propuesta No Solicitada. Con base en lo establecido en la Autorización del Proyecto en la Modalidad de Alianza de la Tesorería, el procedimiento de Licitación Pública Nacional deberá, además de respetar las fases mínimas del mismo, </w:t>
      </w:r>
      <w:r w:rsidRPr="00C03E4E">
        <w:rPr>
          <w:bCs/>
          <w:i/>
          <w:lang w:val="es-ES_tradnl"/>
        </w:rPr>
        <w:t xml:space="preserve">(a) Contemplar un documento en donde se desarrolle una ruta crítica y cronograma del procedimiento de adjudicación; (b) Concatenado con lo anterior, determinar días específicos y plazos claros para la presentación de propuestas, juntas de aclaraciones y cierre de etapas del procedimiento; (c) Establecer y notificar a los licitantes la dirección y la autoridad a quien deben dirigirse para presentar sus posiciones; (d) Desarrollar un documento en donde se explique de manera clara y determinante cuáles son los documentos que deben incluirse, tanto en el procedimiento de licitación como los que deben presentar los licitantes; (e) Determinar los criterios de evaluación que se utilizarán para calificar a los licitantes; (f) Tener las bases de licitación, el modelo de contrato y sus especificaciones y autorizaciones previo a la instauración del procedimiento de adjudicación; y (g) Determinar el procedimiento de quejas, solución de controversias y observaciones para los licitantes. Así mismo, se deberá observar </w:t>
      </w:r>
      <w:r w:rsidRPr="00C03E4E">
        <w:rPr>
          <w:bCs/>
          <w:i/>
        </w:rPr>
        <w:t xml:space="preserve">lo establecido en los </w:t>
      </w:r>
      <w:r w:rsidRPr="00C03E4E">
        <w:rPr>
          <w:bCs/>
          <w:i/>
          <w:lang w:val="es-ES_tradnl"/>
        </w:rPr>
        <w:t>Lineamientos de la Metodología para el Cálculo del Menor Costo Financiero y de los Procesos Competitivos de los Financiamientos y Obligaciones a contratar por parte de las Entidades Federativas, los Municipios y sus Entes Públicos, expedidos el 25 de octubre de 2016.</w:t>
      </w:r>
      <w:r w:rsidRPr="00C03E4E">
        <w:rPr>
          <w:i/>
          <w:lang w:eastAsia="zh-CN"/>
        </w:rPr>
        <w:t>”</w:t>
      </w:r>
    </w:p>
    <w:p w:rsidR="002C3BB1" w:rsidRPr="00D936F9" w:rsidRDefault="002C3BB1" w:rsidP="002C3BB1">
      <w:pPr>
        <w:suppressAutoHyphens/>
        <w:autoSpaceDE w:val="0"/>
        <w:spacing w:after="0"/>
        <w:jc w:val="both"/>
        <w:rPr>
          <w:rFonts w:ascii="Times New Roman" w:eastAsia="Times New Roman" w:hAnsi="Times New Roman" w:cs="Times New Roman"/>
          <w:i/>
          <w:sz w:val="24"/>
          <w:szCs w:val="24"/>
          <w:lang w:eastAsia="zh-CN"/>
        </w:rPr>
      </w:pPr>
    </w:p>
    <w:p w:rsidR="002C3BB1" w:rsidRPr="00D936F9" w:rsidRDefault="002C3BB1" w:rsidP="002C3BB1">
      <w:pPr>
        <w:suppressAutoHyphens/>
        <w:autoSpaceDE w:val="0"/>
        <w:spacing w:after="0"/>
        <w:jc w:val="both"/>
        <w:rPr>
          <w:rFonts w:ascii="Times New Roman" w:eastAsia="Times New Roman" w:hAnsi="Times New Roman" w:cs="Times New Roman"/>
          <w:i/>
          <w:sz w:val="24"/>
          <w:szCs w:val="24"/>
          <w:lang w:eastAsia="zh-CN"/>
        </w:rPr>
      </w:pPr>
    </w:p>
    <w:p w:rsidR="002C3BB1" w:rsidRPr="00D936F9" w:rsidRDefault="002C3BB1" w:rsidP="002C3BB1">
      <w:pPr>
        <w:suppressAutoHyphens/>
        <w:autoSpaceDE w:val="0"/>
        <w:spacing w:after="0" w:line="360" w:lineRule="auto"/>
        <w:ind w:firstLine="2127"/>
        <w:jc w:val="both"/>
        <w:rPr>
          <w:rFonts w:ascii="Times New Roman" w:eastAsia="Times New Roman" w:hAnsi="Times New Roman" w:cs="Times New Roman"/>
          <w:sz w:val="24"/>
          <w:szCs w:val="24"/>
          <w:lang w:eastAsia="zh-CN"/>
        </w:rPr>
      </w:pPr>
      <w:r w:rsidRPr="00D936F9">
        <w:rPr>
          <w:rFonts w:ascii="Times New Roman" w:eastAsia="Times New Roman" w:hAnsi="Times New Roman" w:cs="Times New Roman"/>
          <w:sz w:val="24"/>
          <w:szCs w:val="24"/>
          <w:lang w:eastAsia="zh-CN"/>
        </w:rPr>
        <w:t>Expuesto lo anterior, los diputados integrantes de estas Comisiones Unidas, procedemos a resolver el fondo de la iniciativa en estudio, para lo cual nos fundamentamos bajo las siguientes:</w:t>
      </w:r>
    </w:p>
    <w:p w:rsidR="002C3BB1" w:rsidRPr="00D936F9" w:rsidRDefault="002C3BB1" w:rsidP="002C3BB1">
      <w:pPr>
        <w:suppressAutoHyphens/>
        <w:spacing w:after="0" w:line="360" w:lineRule="auto"/>
        <w:jc w:val="both"/>
        <w:rPr>
          <w:rFonts w:ascii="Times New Roman" w:eastAsia="Times New Roman" w:hAnsi="Times New Roman" w:cs="Times New Roman"/>
          <w:b/>
          <w:sz w:val="24"/>
          <w:szCs w:val="24"/>
          <w:lang w:eastAsia="zh-CN"/>
        </w:rPr>
      </w:pPr>
    </w:p>
    <w:p w:rsidR="002C3BB1" w:rsidRPr="00D936F9" w:rsidRDefault="002C3BB1" w:rsidP="002C3BB1">
      <w:pPr>
        <w:suppressAutoHyphens/>
        <w:spacing w:after="0" w:line="360" w:lineRule="auto"/>
        <w:jc w:val="center"/>
        <w:rPr>
          <w:rFonts w:ascii="Times New Roman" w:eastAsia="Times New Roman" w:hAnsi="Times New Roman" w:cs="Times New Roman"/>
          <w:b/>
          <w:sz w:val="24"/>
          <w:szCs w:val="24"/>
          <w:lang w:eastAsia="zh-CN"/>
        </w:rPr>
      </w:pPr>
      <w:r w:rsidRPr="00D936F9">
        <w:rPr>
          <w:rFonts w:ascii="Times New Roman" w:eastAsia="Times New Roman" w:hAnsi="Times New Roman" w:cs="Times New Roman"/>
          <w:b/>
          <w:sz w:val="24"/>
          <w:szCs w:val="24"/>
          <w:lang w:eastAsia="zh-CN"/>
        </w:rPr>
        <w:t>C O N S I D E R A C I O N E S</w:t>
      </w:r>
    </w:p>
    <w:p w:rsidR="002C3BB1" w:rsidRPr="00D936F9" w:rsidRDefault="002C3BB1" w:rsidP="002C3BB1">
      <w:pPr>
        <w:suppressAutoHyphens/>
        <w:spacing w:after="0" w:line="360" w:lineRule="auto"/>
        <w:jc w:val="center"/>
        <w:rPr>
          <w:rFonts w:ascii="Times New Roman" w:eastAsia="Times New Roman" w:hAnsi="Times New Roman" w:cs="Times New Roman"/>
          <w:b/>
          <w:sz w:val="24"/>
          <w:szCs w:val="24"/>
          <w:lang w:eastAsia="zh-CN"/>
        </w:rPr>
      </w:pPr>
    </w:p>
    <w:p w:rsidR="002C3BB1" w:rsidRPr="00D936F9" w:rsidRDefault="002C3BB1" w:rsidP="002C3BB1">
      <w:pPr>
        <w:tabs>
          <w:tab w:val="left" w:pos="708"/>
          <w:tab w:val="center" w:pos="4419"/>
          <w:tab w:val="right" w:pos="8838"/>
        </w:tabs>
        <w:spacing w:after="0" w:line="360" w:lineRule="auto"/>
        <w:ind w:firstLine="2160"/>
        <w:jc w:val="both"/>
        <w:rPr>
          <w:rFonts w:ascii="Times New Roman" w:eastAsia="Times New Roman" w:hAnsi="Times New Roman" w:cs="Times New Roman"/>
          <w:sz w:val="24"/>
          <w:szCs w:val="24"/>
          <w:lang w:val="es-ES" w:eastAsia="es-ES"/>
        </w:rPr>
      </w:pPr>
      <w:r w:rsidRPr="00D936F9">
        <w:rPr>
          <w:rFonts w:ascii="Times New Roman" w:eastAsia="Times New Roman" w:hAnsi="Times New Roman" w:cs="Times New Roman"/>
          <w:b/>
          <w:bCs/>
          <w:sz w:val="24"/>
          <w:szCs w:val="24"/>
          <w:lang w:val="es-ES" w:eastAsia="es-ES"/>
        </w:rPr>
        <w:t>PRIMERA.-</w:t>
      </w:r>
      <w:r w:rsidRPr="00D936F9">
        <w:rPr>
          <w:rFonts w:ascii="Times New Roman" w:eastAsia="Times New Roman" w:hAnsi="Times New Roman" w:cs="Times New Roman"/>
          <w:sz w:val="24"/>
          <w:szCs w:val="24"/>
          <w:lang w:val="es-ES" w:eastAsia="es-ES"/>
        </w:rPr>
        <w:t>Es facultad de los ayuntamientos del Estado iniciar leyes y decretos  ante el Congreso del Estado, de acuerdo a lo dispuesto por los artículos 53, fracción IV y 136, fracción V de la Constitución Política del Estado de Sonora.</w:t>
      </w:r>
    </w:p>
    <w:p w:rsidR="002C3BB1" w:rsidRPr="00D936F9" w:rsidRDefault="002C3BB1" w:rsidP="002C3BB1">
      <w:pPr>
        <w:suppressAutoHyphens/>
        <w:spacing w:after="0" w:line="360" w:lineRule="auto"/>
        <w:jc w:val="both"/>
        <w:rPr>
          <w:rFonts w:ascii="Times New Roman" w:eastAsia="Times New Roman" w:hAnsi="Times New Roman" w:cs="Times New Roman"/>
          <w:sz w:val="24"/>
          <w:szCs w:val="24"/>
          <w:lang w:eastAsia="zh-CN"/>
        </w:rPr>
      </w:pPr>
    </w:p>
    <w:p w:rsidR="002C3BB1" w:rsidRPr="00D936F9" w:rsidRDefault="002C3BB1" w:rsidP="002C3BB1">
      <w:pPr>
        <w:suppressAutoHyphens/>
        <w:spacing w:after="0" w:line="360" w:lineRule="auto"/>
        <w:ind w:firstLine="2126"/>
        <w:jc w:val="both"/>
        <w:rPr>
          <w:rFonts w:ascii="Times New Roman" w:eastAsia="Times New Roman" w:hAnsi="Times New Roman" w:cs="Times New Roman"/>
          <w:sz w:val="24"/>
          <w:szCs w:val="24"/>
          <w:lang w:eastAsia="zh-CN"/>
        </w:rPr>
      </w:pPr>
      <w:r w:rsidRPr="00D936F9">
        <w:rPr>
          <w:rFonts w:ascii="Times New Roman" w:eastAsia="Times New Roman" w:hAnsi="Times New Roman" w:cs="Times New Roman"/>
          <w:b/>
          <w:bCs/>
          <w:sz w:val="24"/>
          <w:szCs w:val="24"/>
          <w:lang w:eastAsia="zh-CN"/>
        </w:rPr>
        <w:t xml:space="preserve">SEGUNDA.- </w:t>
      </w:r>
      <w:r w:rsidRPr="00D936F9">
        <w:rPr>
          <w:rFonts w:ascii="Times New Roman" w:eastAsia="Times New Roman" w:hAnsi="Times New Roman" w:cs="Times New Roman"/>
          <w:sz w:val="24"/>
          <w:szCs w:val="24"/>
          <w:lang w:eastAsia="zh-CN"/>
        </w:rPr>
        <w:t>Conforme al orden jurídico local, es potestad constitucional exclusiva de este Poder Legislativo, expedir, aprobar y promulgar, toda clase de leyes, decretos y acuerdos de observancia y aplicación en el ámbito territorial del Estado, siendo materia de ley toda resolución que afecte a las personas en general, de decreto la que otorgue derechos o imponga obligaciones a personas determinadas, y de acuerdo, en los demás casos, según lo dispuesto por el artículo 52 de la Constitución Política del Estado de Sonora.</w:t>
      </w:r>
    </w:p>
    <w:p w:rsidR="002C3BB1" w:rsidRPr="00D936F9" w:rsidRDefault="002C3BB1" w:rsidP="002C3BB1">
      <w:pPr>
        <w:suppressAutoHyphens/>
        <w:spacing w:after="0" w:line="360" w:lineRule="auto"/>
        <w:ind w:firstLine="2126"/>
        <w:jc w:val="both"/>
        <w:rPr>
          <w:rFonts w:ascii="Times New Roman" w:eastAsia="Times New Roman" w:hAnsi="Times New Roman" w:cs="Times New Roman"/>
          <w:sz w:val="24"/>
          <w:szCs w:val="24"/>
          <w:lang w:eastAsia="zh-CN"/>
        </w:rPr>
      </w:pPr>
    </w:p>
    <w:p w:rsidR="002C3BB1" w:rsidRPr="00D936F9" w:rsidRDefault="002C3BB1" w:rsidP="002C3BB1">
      <w:pPr>
        <w:suppressAutoHyphens/>
        <w:spacing w:after="0" w:line="360" w:lineRule="auto"/>
        <w:ind w:firstLine="2127"/>
        <w:jc w:val="both"/>
        <w:rPr>
          <w:rFonts w:ascii="Times New Roman" w:eastAsia="Times New Roman" w:hAnsi="Times New Roman" w:cs="Times New Roman"/>
          <w:sz w:val="24"/>
          <w:szCs w:val="24"/>
          <w:lang w:eastAsia="zh-CN"/>
        </w:rPr>
      </w:pPr>
      <w:r w:rsidRPr="00D936F9">
        <w:rPr>
          <w:rFonts w:ascii="Times New Roman" w:eastAsia="Times New Roman" w:hAnsi="Times New Roman" w:cs="Times New Roman"/>
          <w:b/>
          <w:sz w:val="24"/>
          <w:szCs w:val="24"/>
          <w:lang w:eastAsia="zh-CN"/>
        </w:rPr>
        <w:t>TERCERA</w:t>
      </w:r>
      <w:r w:rsidRPr="00D936F9">
        <w:rPr>
          <w:rFonts w:ascii="Times New Roman" w:eastAsia="Times New Roman" w:hAnsi="Times New Roman" w:cs="Times New Roman"/>
          <w:sz w:val="24"/>
          <w:szCs w:val="24"/>
          <w:lang w:eastAsia="zh-CN"/>
        </w:rPr>
        <w:t>.- Corresponde a esta Soberanía velar por la conservación de los derechos de los ciudadanos y habitantes del Estado y proveer, por cuantos medios estén a su alcance, a su prosperidad general, pudiendo concurrir con los demás poderes del Estado y gobiernos municipales, a la consecución de los fines y propósitos que redunden en beneficio de la colectividad, conforme a lo dispuesto por el artículo 64, fracción XXXV, de la Constitución  Política del Estado de Sonora.</w:t>
      </w:r>
    </w:p>
    <w:p w:rsidR="002C3BB1" w:rsidRPr="00D936F9" w:rsidRDefault="002C3BB1" w:rsidP="002C3BB1">
      <w:pPr>
        <w:suppressAutoHyphens/>
        <w:spacing w:after="0" w:line="360" w:lineRule="auto"/>
        <w:ind w:firstLine="2127"/>
        <w:jc w:val="both"/>
        <w:rPr>
          <w:rFonts w:ascii="Times New Roman" w:eastAsia="Times New Roman" w:hAnsi="Times New Roman" w:cs="Times New Roman"/>
          <w:sz w:val="24"/>
          <w:szCs w:val="24"/>
          <w:lang w:eastAsia="zh-CN"/>
        </w:rPr>
      </w:pPr>
    </w:p>
    <w:p w:rsidR="002C3BB1" w:rsidRPr="00D936F9" w:rsidRDefault="002C3BB1" w:rsidP="002C3BB1">
      <w:pPr>
        <w:suppressAutoHyphens/>
        <w:spacing w:after="0" w:line="360" w:lineRule="auto"/>
        <w:ind w:firstLine="2127"/>
        <w:jc w:val="both"/>
        <w:rPr>
          <w:rFonts w:ascii="Times New Roman" w:eastAsia="Times New Roman" w:hAnsi="Times New Roman" w:cs="Times New Roman"/>
          <w:sz w:val="32"/>
          <w:szCs w:val="24"/>
          <w:lang w:eastAsia="zh-CN"/>
        </w:rPr>
      </w:pPr>
      <w:r w:rsidRPr="00D936F9">
        <w:rPr>
          <w:rFonts w:ascii="Times New Roman" w:eastAsia="Times New Roman" w:hAnsi="Times New Roman" w:cs="Times New Roman"/>
          <w:b/>
          <w:sz w:val="24"/>
          <w:szCs w:val="20"/>
          <w:lang w:eastAsia="zh-CN"/>
        </w:rPr>
        <w:t>CUARTA.-</w:t>
      </w:r>
      <w:r w:rsidRPr="00D936F9">
        <w:rPr>
          <w:rFonts w:ascii="Times New Roman" w:eastAsia="Times New Roman" w:hAnsi="Times New Roman" w:cs="Times New Roman"/>
          <w:sz w:val="24"/>
          <w:szCs w:val="20"/>
          <w:lang w:eastAsia="zh-CN"/>
        </w:rPr>
        <w:t>Los Estados y los Municipios no podrán contraer obligaciones o empréstitos sino cuando se destinen a inversiones públicas productivas y a su refinanciamiento o reestructura, mismas que deberán realizarse bajo las mejores condiciones del mercado, inclusive los que contraigan organismos descentralizados, empresas públicas y fideicomisos y, en el caso de los Estados, adicionalmente para otorgar garantías respecto al endeudamiento de los Municipios. Lo anterior, conforme a las bases que establezcan las legislaturas en la ley correspondiente, en el marco de lo previsto en esta Constitución, y por los conceptos y hasta por los montos que las mismas aprueben; asimismo, c</w:t>
      </w:r>
      <w:r w:rsidRPr="00D936F9">
        <w:rPr>
          <w:rFonts w:ascii="Times New Roman" w:eastAsia="Times New Roman" w:hAnsi="Times New Roman" w:cs="Times New Roman"/>
          <w:sz w:val="24"/>
          <w:szCs w:val="24"/>
          <w:lang w:eastAsia="zh-CN"/>
        </w:rPr>
        <w:t xml:space="preserve">uando las Obligaciones se deriven de esquemas de Asociaciones Público-Privadas, el destino podrá ser la contratación de servicios, cuyo componente de pago incluya la Inversión pública productiva realizada, </w:t>
      </w:r>
      <w:r w:rsidRPr="00D936F9">
        <w:rPr>
          <w:rFonts w:ascii="Times New Roman" w:eastAsia="Times New Roman" w:hAnsi="Times New Roman" w:cs="Times New Roman"/>
          <w:sz w:val="24"/>
          <w:szCs w:val="20"/>
          <w:lang w:eastAsia="zh-CN"/>
        </w:rPr>
        <w:t>lo anterior, de conformidad con lo establecido por los artículos 117, fracción VIII de la Constitución Política de los Estados Unidos Mexicanos y 22 de la Ley de Disciplina Financiera de las Entidades Federativas y los Municipios.</w:t>
      </w:r>
    </w:p>
    <w:p w:rsidR="002C3BB1" w:rsidRPr="00D936F9" w:rsidRDefault="002C3BB1" w:rsidP="002C3BB1">
      <w:pPr>
        <w:suppressAutoHyphens/>
        <w:spacing w:after="0" w:line="360" w:lineRule="auto"/>
        <w:ind w:firstLine="2127"/>
        <w:jc w:val="both"/>
        <w:rPr>
          <w:rFonts w:ascii="Times New Roman" w:eastAsia="Times New Roman" w:hAnsi="Times New Roman" w:cs="Times New Roman"/>
          <w:sz w:val="24"/>
          <w:szCs w:val="24"/>
          <w:lang w:eastAsia="zh-CN"/>
        </w:rPr>
      </w:pPr>
    </w:p>
    <w:p w:rsidR="002C3BB1" w:rsidRPr="00D936F9" w:rsidRDefault="002C3BB1" w:rsidP="002C3BB1">
      <w:pPr>
        <w:suppressAutoHyphens/>
        <w:spacing w:after="0" w:line="360" w:lineRule="auto"/>
        <w:ind w:firstLine="2127"/>
        <w:jc w:val="both"/>
        <w:rPr>
          <w:rFonts w:ascii="Times New Roman" w:eastAsia="Times New Roman" w:hAnsi="Times New Roman" w:cs="Times New Roman"/>
          <w:sz w:val="24"/>
          <w:szCs w:val="18"/>
          <w:lang w:val="es-ES" w:eastAsia="zh-CN"/>
        </w:rPr>
      </w:pPr>
      <w:r w:rsidRPr="00D936F9">
        <w:rPr>
          <w:rFonts w:ascii="Times New Roman" w:eastAsia="Times New Roman" w:hAnsi="Times New Roman" w:cs="Times New Roman"/>
          <w:b/>
          <w:sz w:val="24"/>
          <w:szCs w:val="18"/>
          <w:lang w:val="es-ES" w:eastAsia="zh-CN"/>
        </w:rPr>
        <w:t xml:space="preserve">QUINTA.- </w:t>
      </w:r>
      <w:r w:rsidRPr="00D936F9">
        <w:rPr>
          <w:rFonts w:ascii="Times New Roman" w:eastAsia="Times New Roman" w:hAnsi="Times New Roman" w:cs="Times New Roman"/>
          <w:sz w:val="24"/>
          <w:szCs w:val="18"/>
          <w:lang w:val="es-ES" w:eastAsia="zh-CN"/>
        </w:rPr>
        <w:t>La figura de</w:t>
      </w:r>
      <w:r w:rsidRPr="00D936F9">
        <w:rPr>
          <w:rFonts w:ascii="Times New Roman" w:eastAsia="Times New Roman" w:hAnsi="Times New Roman" w:cs="Times New Roman"/>
          <w:sz w:val="24"/>
          <w:szCs w:val="24"/>
          <w:lang w:val="es-ES" w:eastAsia="zh-CN"/>
        </w:rPr>
        <w:t xml:space="preserve">Alianza Público Privada de Servicios, es la asociación entre un Ente Contratante y un Proveedor mediante la cual éste se obliga a prestar, a largo plazo, uno o más servicios con los activos que el mismo construya o provea, por sí o a través de un tercero, incluyendo activos públicos, a cambio de una contraprestación pagadera por el Ente Contratante por los servicios que le sean proporcionados y según el desempeño del Proveedor, además de que para que sean considerados una Alianza, los proyectos que sean objeto de la misma, deberán cumplir con ciertos requisitos, de conformidad con lo establecido en los artículos 2º, fracción I  y 7º de la Ley de </w:t>
      </w:r>
      <w:r w:rsidRPr="00D936F9">
        <w:rPr>
          <w:rFonts w:ascii="Times New Roman" w:eastAsia="Times New Roman" w:hAnsi="Times New Roman" w:cs="Times New Roman"/>
          <w:sz w:val="24"/>
          <w:szCs w:val="18"/>
          <w:lang w:val="es-ES" w:eastAsia="zh-CN"/>
        </w:rPr>
        <w:t>Alianzas Público Privadas de Servicios del Estado de Sonora.</w:t>
      </w:r>
    </w:p>
    <w:p w:rsidR="002C3BB1" w:rsidRPr="00D936F9" w:rsidRDefault="002C3BB1" w:rsidP="002C3BB1">
      <w:pPr>
        <w:suppressAutoHyphens/>
        <w:spacing w:after="0" w:line="360" w:lineRule="auto"/>
        <w:ind w:firstLine="2127"/>
        <w:jc w:val="both"/>
        <w:rPr>
          <w:rFonts w:ascii="Times New Roman" w:eastAsia="Times New Roman" w:hAnsi="Times New Roman" w:cs="Times New Roman"/>
          <w:sz w:val="24"/>
          <w:szCs w:val="18"/>
          <w:lang w:val="es-ES" w:eastAsia="zh-CN"/>
        </w:rPr>
      </w:pPr>
    </w:p>
    <w:p w:rsidR="002C3BB1" w:rsidRPr="00C25654" w:rsidRDefault="002C3BB1" w:rsidP="002C3BB1">
      <w:pPr>
        <w:suppressAutoHyphens/>
        <w:spacing w:after="0" w:line="360" w:lineRule="auto"/>
        <w:ind w:firstLine="2127"/>
        <w:jc w:val="both"/>
        <w:rPr>
          <w:rFonts w:ascii="Times New Roman" w:eastAsia="Times New Roman" w:hAnsi="Times New Roman" w:cs="Times New Roman"/>
          <w:sz w:val="24"/>
          <w:szCs w:val="24"/>
          <w:lang w:val="es-ES" w:eastAsia="es-ES"/>
        </w:rPr>
      </w:pPr>
      <w:r w:rsidRPr="00C25654">
        <w:rPr>
          <w:rFonts w:ascii="Times New Roman" w:eastAsia="Times New Roman" w:hAnsi="Times New Roman" w:cs="Times New Roman"/>
          <w:b/>
          <w:sz w:val="24"/>
          <w:szCs w:val="24"/>
          <w:lang w:eastAsia="zh-CN"/>
        </w:rPr>
        <w:t>SEXTA.-</w:t>
      </w:r>
      <w:r w:rsidRPr="00C25654">
        <w:rPr>
          <w:rFonts w:ascii="Times New Roman" w:eastAsia="Times New Roman" w:hAnsi="Times New Roman" w:cs="Times New Roman"/>
          <w:sz w:val="24"/>
          <w:szCs w:val="24"/>
          <w:lang w:eastAsia="zh-CN"/>
        </w:rPr>
        <w:t xml:space="preserve">En la especie, la propuesta del Ayuntamiento </w:t>
      </w:r>
      <w:r w:rsidRPr="00C25654">
        <w:rPr>
          <w:rFonts w:ascii="Times New Roman" w:eastAsia="Times New Roman" w:hAnsi="Times New Roman" w:cs="Times New Roman"/>
          <w:sz w:val="24"/>
          <w:szCs w:val="24"/>
          <w:lang w:eastAsia="es-ES"/>
        </w:rPr>
        <w:t xml:space="preserve">comprende la autorización para desarrollar </w:t>
      </w:r>
      <w:r w:rsidRPr="00C25654">
        <w:rPr>
          <w:rFonts w:ascii="Times New Roman" w:eastAsia="Calibri" w:hAnsi="Times New Roman" w:cs="Times New Roman"/>
          <w:sz w:val="24"/>
          <w:szCs w:val="24"/>
          <w:lang w:val="es-ES" w:eastAsia="zh-CN"/>
        </w:rPr>
        <w:t>el “Proyecto de Eficiencia Energética en el Alumbrado Público del Municipio de Puerto Peñasco, Sonora”</w:t>
      </w:r>
      <w:r w:rsidRPr="00C25654">
        <w:rPr>
          <w:rFonts w:ascii="Times New Roman" w:eastAsia="Times New Roman" w:hAnsi="Times New Roman" w:cs="Times New Roman"/>
          <w:sz w:val="24"/>
          <w:szCs w:val="28"/>
          <w:lang w:eastAsia="zh-CN"/>
        </w:rPr>
        <w:t xml:space="preserve">, </w:t>
      </w:r>
      <w:r w:rsidRPr="00C25654">
        <w:rPr>
          <w:rFonts w:ascii="Times New Roman" w:eastAsia="Times New Roman" w:hAnsi="Times New Roman" w:cs="Times New Roman"/>
          <w:sz w:val="24"/>
          <w:szCs w:val="24"/>
          <w:lang w:eastAsia="es-ES"/>
        </w:rPr>
        <w:t>por un plazo de hasta 11 (once) años y, en consecuencia,la constitución de un fideicomiso irrevocable de garantía y fuente alterna</w:t>
      </w:r>
      <w:r w:rsidRPr="00C25654">
        <w:rPr>
          <w:rFonts w:ascii="Times New Roman" w:eastAsia="Times New Roman" w:hAnsi="Times New Roman" w:cs="Times New Roman"/>
          <w:sz w:val="24"/>
          <w:szCs w:val="24"/>
          <w:lang w:val="es-ES" w:eastAsia="es-ES"/>
        </w:rPr>
        <w:t xml:space="preserve"> de pago en los términos del artículo 11, fracción VIII de la Ley de Deuda Pública del Estado de Sonora.</w:t>
      </w:r>
    </w:p>
    <w:p w:rsidR="002C3BB1" w:rsidRPr="00D936F9" w:rsidRDefault="002C3BB1" w:rsidP="002C3BB1">
      <w:pPr>
        <w:suppressAutoHyphens/>
        <w:spacing w:after="0" w:line="360" w:lineRule="auto"/>
        <w:ind w:firstLine="2127"/>
        <w:jc w:val="both"/>
        <w:rPr>
          <w:rFonts w:ascii="Times New Roman" w:eastAsia="Times New Roman" w:hAnsi="Times New Roman" w:cs="Times New Roman"/>
          <w:sz w:val="24"/>
          <w:szCs w:val="18"/>
          <w:lang w:val="es-ES" w:eastAsia="es-ES"/>
        </w:rPr>
      </w:pPr>
    </w:p>
    <w:p w:rsidR="002C3BB1" w:rsidRPr="00D936F9" w:rsidRDefault="002C3BB1" w:rsidP="002C3BB1">
      <w:pPr>
        <w:spacing w:after="0" w:line="360" w:lineRule="auto"/>
        <w:ind w:firstLine="2127"/>
        <w:jc w:val="both"/>
        <w:rPr>
          <w:rFonts w:ascii="Times New Roman" w:eastAsia="Times New Roman" w:hAnsi="Times New Roman" w:cs="Times New Roman"/>
          <w:sz w:val="24"/>
          <w:szCs w:val="24"/>
          <w:lang w:val="es-ES" w:eastAsia="es-ES"/>
        </w:rPr>
      </w:pPr>
      <w:r w:rsidRPr="00D936F9">
        <w:rPr>
          <w:rFonts w:ascii="Times New Roman" w:eastAsia="Times New Roman" w:hAnsi="Times New Roman" w:cs="Times New Roman"/>
          <w:sz w:val="24"/>
          <w:szCs w:val="24"/>
          <w:lang w:val="es-ES" w:eastAsia="es-ES"/>
        </w:rPr>
        <w:t>Los diputados que integramos estas comisiones dictaminadoras encontramos en la documentación que remite el Ayuntamiento de Puerto Peñasco, Sonora los argumentos sobre el fundamento de su iniciativa, así como una descripción detallada del contenido del proyecto de decreto, razón por la cual, nos permitimos hacer referencia de los aspectos destacados de dicha iniciativa.</w:t>
      </w:r>
    </w:p>
    <w:p w:rsidR="002C3BB1" w:rsidRDefault="002C3BB1" w:rsidP="002C3BB1">
      <w:pPr>
        <w:spacing w:after="0" w:line="360" w:lineRule="auto"/>
        <w:ind w:firstLine="2127"/>
        <w:jc w:val="both"/>
        <w:rPr>
          <w:rFonts w:ascii="Times New Roman" w:eastAsia="Times New Roman" w:hAnsi="Times New Roman" w:cs="Times New Roman"/>
          <w:sz w:val="24"/>
          <w:szCs w:val="18"/>
          <w:highlight w:val="yellow"/>
          <w:lang w:val="es-ES" w:eastAsia="es-ES"/>
        </w:rPr>
      </w:pPr>
    </w:p>
    <w:p w:rsidR="002C3BB1" w:rsidRPr="00D936F9" w:rsidRDefault="002C3BB1" w:rsidP="002C3BB1">
      <w:pPr>
        <w:spacing w:after="0" w:line="360" w:lineRule="auto"/>
        <w:ind w:firstLine="2127"/>
        <w:jc w:val="both"/>
        <w:rPr>
          <w:rFonts w:ascii="Times New Roman" w:eastAsia="Times New Roman" w:hAnsi="Times New Roman" w:cs="Times New Roman"/>
          <w:sz w:val="24"/>
          <w:szCs w:val="24"/>
          <w:lang w:val="es-ES" w:eastAsia="es-ES"/>
        </w:rPr>
      </w:pPr>
      <w:r w:rsidRPr="00D936F9">
        <w:rPr>
          <w:rFonts w:ascii="Times New Roman" w:eastAsia="Times New Roman" w:hAnsi="Times New Roman" w:cs="Times New Roman"/>
          <w:sz w:val="24"/>
          <w:szCs w:val="24"/>
          <w:lang w:val="es-ES" w:eastAsia="es-ES"/>
        </w:rPr>
        <w:t>Con fundamento a lo establecido en la fracción II del artículo 6º de la Ley de Alianzas Público Privadas de Servicios del Estado de Sonora, que establece que “</w:t>
      </w:r>
      <w:r w:rsidRPr="00D936F9">
        <w:rPr>
          <w:rFonts w:ascii="Times New Roman" w:eastAsia="Times New Roman" w:hAnsi="Times New Roman" w:cs="Times New Roman"/>
          <w:sz w:val="24"/>
          <w:szCs w:val="24"/>
          <w:lang w:eastAsia="zh-CN"/>
        </w:rPr>
        <w:t xml:space="preserve">cuando los proyectos pretendan realizarse únicamente con fondos municipales, las facultades y autorizaciones que en esta ley le corresponden a la Secretaría serán ejercidas u otorgadas por el Tesorero Municipal”; al respecto debemos mencionar que el Municipio cuenta con la autorización del referido funcionario municipal para llevar a cabo la realización de los </w:t>
      </w:r>
      <w:r>
        <w:rPr>
          <w:rFonts w:ascii="Times New Roman" w:eastAsia="Times New Roman" w:hAnsi="Times New Roman" w:cs="Times New Roman"/>
          <w:sz w:val="24"/>
          <w:szCs w:val="24"/>
          <w:lang w:eastAsia="zh-CN"/>
        </w:rPr>
        <w:t>citados</w:t>
      </w:r>
      <w:r w:rsidRPr="00D936F9">
        <w:rPr>
          <w:rFonts w:ascii="Times New Roman" w:eastAsia="Times New Roman" w:hAnsi="Times New Roman" w:cs="Times New Roman"/>
          <w:sz w:val="24"/>
          <w:szCs w:val="24"/>
          <w:lang w:eastAsia="zh-CN"/>
        </w:rPr>
        <w:t xml:space="preserve"> proyectos, razón que acredita con </w:t>
      </w:r>
      <w:r>
        <w:rPr>
          <w:rFonts w:ascii="Times New Roman" w:eastAsia="Times New Roman" w:hAnsi="Times New Roman" w:cs="Times New Roman"/>
          <w:sz w:val="24"/>
          <w:szCs w:val="24"/>
          <w:lang w:eastAsia="zh-CN"/>
        </w:rPr>
        <w:t>el correspondiente</w:t>
      </w:r>
      <w:r w:rsidRPr="00D936F9">
        <w:rPr>
          <w:rFonts w:ascii="Times New Roman" w:eastAsia="Times New Roman" w:hAnsi="Times New Roman" w:cs="Times New Roman"/>
          <w:sz w:val="24"/>
          <w:szCs w:val="24"/>
          <w:lang w:eastAsia="zh-CN"/>
        </w:rPr>
        <w:t xml:space="preserve"> oficio de viabilidad de Tesorería Municipal. </w:t>
      </w:r>
    </w:p>
    <w:p w:rsidR="002C3BB1" w:rsidRPr="00D936F9" w:rsidRDefault="002C3BB1" w:rsidP="002C3BB1">
      <w:pPr>
        <w:spacing w:after="0" w:line="360" w:lineRule="auto"/>
        <w:ind w:firstLine="2127"/>
        <w:rPr>
          <w:rFonts w:ascii="Times New Roman" w:eastAsia="Times New Roman" w:hAnsi="Times New Roman" w:cs="Times New Roman"/>
          <w:sz w:val="24"/>
          <w:szCs w:val="24"/>
          <w:highlight w:val="yellow"/>
          <w:lang w:val="es-ES" w:eastAsia="es-ES"/>
        </w:rPr>
      </w:pPr>
    </w:p>
    <w:p w:rsidR="002C3BB1" w:rsidRPr="00D936F9" w:rsidRDefault="002C3BB1" w:rsidP="002C3BB1">
      <w:pPr>
        <w:spacing w:after="0" w:line="360" w:lineRule="auto"/>
        <w:ind w:firstLine="2127"/>
        <w:jc w:val="both"/>
        <w:rPr>
          <w:rFonts w:ascii="Times New Roman" w:eastAsia="Times New Roman" w:hAnsi="Times New Roman" w:cs="Times New Roman"/>
          <w:sz w:val="24"/>
          <w:szCs w:val="24"/>
          <w:lang w:val="es-ES" w:eastAsia="es-ES"/>
        </w:rPr>
      </w:pPr>
      <w:r w:rsidRPr="00D936F9">
        <w:rPr>
          <w:rFonts w:ascii="Times New Roman" w:eastAsia="Times New Roman" w:hAnsi="Times New Roman" w:cs="Times New Roman"/>
          <w:sz w:val="24"/>
          <w:szCs w:val="24"/>
          <w:lang w:val="es-ES" w:eastAsia="es-ES"/>
        </w:rPr>
        <w:t>En cuanto a lo que establece el artículo 7º de la Ley de Alianzas Público Privadas de Servicios del Estado de Sonora, donde se establecen las características que deben cumplir los proyectos, podemos afirmar que el proyecto de Puerto Peñasco da cumplimiento a dicho precepto, en los siguientes términos:</w:t>
      </w:r>
    </w:p>
    <w:p w:rsidR="002C3BB1" w:rsidRPr="00D936F9" w:rsidRDefault="002C3BB1" w:rsidP="002C3BB1">
      <w:pPr>
        <w:spacing w:after="0" w:line="360" w:lineRule="auto"/>
        <w:ind w:firstLine="2127"/>
        <w:jc w:val="both"/>
        <w:rPr>
          <w:rFonts w:ascii="Times New Roman" w:eastAsia="Times New Roman" w:hAnsi="Times New Roman" w:cs="Times New Roman"/>
          <w:sz w:val="24"/>
          <w:szCs w:val="24"/>
          <w:lang w:val="es-ES" w:eastAsia="es-ES"/>
        </w:rPr>
      </w:pPr>
    </w:p>
    <w:p w:rsidR="002C3BB1" w:rsidRPr="00D936F9" w:rsidRDefault="002C3BB1" w:rsidP="00D95DB5">
      <w:pPr>
        <w:numPr>
          <w:ilvl w:val="0"/>
          <w:numId w:val="54"/>
        </w:numPr>
        <w:suppressAutoHyphens/>
        <w:spacing w:after="0" w:line="360" w:lineRule="auto"/>
        <w:contextualSpacing/>
        <w:jc w:val="both"/>
        <w:rPr>
          <w:rFonts w:ascii="Times New Roman" w:eastAsia="Times New Roman" w:hAnsi="Times New Roman" w:cs="Times New Roman"/>
          <w:sz w:val="32"/>
          <w:szCs w:val="24"/>
          <w:lang w:val="es-ES" w:eastAsia="es-ES"/>
        </w:rPr>
      </w:pPr>
      <w:r w:rsidRPr="00D936F9">
        <w:rPr>
          <w:rFonts w:ascii="Times New Roman" w:eastAsia="Times New Roman" w:hAnsi="Times New Roman" w:cs="Times New Roman"/>
          <w:sz w:val="24"/>
          <w:szCs w:val="24"/>
          <w:lang w:val="es-ES" w:eastAsia="es-ES"/>
        </w:rPr>
        <w:t xml:space="preserve">Se trata de la celebración de un contrato a largo plazo, con </w:t>
      </w:r>
      <w:r w:rsidRPr="00074184">
        <w:rPr>
          <w:rFonts w:ascii="Times New Roman" w:eastAsia="Times New Roman" w:hAnsi="Times New Roman" w:cs="Times New Roman"/>
          <w:sz w:val="24"/>
          <w:szCs w:val="24"/>
          <w:lang w:val="es-ES" w:eastAsia="es-ES"/>
        </w:rPr>
        <w:t>11 años</w:t>
      </w:r>
      <w:r>
        <w:rPr>
          <w:rFonts w:ascii="Times New Roman" w:eastAsia="Times New Roman" w:hAnsi="Times New Roman" w:cs="Times New Roman"/>
          <w:sz w:val="24"/>
          <w:szCs w:val="24"/>
          <w:lang w:val="es-ES" w:eastAsia="es-ES"/>
        </w:rPr>
        <w:t xml:space="preserve"> (132 meses)</w:t>
      </w:r>
      <w:r w:rsidRPr="00D936F9">
        <w:rPr>
          <w:rFonts w:ascii="Times New Roman" w:eastAsia="Times New Roman" w:hAnsi="Times New Roman" w:cs="Times New Roman"/>
          <w:sz w:val="24"/>
          <w:szCs w:val="24"/>
          <w:lang w:val="es-ES" w:eastAsia="es-ES"/>
        </w:rPr>
        <w:t xml:space="preserve"> para el mismo; </w:t>
      </w:r>
    </w:p>
    <w:p w:rsidR="002C3BB1" w:rsidRPr="00D936F9" w:rsidRDefault="002C3BB1" w:rsidP="00D95DB5">
      <w:pPr>
        <w:numPr>
          <w:ilvl w:val="0"/>
          <w:numId w:val="54"/>
        </w:numPr>
        <w:suppressAutoHyphens/>
        <w:spacing w:before="180" w:after="0" w:line="360" w:lineRule="auto"/>
        <w:contextualSpacing/>
        <w:jc w:val="both"/>
        <w:rPr>
          <w:rFonts w:ascii="Times New Roman" w:eastAsia="Times New Roman" w:hAnsi="Times New Roman" w:cs="Times New Roman"/>
          <w:sz w:val="32"/>
          <w:szCs w:val="24"/>
          <w:lang w:val="es-ES" w:eastAsia="es-ES"/>
        </w:rPr>
      </w:pPr>
      <w:r w:rsidRPr="00D936F9">
        <w:rPr>
          <w:rFonts w:ascii="Times New Roman" w:eastAsia="Times New Roman" w:hAnsi="Times New Roman" w:cs="Times New Roman"/>
          <w:sz w:val="24"/>
          <w:szCs w:val="24"/>
          <w:lang w:val="es-ES" w:eastAsia="es-ES"/>
        </w:rPr>
        <w:t xml:space="preserve">El objeto de los proyectos está dirigido a satisfacer necesidades de inversión pública productiva en los términos de la </w:t>
      </w:r>
      <w:r w:rsidRPr="00D936F9">
        <w:rPr>
          <w:rFonts w:ascii="Times New Roman" w:eastAsia="Times New Roman" w:hAnsi="Times New Roman" w:cs="Times New Roman"/>
          <w:sz w:val="24"/>
          <w:szCs w:val="20"/>
          <w:lang w:eastAsia="zh-CN"/>
        </w:rPr>
        <w:t xml:space="preserve">Ley del Presupuesto de Egresos y Gasto Público Estatal y de la Ley de Disciplina Financiera de las Entidades Federativas y sus Municipios; </w:t>
      </w:r>
    </w:p>
    <w:p w:rsidR="002C3BB1" w:rsidRPr="004372E8" w:rsidRDefault="002C3BB1" w:rsidP="00D95DB5">
      <w:pPr>
        <w:numPr>
          <w:ilvl w:val="0"/>
          <w:numId w:val="54"/>
        </w:numPr>
        <w:suppressAutoHyphens/>
        <w:spacing w:before="180" w:after="0" w:line="360" w:lineRule="auto"/>
        <w:contextualSpacing/>
        <w:jc w:val="both"/>
        <w:rPr>
          <w:rFonts w:ascii="Times New Roman" w:eastAsia="Times New Roman" w:hAnsi="Times New Roman" w:cs="Times New Roman"/>
          <w:sz w:val="32"/>
          <w:szCs w:val="24"/>
          <w:lang w:val="es-ES" w:eastAsia="es-ES"/>
        </w:rPr>
      </w:pPr>
      <w:r w:rsidRPr="004372E8">
        <w:rPr>
          <w:rFonts w:ascii="Times New Roman" w:eastAsia="Times New Roman" w:hAnsi="Times New Roman" w:cs="Times New Roman"/>
          <w:sz w:val="24"/>
          <w:szCs w:val="20"/>
          <w:lang w:eastAsia="zh-CN"/>
        </w:rPr>
        <w:t xml:space="preserve">La inversión de los proyectos se llevará a cabo con recursos propios del proveedor; </w:t>
      </w:r>
    </w:p>
    <w:p w:rsidR="002C3BB1" w:rsidRPr="00D936F9" w:rsidRDefault="002C3BB1" w:rsidP="00D95DB5">
      <w:pPr>
        <w:numPr>
          <w:ilvl w:val="0"/>
          <w:numId w:val="54"/>
        </w:numPr>
        <w:suppressAutoHyphens/>
        <w:spacing w:before="180" w:after="0" w:line="360" w:lineRule="auto"/>
        <w:contextualSpacing/>
        <w:jc w:val="both"/>
        <w:rPr>
          <w:rFonts w:ascii="Times New Roman" w:eastAsia="Times New Roman" w:hAnsi="Times New Roman" w:cs="Times New Roman"/>
          <w:sz w:val="24"/>
          <w:szCs w:val="24"/>
          <w:lang w:val="es-ES" w:eastAsia="es-ES"/>
        </w:rPr>
      </w:pPr>
      <w:r w:rsidRPr="00D936F9">
        <w:rPr>
          <w:rFonts w:ascii="Times New Roman" w:eastAsia="Times New Roman" w:hAnsi="Times New Roman" w:cs="Times New Roman"/>
          <w:sz w:val="24"/>
          <w:szCs w:val="24"/>
          <w:lang w:val="es-ES" w:eastAsia="es-ES"/>
        </w:rPr>
        <w:t xml:space="preserve">Los proyectos fueron elaborados con apego a la legislación y reglamentación estatal de la materia, </w:t>
      </w:r>
      <w:r w:rsidRPr="00D936F9">
        <w:rPr>
          <w:rFonts w:ascii="Times New Roman" w:eastAsia="Times New Roman" w:hAnsi="Times New Roman" w:cs="Times New Roman"/>
          <w:sz w:val="24"/>
          <w:szCs w:val="24"/>
          <w:lang w:eastAsia="zh-CN"/>
        </w:rPr>
        <w:t>emitida al amparo de la Ley de Disciplina Financiera de las Entidades Federativas y los Municipios</w:t>
      </w:r>
      <w:r w:rsidRPr="00D936F9">
        <w:rPr>
          <w:rFonts w:ascii="Times New Roman" w:eastAsia="Times New Roman" w:hAnsi="Times New Roman" w:cs="Times New Roman"/>
          <w:sz w:val="24"/>
          <w:szCs w:val="24"/>
          <w:lang w:val="es-ES" w:eastAsia="es-ES"/>
        </w:rPr>
        <w:t>.</w:t>
      </w:r>
    </w:p>
    <w:p w:rsidR="002C3BB1" w:rsidRPr="00D936F9" w:rsidRDefault="002C3BB1" w:rsidP="002C3BB1">
      <w:pPr>
        <w:spacing w:after="0" w:line="360" w:lineRule="auto"/>
        <w:ind w:firstLine="2127"/>
        <w:jc w:val="both"/>
        <w:rPr>
          <w:rFonts w:ascii="Times New Roman" w:eastAsia="Times New Roman" w:hAnsi="Times New Roman" w:cs="Times New Roman"/>
          <w:sz w:val="24"/>
          <w:szCs w:val="24"/>
          <w:lang w:val="es-ES" w:eastAsia="es-ES"/>
        </w:rPr>
      </w:pPr>
    </w:p>
    <w:p w:rsidR="002C3BB1" w:rsidRPr="00D936F9" w:rsidRDefault="002C3BB1" w:rsidP="002C3BB1">
      <w:pPr>
        <w:spacing w:after="0" w:line="360" w:lineRule="auto"/>
        <w:ind w:firstLine="2127"/>
        <w:jc w:val="both"/>
        <w:rPr>
          <w:rFonts w:ascii="Times New Roman" w:eastAsia="Times New Roman" w:hAnsi="Times New Roman" w:cs="Times New Roman"/>
          <w:sz w:val="24"/>
          <w:szCs w:val="24"/>
          <w:lang w:eastAsia="es-ES"/>
        </w:rPr>
      </w:pPr>
      <w:r w:rsidRPr="00D936F9">
        <w:rPr>
          <w:rFonts w:ascii="Times New Roman" w:eastAsia="Times New Roman" w:hAnsi="Times New Roman" w:cs="Times New Roman"/>
          <w:sz w:val="24"/>
          <w:szCs w:val="24"/>
          <w:lang w:eastAsia="es-ES"/>
        </w:rPr>
        <w:t xml:space="preserve">Ahora bien, para la autorización de los proyectos, en los términos del artículo 19 de la multicitada Ley, la solicitud </w:t>
      </w:r>
      <w:r w:rsidRPr="00D936F9">
        <w:rPr>
          <w:rFonts w:ascii="Times New Roman" w:eastAsia="Times New Roman" w:hAnsi="Times New Roman" w:cs="Times New Roman"/>
          <w:sz w:val="24"/>
          <w:szCs w:val="24"/>
          <w:lang w:eastAsia="zh-CN"/>
        </w:rPr>
        <w:t>debe ir acompañada de la siguiente información:</w:t>
      </w:r>
    </w:p>
    <w:p w:rsidR="002C3BB1" w:rsidRPr="00D936F9" w:rsidRDefault="002C3BB1" w:rsidP="002C3BB1">
      <w:pPr>
        <w:suppressAutoHyphens/>
        <w:spacing w:after="0" w:line="360" w:lineRule="auto"/>
        <w:jc w:val="both"/>
        <w:rPr>
          <w:rFonts w:ascii="Times New Roman" w:eastAsia="Times New Roman" w:hAnsi="Times New Roman" w:cs="Times New Roman"/>
          <w:sz w:val="24"/>
          <w:szCs w:val="24"/>
          <w:lang w:eastAsia="zh-CN"/>
        </w:rPr>
      </w:pPr>
    </w:p>
    <w:p w:rsidR="002C3BB1" w:rsidRPr="00D936F9" w:rsidRDefault="002C3BB1" w:rsidP="002C3BB1">
      <w:pPr>
        <w:suppressAutoHyphens/>
        <w:spacing w:after="0" w:line="360" w:lineRule="auto"/>
        <w:jc w:val="both"/>
        <w:rPr>
          <w:rFonts w:ascii="Times New Roman" w:eastAsia="Times New Roman" w:hAnsi="Times New Roman" w:cs="Times New Roman"/>
          <w:sz w:val="24"/>
          <w:szCs w:val="24"/>
          <w:lang w:eastAsia="zh-CN"/>
        </w:rPr>
      </w:pPr>
      <w:r w:rsidRPr="00D936F9">
        <w:rPr>
          <w:rFonts w:ascii="Times New Roman" w:eastAsia="Times New Roman" w:hAnsi="Times New Roman" w:cs="Times New Roman"/>
          <w:sz w:val="24"/>
          <w:szCs w:val="24"/>
          <w:lang w:eastAsia="zh-CN"/>
        </w:rPr>
        <w:t>I.- La descripción del Proyecto y los requerimientos de los servicios que se pretenden contratar.</w:t>
      </w:r>
    </w:p>
    <w:p w:rsidR="002C3BB1" w:rsidRPr="00C54BFC" w:rsidRDefault="002C3BB1" w:rsidP="002C3BB1">
      <w:pPr>
        <w:suppressAutoHyphens/>
        <w:spacing w:after="0" w:line="360" w:lineRule="auto"/>
        <w:jc w:val="both"/>
        <w:rPr>
          <w:rFonts w:ascii="Times New Roman" w:hAnsi="Times New Roman" w:cs="Times New Roman"/>
          <w:b/>
          <w:sz w:val="24"/>
        </w:rPr>
      </w:pPr>
      <w:r w:rsidRPr="00F404F5">
        <w:rPr>
          <w:rFonts w:ascii="Times New Roman" w:eastAsia="Times New Roman" w:hAnsi="Times New Roman" w:cs="Times New Roman"/>
          <w:b/>
          <w:sz w:val="24"/>
          <w:szCs w:val="24"/>
          <w:lang w:eastAsia="zh-CN"/>
        </w:rPr>
        <w:t xml:space="preserve">Al respecto, se presenta una descripción detallada del </w:t>
      </w:r>
      <w:r w:rsidRPr="00F404F5">
        <w:rPr>
          <w:rFonts w:ascii="Times New Roman" w:eastAsia="Calibri" w:hAnsi="Times New Roman" w:cs="Times New Roman"/>
          <w:b/>
          <w:sz w:val="24"/>
          <w:szCs w:val="24"/>
          <w:lang w:val="es-ES" w:eastAsia="zh-CN"/>
        </w:rPr>
        <w:t xml:space="preserve">“Proyecto de Eficiencia Energética en el Alumbrado Público del Municipio de Puerto Peñasco, Sonora”, </w:t>
      </w:r>
      <w:r w:rsidRPr="00F404F5">
        <w:rPr>
          <w:rFonts w:ascii="Times New Roman" w:eastAsia="Times New Roman" w:hAnsi="Times New Roman" w:cs="Times New Roman"/>
          <w:b/>
          <w:sz w:val="24"/>
          <w:szCs w:val="24"/>
          <w:lang w:eastAsia="zh-CN"/>
        </w:rPr>
        <w:t xml:space="preserve">consistente en el reemplazo de 3,218 luminarias actualmente instaladas en el municipio, por luminarias con tecnologías con mejores niveles de eficiencia lumínica, como </w:t>
      </w:r>
      <w:r>
        <w:rPr>
          <w:rFonts w:ascii="Times New Roman" w:eastAsia="Times New Roman" w:hAnsi="Times New Roman" w:cs="Times New Roman"/>
          <w:b/>
          <w:sz w:val="24"/>
          <w:szCs w:val="24"/>
          <w:lang w:eastAsia="zh-CN"/>
        </w:rPr>
        <w:t xml:space="preserve">lo </w:t>
      </w:r>
      <w:r w:rsidRPr="00F404F5">
        <w:rPr>
          <w:rFonts w:ascii="Times New Roman" w:eastAsia="Times New Roman" w:hAnsi="Times New Roman" w:cs="Times New Roman"/>
          <w:b/>
          <w:sz w:val="24"/>
          <w:szCs w:val="24"/>
          <w:lang w:eastAsia="zh-CN"/>
        </w:rPr>
        <w:t>son las luminarias con tecnología LED</w:t>
      </w:r>
      <w:r>
        <w:rPr>
          <w:rFonts w:ascii="Times New Roman" w:eastAsia="Times New Roman" w:hAnsi="Times New Roman" w:cs="Times New Roman"/>
          <w:b/>
          <w:sz w:val="24"/>
          <w:szCs w:val="24"/>
          <w:lang w:eastAsia="zh-CN"/>
        </w:rPr>
        <w:t xml:space="preserve">, </w:t>
      </w:r>
      <w:r w:rsidRPr="00C54BFC">
        <w:rPr>
          <w:rFonts w:ascii="Times New Roman" w:hAnsi="Times New Roman" w:cs="Times New Roman"/>
          <w:b/>
          <w:sz w:val="24"/>
        </w:rPr>
        <w:t xml:space="preserve">así como la operación y mantenimiento de dicho sistema de alumbrado público. </w:t>
      </w:r>
    </w:p>
    <w:p w:rsidR="002C3BB1" w:rsidRPr="00D936F9" w:rsidRDefault="002C3BB1" w:rsidP="002C3BB1">
      <w:pPr>
        <w:suppressAutoHyphens/>
        <w:spacing w:after="0" w:line="360" w:lineRule="auto"/>
        <w:jc w:val="both"/>
        <w:rPr>
          <w:rFonts w:ascii="Times New Roman" w:eastAsia="Times New Roman" w:hAnsi="Times New Roman" w:cs="Times New Roman"/>
          <w:sz w:val="24"/>
          <w:szCs w:val="24"/>
          <w:lang w:eastAsia="zh-CN"/>
        </w:rPr>
      </w:pPr>
    </w:p>
    <w:p w:rsidR="002C3BB1" w:rsidRPr="00D936F9" w:rsidRDefault="002C3BB1" w:rsidP="002C3BB1">
      <w:pPr>
        <w:suppressAutoHyphens/>
        <w:spacing w:after="0" w:line="360" w:lineRule="auto"/>
        <w:jc w:val="both"/>
        <w:rPr>
          <w:rFonts w:ascii="Times New Roman" w:eastAsia="Times New Roman" w:hAnsi="Times New Roman" w:cs="Times New Roman"/>
          <w:sz w:val="24"/>
          <w:szCs w:val="24"/>
          <w:lang w:eastAsia="zh-CN"/>
        </w:rPr>
      </w:pPr>
      <w:r w:rsidRPr="00D936F9">
        <w:rPr>
          <w:rFonts w:ascii="Times New Roman" w:eastAsia="Times New Roman" w:hAnsi="Times New Roman" w:cs="Times New Roman"/>
          <w:sz w:val="24"/>
          <w:szCs w:val="24"/>
          <w:lang w:eastAsia="zh-CN"/>
        </w:rPr>
        <w:t>II.- La justificación de que el Proyecto es congruente con:</w:t>
      </w:r>
    </w:p>
    <w:p w:rsidR="002C3BB1" w:rsidRPr="00D936F9" w:rsidRDefault="002C3BB1" w:rsidP="00D95DB5">
      <w:pPr>
        <w:numPr>
          <w:ilvl w:val="0"/>
          <w:numId w:val="52"/>
        </w:numPr>
        <w:suppressAutoHyphens/>
        <w:spacing w:after="0" w:line="360" w:lineRule="auto"/>
        <w:contextualSpacing/>
        <w:jc w:val="both"/>
        <w:rPr>
          <w:rFonts w:ascii="Times New Roman" w:eastAsia="Times New Roman" w:hAnsi="Times New Roman" w:cs="Times New Roman"/>
          <w:sz w:val="24"/>
          <w:szCs w:val="24"/>
          <w:lang w:eastAsia="zh-CN"/>
        </w:rPr>
      </w:pPr>
      <w:r w:rsidRPr="00D936F9">
        <w:rPr>
          <w:rFonts w:ascii="Times New Roman" w:eastAsia="Times New Roman" w:hAnsi="Times New Roman" w:cs="Times New Roman"/>
          <w:sz w:val="24"/>
          <w:szCs w:val="24"/>
          <w:lang w:eastAsia="zh-CN"/>
        </w:rPr>
        <w:t xml:space="preserve">El Plan Estatal de Desarrollo, los programas institucionales, regionales, sectoriales y especiales que correspondan al Ente Contratante; y  </w:t>
      </w:r>
    </w:p>
    <w:p w:rsidR="002C3BB1" w:rsidRDefault="002C3BB1" w:rsidP="00D95DB5">
      <w:pPr>
        <w:numPr>
          <w:ilvl w:val="0"/>
          <w:numId w:val="52"/>
        </w:numPr>
        <w:suppressAutoHyphens/>
        <w:spacing w:after="0" w:line="360" w:lineRule="auto"/>
        <w:contextualSpacing/>
        <w:jc w:val="both"/>
        <w:rPr>
          <w:rFonts w:ascii="Times New Roman" w:eastAsia="Times New Roman" w:hAnsi="Times New Roman" w:cs="Times New Roman"/>
          <w:sz w:val="24"/>
          <w:szCs w:val="24"/>
          <w:lang w:eastAsia="zh-CN"/>
        </w:rPr>
      </w:pPr>
      <w:r w:rsidRPr="00D936F9">
        <w:rPr>
          <w:rFonts w:ascii="Times New Roman" w:eastAsia="Times New Roman" w:hAnsi="Times New Roman" w:cs="Times New Roman"/>
          <w:sz w:val="24"/>
          <w:szCs w:val="24"/>
          <w:lang w:eastAsia="zh-CN"/>
        </w:rPr>
        <w:t>Que su desarrollo es viable jurídica y presupuestalmente.</w:t>
      </w:r>
    </w:p>
    <w:p w:rsidR="002C3BB1" w:rsidRPr="003C10A5" w:rsidRDefault="002C3BB1" w:rsidP="002C3BB1">
      <w:pPr>
        <w:spacing w:after="0" w:line="240" w:lineRule="auto"/>
        <w:jc w:val="both"/>
        <w:rPr>
          <w:rFonts w:cs="Arial"/>
          <w:b/>
          <w:u w:val="single"/>
        </w:rPr>
      </w:pPr>
    </w:p>
    <w:p w:rsidR="002C3BB1" w:rsidRPr="003C10A5" w:rsidRDefault="002C3BB1" w:rsidP="002C3BB1">
      <w:pPr>
        <w:spacing w:after="0" w:line="360" w:lineRule="auto"/>
        <w:jc w:val="both"/>
        <w:rPr>
          <w:rFonts w:ascii="Times New Roman" w:hAnsi="Times New Roman" w:cs="Times New Roman"/>
          <w:b/>
          <w:sz w:val="24"/>
          <w:szCs w:val="24"/>
        </w:rPr>
      </w:pPr>
      <w:r w:rsidRPr="003C10A5">
        <w:rPr>
          <w:rFonts w:ascii="Times New Roman" w:eastAsia="Times New Roman" w:hAnsi="Times New Roman" w:cs="Times New Roman"/>
          <w:b/>
          <w:sz w:val="24"/>
          <w:szCs w:val="24"/>
          <w:lang w:eastAsia="zh-CN"/>
        </w:rPr>
        <w:t>Para solventar estos aspectos, el Ayuntamiento presenta ante el Congreso los argumentos con los que justifica</w:t>
      </w:r>
      <w:r w:rsidRPr="003C10A5">
        <w:rPr>
          <w:rFonts w:ascii="Times New Roman" w:hAnsi="Times New Roman" w:cs="Times New Roman"/>
          <w:b/>
          <w:sz w:val="24"/>
          <w:szCs w:val="24"/>
        </w:rPr>
        <w:t xml:space="preserve"> que el proyecto es congruente con los objetivos y estrategias establecidos en los planes Nacional de Desarrollo 2013</w:t>
      </w:r>
      <w:r>
        <w:rPr>
          <w:rFonts w:ascii="Times New Roman" w:hAnsi="Times New Roman" w:cs="Times New Roman"/>
          <w:b/>
          <w:sz w:val="24"/>
          <w:szCs w:val="24"/>
        </w:rPr>
        <w:t>-</w:t>
      </w:r>
      <w:r w:rsidRPr="003C10A5">
        <w:rPr>
          <w:rFonts w:ascii="Times New Roman" w:hAnsi="Times New Roman" w:cs="Times New Roman"/>
          <w:b/>
          <w:sz w:val="24"/>
          <w:szCs w:val="24"/>
        </w:rPr>
        <w:t>2018; Estatal de Desarrollo de Sonora 2016</w:t>
      </w:r>
      <w:r>
        <w:rPr>
          <w:rFonts w:ascii="Times New Roman" w:hAnsi="Times New Roman" w:cs="Times New Roman"/>
          <w:b/>
          <w:sz w:val="24"/>
          <w:szCs w:val="24"/>
        </w:rPr>
        <w:t>-</w:t>
      </w:r>
      <w:r w:rsidRPr="003C10A5">
        <w:rPr>
          <w:rFonts w:ascii="Times New Roman" w:hAnsi="Times New Roman" w:cs="Times New Roman"/>
          <w:b/>
          <w:sz w:val="24"/>
          <w:szCs w:val="24"/>
        </w:rPr>
        <w:t>2018 y Municipal de Desarrollo 2016</w:t>
      </w:r>
      <w:r>
        <w:rPr>
          <w:rFonts w:ascii="Times New Roman" w:hAnsi="Times New Roman" w:cs="Times New Roman"/>
          <w:b/>
          <w:sz w:val="24"/>
          <w:szCs w:val="24"/>
        </w:rPr>
        <w:t>-</w:t>
      </w:r>
      <w:r w:rsidRPr="003C10A5">
        <w:rPr>
          <w:rFonts w:ascii="Times New Roman" w:hAnsi="Times New Roman" w:cs="Times New Roman"/>
          <w:b/>
          <w:sz w:val="24"/>
          <w:szCs w:val="24"/>
        </w:rPr>
        <w:t>2018.</w:t>
      </w:r>
    </w:p>
    <w:p w:rsidR="002C3BB1" w:rsidRPr="003C10A5" w:rsidRDefault="002C3BB1" w:rsidP="002C3BB1">
      <w:pPr>
        <w:spacing w:after="0" w:line="360" w:lineRule="auto"/>
        <w:jc w:val="both"/>
        <w:rPr>
          <w:rFonts w:ascii="Times New Roman" w:hAnsi="Times New Roman" w:cs="Times New Roman"/>
          <w:b/>
          <w:sz w:val="24"/>
          <w:szCs w:val="24"/>
        </w:rPr>
      </w:pPr>
    </w:p>
    <w:p w:rsidR="002C3BB1" w:rsidRPr="003C10A5" w:rsidRDefault="002C3BB1" w:rsidP="002C3BB1">
      <w:pPr>
        <w:autoSpaceDE w:val="0"/>
        <w:autoSpaceDN w:val="0"/>
        <w:adjustRightInd w:val="0"/>
        <w:spacing w:after="0" w:line="360" w:lineRule="auto"/>
        <w:jc w:val="both"/>
        <w:rPr>
          <w:rFonts w:ascii="Times New Roman" w:hAnsi="Times New Roman" w:cs="Times New Roman"/>
          <w:b/>
          <w:sz w:val="24"/>
          <w:szCs w:val="24"/>
        </w:rPr>
      </w:pPr>
      <w:r w:rsidRPr="003C10A5">
        <w:rPr>
          <w:rFonts w:ascii="Times New Roman" w:hAnsi="Times New Roman" w:cs="Times New Roman"/>
          <w:b/>
          <w:sz w:val="24"/>
          <w:szCs w:val="24"/>
        </w:rPr>
        <w:t>Asimismo, se concluyó que, derivado de la revisión de los diversos cuerpos normativos que resultan aplicables a la figura de la Alianza Público Privada en términos de le legislación del Estado de Sonora, el desarrollo del Proyecto resulta jurídicamente viable.</w:t>
      </w:r>
    </w:p>
    <w:p w:rsidR="002C3BB1" w:rsidRPr="00FC61B2" w:rsidRDefault="002C3BB1" w:rsidP="002C3BB1">
      <w:pPr>
        <w:spacing w:after="0" w:line="240" w:lineRule="auto"/>
        <w:jc w:val="both"/>
      </w:pPr>
    </w:p>
    <w:p w:rsidR="002C3BB1" w:rsidRPr="003C10A5" w:rsidRDefault="002C3BB1" w:rsidP="002C3BB1">
      <w:pPr>
        <w:spacing w:after="0" w:line="360" w:lineRule="auto"/>
        <w:jc w:val="both"/>
        <w:rPr>
          <w:rFonts w:ascii="Times New Roman" w:hAnsi="Times New Roman" w:cs="Times New Roman"/>
          <w:b/>
          <w:sz w:val="24"/>
        </w:rPr>
      </w:pPr>
      <w:r w:rsidRPr="003C10A5">
        <w:rPr>
          <w:rFonts w:ascii="Times New Roman" w:hAnsi="Times New Roman" w:cs="Times New Roman"/>
          <w:b/>
          <w:sz w:val="24"/>
        </w:rPr>
        <w:t>Del mismo  modo, se acredita que el Proyecto es viable presupuestalmente, toda vez que se da cumplimiento a lo establecido por los Criterios de Prudencia Fiscal aplicables a las Alianzas Público Privadas de Servicios de la Secretaría de Hacienda Pública del Estado de Sonoray a que</w:t>
      </w:r>
      <w:r>
        <w:rPr>
          <w:rFonts w:ascii="Times New Roman" w:hAnsi="Times New Roman" w:cs="Times New Roman"/>
          <w:b/>
          <w:sz w:val="24"/>
        </w:rPr>
        <w:t>,</w:t>
      </w:r>
      <w:r w:rsidRPr="003C10A5">
        <w:rPr>
          <w:rFonts w:ascii="Times New Roman" w:hAnsi="Times New Roman" w:cs="Times New Roman"/>
          <w:b/>
          <w:sz w:val="24"/>
        </w:rPr>
        <w:t xml:space="preserve"> conforme a las metas establecidas en la Propuesta y al gasto operativo que muestra el Consolidado de Egresos clasificado por objeto del gasto del Municipio de Puerto Peñasco, Sonora, para el ejercicio fiscal 2016 incorpora el gasto ejercido en energía eléctrica que asciende a $14,476,592.40 (catorce millones cuatrocientos setenta y seis mil quinientos noventa y dos pesos 40/100. M.N.), de los cuales $10,078,879.00 (diez millones setenta y ocho mil ochocientos setenta y nueve pesos 00/100. M.N.) se destinaron para el pago del servicio de alumbrado público. Este egreso puede ser ejercido utilizando los ingresos que se obtienen por la vía del Derecho de Alumbrado Público y también de la asignación para gasto corriente u operativo de los ingresos propios. </w:t>
      </w:r>
    </w:p>
    <w:p w:rsidR="002C3BB1" w:rsidRDefault="002C3BB1" w:rsidP="002C3BB1">
      <w:pPr>
        <w:spacing w:after="0" w:line="240" w:lineRule="auto"/>
        <w:jc w:val="both"/>
      </w:pPr>
    </w:p>
    <w:p w:rsidR="002C3BB1" w:rsidRPr="004711B9" w:rsidRDefault="002C3BB1" w:rsidP="002C3BB1">
      <w:pPr>
        <w:suppressAutoHyphens/>
        <w:spacing w:after="0" w:line="360" w:lineRule="auto"/>
        <w:contextualSpacing/>
        <w:jc w:val="both"/>
        <w:rPr>
          <w:rFonts w:ascii="Times New Roman" w:eastAsia="Times New Roman" w:hAnsi="Times New Roman" w:cs="Times New Roman"/>
          <w:b/>
          <w:sz w:val="28"/>
          <w:szCs w:val="24"/>
          <w:lang w:eastAsia="zh-CN"/>
        </w:rPr>
      </w:pPr>
      <w:r w:rsidRPr="004711B9">
        <w:rPr>
          <w:rFonts w:ascii="Times New Roman" w:hAnsi="Times New Roman" w:cs="Times New Roman"/>
          <w:b/>
          <w:sz w:val="24"/>
        </w:rPr>
        <w:t>De acuerdo a lo mostrado por información contenida en los anexos, que son parte de la propuesta del ayuntamiento, se puede verificar que el proyecto denominado “Proyecto de Eficiencia Energética en el Alumbrado Público del Municipio de Puerto Peñasco” el referido órgano de gobierno municipal, no sólo cuenta con la capacidad para generar los suficientes ahorros para amortizar la contraprestación, inclusive tendría la posibilidad de generar un ahorro en el gasto corriente u operativo promedio de alrededor del 1.03% anual para el periodo 2018-2027, concluyendo que el Proyecto es presupuestalmente viable.</w:t>
      </w:r>
    </w:p>
    <w:p w:rsidR="002C3BB1" w:rsidRPr="00D936F9" w:rsidRDefault="002C3BB1" w:rsidP="002C3BB1">
      <w:pPr>
        <w:suppressAutoHyphens/>
        <w:spacing w:after="0" w:line="360" w:lineRule="auto"/>
        <w:contextualSpacing/>
        <w:jc w:val="both"/>
        <w:rPr>
          <w:rFonts w:ascii="Times New Roman" w:eastAsia="Times New Roman" w:hAnsi="Times New Roman" w:cs="Times New Roman"/>
          <w:sz w:val="24"/>
          <w:szCs w:val="24"/>
          <w:lang w:eastAsia="zh-CN"/>
        </w:rPr>
      </w:pPr>
    </w:p>
    <w:p w:rsidR="002C3BB1" w:rsidRDefault="002C3BB1" w:rsidP="002C3BB1">
      <w:pPr>
        <w:suppressAutoHyphens/>
        <w:spacing w:after="0" w:line="360" w:lineRule="auto"/>
        <w:jc w:val="both"/>
        <w:rPr>
          <w:rFonts w:ascii="Times New Roman" w:eastAsia="Times New Roman" w:hAnsi="Times New Roman" w:cs="Times New Roman"/>
          <w:b/>
          <w:sz w:val="24"/>
          <w:szCs w:val="24"/>
          <w:lang w:eastAsia="zh-CN"/>
        </w:rPr>
      </w:pPr>
      <w:r w:rsidRPr="00D936F9">
        <w:rPr>
          <w:rFonts w:ascii="Times New Roman" w:eastAsia="Times New Roman" w:hAnsi="Times New Roman" w:cs="Times New Roman"/>
          <w:b/>
          <w:sz w:val="24"/>
          <w:szCs w:val="24"/>
          <w:lang w:eastAsia="zh-CN"/>
        </w:rPr>
        <w:t>Por su parte, el desarrollo de los proyectos se encuentra apegado a la normatividad en materia de Alianzas Público Privadas, además de que, según información que presenta el órgano de gobierno municipal, el esquema de inversión para la realización de los proyectos será</w:t>
      </w:r>
      <w:r w:rsidRPr="00E85622">
        <w:rPr>
          <w:rFonts w:ascii="Times New Roman" w:eastAsia="Times New Roman" w:hAnsi="Times New Roman" w:cs="Times New Roman"/>
          <w:b/>
          <w:sz w:val="24"/>
          <w:szCs w:val="24"/>
          <w:lang w:eastAsia="zh-CN"/>
        </w:rPr>
        <w:t>por parte del proveedor</w:t>
      </w:r>
      <w:r w:rsidRPr="00D936F9">
        <w:rPr>
          <w:rFonts w:ascii="Times New Roman" w:eastAsia="Times New Roman" w:hAnsi="Times New Roman" w:cs="Times New Roman"/>
          <w:b/>
          <w:sz w:val="24"/>
          <w:szCs w:val="24"/>
          <w:lang w:eastAsia="zh-CN"/>
        </w:rPr>
        <w:t>, lo que da viabilidad jurídica y presupuestaria a los mismos.</w:t>
      </w:r>
    </w:p>
    <w:p w:rsidR="002C3BB1" w:rsidRDefault="002C3BB1" w:rsidP="002C3BB1">
      <w:pPr>
        <w:suppressAutoHyphens/>
        <w:spacing w:after="0" w:line="360" w:lineRule="auto"/>
        <w:jc w:val="center"/>
        <w:rPr>
          <w:rFonts w:ascii="Times New Roman" w:eastAsia="Times New Roman" w:hAnsi="Times New Roman" w:cs="Times New Roman"/>
          <w:b/>
          <w:sz w:val="24"/>
          <w:szCs w:val="24"/>
          <w:highlight w:val="yellow"/>
          <w:lang w:eastAsia="zh-CN"/>
        </w:rPr>
      </w:pPr>
    </w:p>
    <w:p w:rsidR="002C3BB1" w:rsidRDefault="002C3BB1" w:rsidP="002C3BB1">
      <w:pPr>
        <w:suppressAutoHyphens/>
        <w:spacing w:after="0" w:line="360" w:lineRule="auto"/>
        <w:jc w:val="both"/>
        <w:rPr>
          <w:rFonts w:ascii="Times New Roman" w:eastAsia="Times New Roman" w:hAnsi="Times New Roman" w:cs="Times New Roman"/>
          <w:sz w:val="24"/>
          <w:szCs w:val="24"/>
          <w:lang w:eastAsia="zh-CN"/>
        </w:rPr>
      </w:pPr>
    </w:p>
    <w:p w:rsidR="002C3BB1" w:rsidRPr="00C54BFC" w:rsidRDefault="002C3BB1" w:rsidP="002C3BB1">
      <w:pPr>
        <w:suppressAutoHyphens/>
        <w:spacing w:after="0" w:line="360" w:lineRule="auto"/>
        <w:jc w:val="both"/>
        <w:rPr>
          <w:rFonts w:ascii="Times New Roman" w:eastAsia="Times New Roman" w:hAnsi="Times New Roman" w:cs="Times New Roman"/>
          <w:sz w:val="24"/>
          <w:szCs w:val="24"/>
          <w:lang w:eastAsia="zh-CN"/>
        </w:rPr>
      </w:pPr>
      <w:r w:rsidRPr="00C54BFC">
        <w:rPr>
          <w:rFonts w:ascii="Times New Roman" w:eastAsia="Times New Roman" w:hAnsi="Times New Roman" w:cs="Times New Roman"/>
          <w:sz w:val="24"/>
          <w:szCs w:val="24"/>
          <w:lang w:eastAsia="zh-CN"/>
        </w:rPr>
        <w:t>III.- El análisis costo-beneficio en los términos del artículo 20.</w:t>
      </w:r>
    </w:p>
    <w:p w:rsidR="002C3BB1" w:rsidRDefault="002C3BB1" w:rsidP="002C3BB1">
      <w:pPr>
        <w:suppressAutoHyphens/>
        <w:spacing w:after="0" w:line="360" w:lineRule="auto"/>
        <w:jc w:val="both"/>
        <w:rPr>
          <w:rFonts w:ascii="Times New Roman" w:eastAsia="Times New Roman" w:hAnsi="Times New Roman" w:cs="Times New Roman"/>
          <w:sz w:val="24"/>
          <w:szCs w:val="24"/>
          <w:highlight w:val="yellow"/>
          <w:lang w:eastAsia="zh-CN"/>
        </w:rPr>
      </w:pPr>
    </w:p>
    <w:p w:rsidR="002C3BB1" w:rsidRDefault="002C3BB1" w:rsidP="002C3BB1">
      <w:pPr>
        <w:suppressAutoHyphens/>
        <w:spacing w:after="0" w:line="360" w:lineRule="auto"/>
        <w:jc w:val="both"/>
        <w:rPr>
          <w:rFonts w:ascii="Times New Roman" w:hAnsi="Times New Roman" w:cs="Times New Roman"/>
          <w:b/>
          <w:sz w:val="24"/>
          <w:szCs w:val="24"/>
        </w:rPr>
      </w:pPr>
      <w:r w:rsidRPr="00E85622">
        <w:rPr>
          <w:rFonts w:ascii="Times New Roman" w:eastAsia="Times New Roman" w:hAnsi="Times New Roman" w:cs="Times New Roman"/>
          <w:b/>
          <w:sz w:val="24"/>
          <w:szCs w:val="24"/>
          <w:lang w:eastAsia="zh-CN"/>
        </w:rPr>
        <w:t>Para dar cumplimiento con este punto, el Ayuntamiento en su solicitud expone que, d</w:t>
      </w:r>
      <w:r w:rsidRPr="00E85622">
        <w:rPr>
          <w:rFonts w:ascii="Times New Roman" w:hAnsi="Times New Roman" w:cs="Times New Roman"/>
          <w:b/>
          <w:sz w:val="24"/>
          <w:szCs w:val="24"/>
        </w:rPr>
        <w:t>erivado del Análisis de Costo Beneficio elaborado por el oferente de la propuesta no solicitada que nos ocupa, y del cual se ha corroborado su contenido técnico y financiero por parte de la Tesorería Municipal y la Coordinación General de Desarrollo Urbano, Obras Públicas, Ecología y Servicios Públicos, se puede concluir que resulta conveniente llevar a cabo en favor del Municipio la ejecución del Proyecto denominado “Proyecto de Eficiencia Energética en el Alumbrado Público del municipio de Puerto Peñasco”,debido a que propone el mejor aprovechamiento de la energía tomando la experiencia del Sector Privado y de su capacidad financiera para el reemplazo total de las luminarias a base de tecnologías más eficientes y de mayor durabilidad, mismas que serán de su propiedad durante la vigencia de la Asociación Público Privada en la modalidad de Contrato de Prestación de Servicios de Largo Plazo, revirtiéndose la propiedad del equipo lumínico al término del mismo al Gobierno Municipal, sin costo alguno y en perfecto estado de funcionamiento.</w:t>
      </w:r>
    </w:p>
    <w:p w:rsidR="002C3BB1" w:rsidRDefault="002C3BB1" w:rsidP="002C3BB1">
      <w:pPr>
        <w:suppressAutoHyphens/>
        <w:spacing w:after="0" w:line="360" w:lineRule="auto"/>
        <w:jc w:val="both"/>
        <w:rPr>
          <w:rFonts w:ascii="Times New Roman" w:eastAsia="Times New Roman" w:hAnsi="Times New Roman" w:cs="Times New Roman"/>
          <w:b/>
          <w:sz w:val="24"/>
          <w:szCs w:val="24"/>
          <w:lang w:eastAsia="zh-CN"/>
        </w:rPr>
      </w:pPr>
    </w:p>
    <w:p w:rsidR="002C3BB1" w:rsidRPr="00FD78DF" w:rsidRDefault="002C3BB1" w:rsidP="002C3BB1">
      <w:pPr>
        <w:suppressAutoHyphens/>
        <w:spacing w:after="0" w:line="360" w:lineRule="auto"/>
        <w:jc w:val="both"/>
        <w:rPr>
          <w:rFonts w:ascii="Times New Roman" w:eastAsia="Times New Roman" w:hAnsi="Times New Roman" w:cs="Times New Roman"/>
          <w:b/>
          <w:sz w:val="28"/>
          <w:szCs w:val="24"/>
          <w:lang w:eastAsia="zh-CN"/>
        </w:rPr>
      </w:pPr>
      <w:r w:rsidRPr="00FD78DF">
        <w:rPr>
          <w:rFonts w:ascii="Times New Roman" w:hAnsi="Times New Roman" w:cs="Times New Roman"/>
          <w:b/>
          <w:bCs/>
          <w:sz w:val="24"/>
          <w:lang w:val="es-ES_tradnl"/>
        </w:rPr>
        <w:t>De dicho análisis se desprende de que la estructura de gasto planteada por el proyecto es acorde con la generación de los flujos de ingreso de la hacienda municipal. Al ser un proyecto financiado con recursos privados y debido a las eficiencias proyectadas dentro del mismo, no se considera un impacto que pudiera desestabilizar el presupuesto de egresos del municipio. En congruencia con los Criterios de Prudencia Fiscal para las APPS de la Secretaría de Hacienda del Estado de Sonora, el capítulo VII determina que el margen de disponibilidad presupuestal para APPS en base a las últimas tres cuentas públicas disponibles asciende a  $122,282,761.62 (cincuenta y dos millones ciento cincuenta y siete mil seiscientos cuarenta y siete pesos 04/100) y siendo que la contraprestación del primer año equivale a $3,699,995.26 (tres millones seiscientos noventa y nueve mil novecientos noventa y cinco pesos 26/100), incluyendo el factor de indización inflacionaria y el impuesto al valor agregado, se determina que la contraprestación anual equivale al 3.03% del margen disponible para el gasto en APPS. Es en base a lo anterior, que el presente estudio concluye que el “Proyecto de Eficiencia Energética en el Alumbrado Público del municipio de Puerto Peñasco” del municipio de Puerto Peñasco, Sonora es jurídica, presupuestal y ambientalmente viable.</w:t>
      </w:r>
    </w:p>
    <w:p w:rsidR="002C3BB1" w:rsidRPr="00D936F9" w:rsidRDefault="002C3BB1" w:rsidP="002C3BB1">
      <w:pPr>
        <w:suppressAutoHyphens/>
        <w:spacing w:after="0" w:line="360" w:lineRule="auto"/>
        <w:jc w:val="both"/>
        <w:rPr>
          <w:rFonts w:ascii="Times New Roman" w:eastAsia="Times New Roman" w:hAnsi="Times New Roman" w:cs="Times New Roman"/>
          <w:sz w:val="24"/>
          <w:szCs w:val="24"/>
          <w:lang w:eastAsia="zh-CN"/>
        </w:rPr>
      </w:pPr>
    </w:p>
    <w:p w:rsidR="002C3BB1" w:rsidRPr="00D936F9" w:rsidRDefault="002C3BB1" w:rsidP="002C3BB1">
      <w:pPr>
        <w:suppressAutoHyphens/>
        <w:spacing w:after="0" w:line="360" w:lineRule="auto"/>
        <w:jc w:val="both"/>
        <w:rPr>
          <w:rFonts w:ascii="Times New Roman" w:eastAsia="Times New Roman" w:hAnsi="Times New Roman" w:cs="Times New Roman"/>
          <w:sz w:val="24"/>
          <w:szCs w:val="24"/>
          <w:lang w:eastAsia="zh-CN"/>
        </w:rPr>
      </w:pPr>
      <w:r w:rsidRPr="00D936F9">
        <w:rPr>
          <w:rFonts w:ascii="Times New Roman" w:eastAsia="Times New Roman" w:hAnsi="Times New Roman" w:cs="Times New Roman"/>
          <w:sz w:val="24"/>
          <w:szCs w:val="24"/>
          <w:lang w:eastAsia="zh-CN"/>
        </w:rPr>
        <w:t>IV.- El procedimiento de adjudicación que se propone.</w:t>
      </w:r>
    </w:p>
    <w:p w:rsidR="002C3BB1" w:rsidRPr="00D936F9" w:rsidRDefault="002C3BB1" w:rsidP="002C3BB1">
      <w:pPr>
        <w:suppressAutoHyphens/>
        <w:spacing w:after="0" w:line="360" w:lineRule="auto"/>
        <w:jc w:val="both"/>
        <w:rPr>
          <w:rFonts w:ascii="Times New Roman" w:eastAsia="Times New Roman" w:hAnsi="Times New Roman" w:cs="Times New Roman"/>
          <w:sz w:val="24"/>
          <w:szCs w:val="24"/>
          <w:lang w:eastAsia="zh-CN"/>
        </w:rPr>
      </w:pPr>
      <w:r w:rsidRPr="00D936F9">
        <w:rPr>
          <w:rFonts w:ascii="Times New Roman" w:eastAsia="Times New Roman" w:hAnsi="Times New Roman" w:cs="Times New Roman"/>
          <w:b/>
          <w:sz w:val="24"/>
          <w:szCs w:val="24"/>
          <w:lang w:eastAsia="zh-CN"/>
        </w:rPr>
        <w:t>Se propone el procedimiento de Licitación Pública para la realización de los proyectos materia de este dictamen.</w:t>
      </w:r>
    </w:p>
    <w:p w:rsidR="002C3BB1" w:rsidRPr="00D936F9" w:rsidRDefault="002C3BB1" w:rsidP="002C3BB1">
      <w:pPr>
        <w:suppressAutoHyphens/>
        <w:spacing w:after="0" w:line="360" w:lineRule="auto"/>
        <w:jc w:val="both"/>
        <w:rPr>
          <w:rFonts w:ascii="Times New Roman" w:eastAsia="Times New Roman" w:hAnsi="Times New Roman" w:cs="Times New Roman"/>
          <w:b/>
          <w:sz w:val="24"/>
          <w:szCs w:val="24"/>
          <w:lang w:eastAsia="zh-CN"/>
        </w:rPr>
      </w:pPr>
    </w:p>
    <w:p w:rsidR="002C3BB1" w:rsidRPr="002C0281" w:rsidRDefault="002C3BB1" w:rsidP="002C3BB1">
      <w:pPr>
        <w:suppressAutoHyphens/>
        <w:spacing w:after="0" w:line="360" w:lineRule="auto"/>
        <w:jc w:val="both"/>
        <w:rPr>
          <w:rFonts w:ascii="Times New Roman" w:eastAsia="Times New Roman" w:hAnsi="Times New Roman" w:cs="Times New Roman"/>
          <w:sz w:val="24"/>
          <w:szCs w:val="24"/>
          <w:lang w:eastAsia="zh-CN"/>
        </w:rPr>
      </w:pPr>
      <w:r w:rsidRPr="002C0281">
        <w:rPr>
          <w:rFonts w:ascii="Times New Roman" w:eastAsia="Times New Roman" w:hAnsi="Times New Roman" w:cs="Times New Roman"/>
          <w:sz w:val="24"/>
          <w:szCs w:val="24"/>
          <w:lang w:eastAsia="zh-CN"/>
        </w:rPr>
        <w:t>V.- Un documento con los elementos principales del Contrato, incluyendo:</w:t>
      </w:r>
    </w:p>
    <w:p w:rsidR="002C3BB1" w:rsidRPr="002C0281" w:rsidRDefault="002C3BB1" w:rsidP="00D95DB5">
      <w:pPr>
        <w:numPr>
          <w:ilvl w:val="0"/>
          <w:numId w:val="53"/>
        </w:numPr>
        <w:suppressAutoHyphens/>
        <w:spacing w:after="0" w:line="360" w:lineRule="auto"/>
        <w:contextualSpacing/>
        <w:jc w:val="both"/>
        <w:rPr>
          <w:rFonts w:ascii="Times New Roman" w:eastAsia="Times New Roman" w:hAnsi="Times New Roman" w:cs="Times New Roman"/>
          <w:sz w:val="24"/>
          <w:szCs w:val="24"/>
          <w:lang w:eastAsia="zh-CN"/>
        </w:rPr>
      </w:pPr>
      <w:r w:rsidRPr="002C0281">
        <w:rPr>
          <w:rFonts w:ascii="Times New Roman" w:eastAsia="Times New Roman" w:hAnsi="Times New Roman" w:cs="Times New Roman"/>
          <w:sz w:val="24"/>
          <w:szCs w:val="24"/>
          <w:lang w:eastAsia="zh-CN"/>
        </w:rPr>
        <w:t>Descripción de los servicios que prestará el Proveedor;</w:t>
      </w:r>
    </w:p>
    <w:p w:rsidR="002C3BB1" w:rsidRPr="002C0281" w:rsidRDefault="002C3BB1" w:rsidP="00D95DB5">
      <w:pPr>
        <w:numPr>
          <w:ilvl w:val="0"/>
          <w:numId w:val="53"/>
        </w:numPr>
        <w:suppressAutoHyphens/>
        <w:spacing w:after="0" w:line="360" w:lineRule="auto"/>
        <w:contextualSpacing/>
        <w:jc w:val="both"/>
        <w:rPr>
          <w:rFonts w:ascii="Times New Roman" w:eastAsia="Times New Roman" w:hAnsi="Times New Roman" w:cs="Times New Roman"/>
          <w:sz w:val="24"/>
          <w:szCs w:val="24"/>
          <w:lang w:eastAsia="zh-CN"/>
        </w:rPr>
      </w:pPr>
      <w:r w:rsidRPr="002C0281">
        <w:rPr>
          <w:rFonts w:ascii="Times New Roman" w:eastAsia="Times New Roman" w:hAnsi="Times New Roman" w:cs="Times New Roman"/>
          <w:sz w:val="24"/>
          <w:szCs w:val="24"/>
          <w:lang w:eastAsia="zh-CN"/>
        </w:rPr>
        <w:t>La situación jurídica de los bienes con los que el Proveedor prestará los servicios;</w:t>
      </w:r>
    </w:p>
    <w:p w:rsidR="002C3BB1" w:rsidRPr="002C0281" w:rsidRDefault="002C3BB1" w:rsidP="00D95DB5">
      <w:pPr>
        <w:numPr>
          <w:ilvl w:val="0"/>
          <w:numId w:val="53"/>
        </w:numPr>
        <w:suppressAutoHyphens/>
        <w:spacing w:after="0" w:line="360" w:lineRule="auto"/>
        <w:contextualSpacing/>
        <w:jc w:val="both"/>
        <w:rPr>
          <w:rFonts w:ascii="Times New Roman" w:eastAsia="Times New Roman" w:hAnsi="Times New Roman" w:cs="Times New Roman"/>
          <w:sz w:val="24"/>
          <w:szCs w:val="24"/>
          <w:lang w:eastAsia="zh-CN"/>
        </w:rPr>
      </w:pPr>
      <w:r w:rsidRPr="002C0281">
        <w:rPr>
          <w:rFonts w:ascii="Times New Roman" w:eastAsia="Times New Roman" w:hAnsi="Times New Roman" w:cs="Times New Roman"/>
          <w:sz w:val="24"/>
          <w:szCs w:val="24"/>
          <w:lang w:eastAsia="zh-CN"/>
        </w:rPr>
        <w:t>Duración del contrato;</w:t>
      </w:r>
    </w:p>
    <w:p w:rsidR="002C3BB1" w:rsidRPr="002C0281" w:rsidRDefault="002C3BB1" w:rsidP="00D95DB5">
      <w:pPr>
        <w:numPr>
          <w:ilvl w:val="0"/>
          <w:numId w:val="53"/>
        </w:numPr>
        <w:suppressAutoHyphens/>
        <w:spacing w:after="0" w:line="360" w:lineRule="auto"/>
        <w:contextualSpacing/>
        <w:jc w:val="both"/>
        <w:rPr>
          <w:rFonts w:ascii="Times New Roman" w:eastAsia="Times New Roman" w:hAnsi="Times New Roman" w:cs="Times New Roman"/>
          <w:sz w:val="24"/>
          <w:szCs w:val="24"/>
          <w:lang w:eastAsia="zh-CN"/>
        </w:rPr>
      </w:pPr>
      <w:r w:rsidRPr="002C0281">
        <w:rPr>
          <w:rFonts w:ascii="Times New Roman" w:eastAsia="Times New Roman" w:hAnsi="Times New Roman" w:cs="Times New Roman"/>
          <w:sz w:val="24"/>
          <w:szCs w:val="24"/>
          <w:lang w:eastAsia="zh-CN"/>
        </w:rPr>
        <w:t>Los riesgos que asumirán tanto el Proveedor como el Ente Contratante; y</w:t>
      </w:r>
    </w:p>
    <w:p w:rsidR="002C3BB1" w:rsidRPr="002C0281" w:rsidRDefault="002C3BB1" w:rsidP="00D95DB5">
      <w:pPr>
        <w:numPr>
          <w:ilvl w:val="0"/>
          <w:numId w:val="53"/>
        </w:numPr>
        <w:suppressAutoHyphens/>
        <w:spacing w:after="0" w:line="360" w:lineRule="auto"/>
        <w:contextualSpacing/>
        <w:jc w:val="both"/>
        <w:rPr>
          <w:rFonts w:ascii="Times New Roman" w:eastAsia="Times New Roman" w:hAnsi="Times New Roman" w:cs="Times New Roman"/>
          <w:sz w:val="32"/>
          <w:szCs w:val="24"/>
          <w:lang w:eastAsia="zh-CN"/>
        </w:rPr>
      </w:pPr>
      <w:r w:rsidRPr="002C0281">
        <w:rPr>
          <w:rFonts w:ascii="Times New Roman" w:eastAsia="Times New Roman" w:hAnsi="Times New Roman" w:cs="Times New Roman"/>
          <w:sz w:val="24"/>
          <w:szCs w:val="24"/>
          <w:lang w:eastAsia="zh-CN"/>
        </w:rPr>
        <w:t>Las obligaciones de pago que asumirán las partes en caso de la terminación anticipada o rescisión del Contrato</w:t>
      </w:r>
    </w:p>
    <w:p w:rsidR="002C3BB1" w:rsidRPr="00D936F9" w:rsidRDefault="002C3BB1" w:rsidP="002C3BB1">
      <w:pPr>
        <w:suppressAutoHyphens/>
        <w:spacing w:after="0" w:line="360" w:lineRule="auto"/>
        <w:jc w:val="both"/>
        <w:rPr>
          <w:rFonts w:ascii="Times New Roman" w:eastAsia="Times New Roman" w:hAnsi="Times New Roman" w:cs="Times New Roman"/>
          <w:b/>
          <w:sz w:val="24"/>
          <w:szCs w:val="24"/>
          <w:lang w:eastAsia="zh-CN"/>
        </w:rPr>
      </w:pPr>
      <w:r w:rsidRPr="002C0281">
        <w:rPr>
          <w:rFonts w:ascii="Times New Roman" w:eastAsia="Times New Roman" w:hAnsi="Times New Roman" w:cs="Times New Roman"/>
          <w:b/>
          <w:sz w:val="24"/>
          <w:szCs w:val="24"/>
          <w:lang w:eastAsia="zh-CN"/>
        </w:rPr>
        <w:t xml:space="preserve">En este apartado, el Ayuntamiento presenta un documento base donde establece los elementos principales que deberá contemplar el contrato de servicios a largo plazo para el </w:t>
      </w:r>
      <w:r w:rsidRPr="002C0281">
        <w:rPr>
          <w:rFonts w:ascii="Times New Roman" w:hAnsi="Times New Roman" w:cs="Times New Roman"/>
          <w:b/>
          <w:sz w:val="24"/>
        </w:rPr>
        <w:t>“Proyecto de Eficiencia Energética en el Alumbrado Público del Municipio de Puerto Peñasco”</w:t>
      </w:r>
      <w:r w:rsidRPr="002C0281">
        <w:rPr>
          <w:rFonts w:ascii="Times New Roman" w:eastAsia="Times New Roman" w:hAnsi="Times New Roman" w:cs="Times New Roman"/>
          <w:b/>
          <w:sz w:val="24"/>
          <w:szCs w:val="24"/>
          <w:lang w:eastAsia="zh-CN"/>
        </w:rPr>
        <w:t>, de lo que se puede apreciar que se da cumplimiento a cada uno de los aspectos enlistados con anterioridad.</w:t>
      </w:r>
    </w:p>
    <w:p w:rsidR="002C3BB1" w:rsidRPr="00D936F9" w:rsidRDefault="002C3BB1" w:rsidP="002C3BB1">
      <w:pPr>
        <w:suppressAutoHyphens/>
        <w:spacing w:after="0" w:line="360" w:lineRule="auto"/>
        <w:jc w:val="both"/>
        <w:rPr>
          <w:rFonts w:ascii="Times New Roman" w:eastAsia="Times New Roman" w:hAnsi="Times New Roman" w:cs="Times New Roman"/>
          <w:sz w:val="24"/>
          <w:szCs w:val="24"/>
          <w:lang w:eastAsia="zh-CN"/>
        </w:rPr>
      </w:pPr>
    </w:p>
    <w:p w:rsidR="002C3BB1" w:rsidRPr="00D936F9" w:rsidRDefault="002C3BB1" w:rsidP="002C3BB1">
      <w:pPr>
        <w:suppressAutoHyphens/>
        <w:spacing w:after="0" w:line="360" w:lineRule="auto"/>
        <w:jc w:val="both"/>
        <w:rPr>
          <w:rFonts w:ascii="Times New Roman" w:eastAsia="Times New Roman" w:hAnsi="Times New Roman" w:cs="Times New Roman"/>
          <w:sz w:val="24"/>
          <w:szCs w:val="24"/>
          <w:lang w:eastAsia="zh-CN"/>
        </w:rPr>
      </w:pPr>
      <w:r w:rsidRPr="00D936F9">
        <w:rPr>
          <w:rFonts w:ascii="Times New Roman" w:eastAsia="Times New Roman" w:hAnsi="Times New Roman" w:cs="Times New Roman"/>
          <w:sz w:val="24"/>
          <w:szCs w:val="24"/>
          <w:lang w:eastAsia="zh-CN"/>
        </w:rPr>
        <w:t>VI.- En su caso, la solicitud de una Garantía de Pago.</w:t>
      </w:r>
    </w:p>
    <w:p w:rsidR="002C3BB1" w:rsidRDefault="002C3BB1" w:rsidP="002C3BB1">
      <w:pPr>
        <w:suppressAutoHyphens/>
        <w:spacing w:after="0" w:line="360" w:lineRule="auto"/>
        <w:jc w:val="both"/>
        <w:rPr>
          <w:rFonts w:ascii="Times New Roman" w:eastAsia="Times New Roman" w:hAnsi="Times New Roman" w:cs="Times New Roman"/>
          <w:b/>
          <w:sz w:val="24"/>
          <w:szCs w:val="24"/>
          <w:lang w:eastAsia="zh-CN"/>
        </w:rPr>
      </w:pPr>
      <w:r w:rsidRPr="00D936F9">
        <w:rPr>
          <w:rFonts w:ascii="Times New Roman" w:eastAsia="Times New Roman" w:hAnsi="Times New Roman" w:cs="Times New Roman"/>
          <w:b/>
          <w:sz w:val="24"/>
          <w:szCs w:val="24"/>
          <w:lang w:eastAsia="zh-CN"/>
        </w:rPr>
        <w:t>En relación con este aspecto de la iniciativa, el Ayuntamiento tiene con</w:t>
      </w:r>
      <w:r>
        <w:rPr>
          <w:rFonts w:ascii="Times New Roman" w:eastAsia="Times New Roman" w:hAnsi="Times New Roman" w:cs="Times New Roman"/>
          <w:b/>
          <w:sz w:val="24"/>
          <w:szCs w:val="24"/>
          <w:lang w:eastAsia="zh-CN"/>
        </w:rPr>
        <w:t>sideradacomo fuente primaria de pago el 100% del Derecho de Alumbrado Público (DAP) y, como fuente secundaria de pago, el 100% de los remanentes del Fideicomiso Bansi 2433-0 del municipio, así como el porcentaje suficiente y necesario de las participaciones presentes y futuras que en ingresos federales le correspondan al municipio. Adicionalmente, para cubrir a la estructura de cualquier riesgo de liquidez que pudiera existir, se creará un fondo de reserva con un saldo equivalente a los siguientes cuatro pagos de la contraprestación mensual.</w:t>
      </w:r>
    </w:p>
    <w:p w:rsidR="002C3BB1" w:rsidRDefault="002C3BB1" w:rsidP="002C3BB1">
      <w:pPr>
        <w:suppressAutoHyphens/>
        <w:spacing w:after="0" w:line="360" w:lineRule="auto"/>
        <w:jc w:val="both"/>
        <w:rPr>
          <w:rFonts w:ascii="Times New Roman" w:eastAsia="Times New Roman" w:hAnsi="Times New Roman" w:cs="Times New Roman"/>
          <w:b/>
          <w:sz w:val="24"/>
          <w:szCs w:val="24"/>
          <w:lang w:eastAsia="zh-CN"/>
        </w:rPr>
      </w:pPr>
    </w:p>
    <w:p w:rsidR="002C3BB1" w:rsidRPr="00D936F9" w:rsidRDefault="002C3BB1" w:rsidP="002C3BB1">
      <w:pPr>
        <w:spacing w:after="0" w:line="360" w:lineRule="auto"/>
        <w:ind w:firstLine="2127"/>
        <w:rPr>
          <w:rFonts w:ascii="Times New Roman" w:eastAsia="Times New Roman" w:hAnsi="Times New Roman" w:cs="Times New Roman"/>
          <w:sz w:val="24"/>
          <w:szCs w:val="24"/>
          <w:highlight w:val="yellow"/>
          <w:lang w:val="es-ES" w:eastAsia="es-ES"/>
        </w:rPr>
      </w:pPr>
    </w:p>
    <w:p w:rsidR="002C3BB1" w:rsidRPr="003C796D" w:rsidRDefault="002C3BB1" w:rsidP="002C3BB1">
      <w:pPr>
        <w:spacing w:after="0" w:line="360" w:lineRule="auto"/>
        <w:ind w:firstLine="2127"/>
        <w:jc w:val="both"/>
        <w:rPr>
          <w:rFonts w:ascii="Times New Roman" w:eastAsia="Times New Roman" w:hAnsi="Times New Roman" w:cs="Times New Roman"/>
          <w:sz w:val="24"/>
          <w:szCs w:val="24"/>
          <w:lang w:val="es-ES" w:eastAsia="es-ES"/>
        </w:rPr>
      </w:pPr>
      <w:r w:rsidRPr="003C796D">
        <w:rPr>
          <w:rFonts w:ascii="Times New Roman" w:eastAsia="Times New Roman" w:hAnsi="Times New Roman" w:cs="Times New Roman"/>
          <w:sz w:val="24"/>
          <w:szCs w:val="24"/>
          <w:lang w:val="es-ES" w:eastAsia="es-ES"/>
        </w:rPr>
        <w:t>Al respecto, se hace mención que el desarrollo del Proyecto generaría diversos beneficios para el Municipio, de llevar a cabo el contrato con un ente privado (el “Proveedor”) bajo el esquema de Alianza Público Privada de Servicios, siendo los siguientes:</w:t>
      </w:r>
    </w:p>
    <w:p w:rsidR="002C3BB1" w:rsidRPr="003C796D" w:rsidRDefault="002C3BB1" w:rsidP="002C3BB1">
      <w:pPr>
        <w:spacing w:after="0" w:line="360" w:lineRule="auto"/>
        <w:jc w:val="both"/>
        <w:rPr>
          <w:rFonts w:ascii="Times New Roman" w:eastAsia="Times New Roman" w:hAnsi="Times New Roman" w:cs="Times New Roman"/>
          <w:sz w:val="24"/>
          <w:szCs w:val="24"/>
          <w:lang w:val="es-ES" w:eastAsia="es-ES"/>
        </w:rPr>
      </w:pPr>
    </w:p>
    <w:p w:rsidR="002C3BB1" w:rsidRPr="003C796D" w:rsidRDefault="002C3BB1" w:rsidP="00D95DB5">
      <w:pPr>
        <w:numPr>
          <w:ilvl w:val="0"/>
          <w:numId w:val="56"/>
        </w:numPr>
        <w:suppressAutoHyphens/>
        <w:spacing w:before="180" w:after="0" w:line="360" w:lineRule="auto"/>
        <w:contextualSpacing/>
        <w:jc w:val="both"/>
        <w:rPr>
          <w:rFonts w:ascii="Times New Roman" w:eastAsia="Times New Roman" w:hAnsi="Times New Roman" w:cs="Times New Roman"/>
          <w:sz w:val="24"/>
          <w:szCs w:val="24"/>
          <w:lang w:val="es-ES" w:eastAsia="es-ES"/>
        </w:rPr>
      </w:pPr>
      <w:r w:rsidRPr="003C796D">
        <w:rPr>
          <w:rFonts w:ascii="Times New Roman" w:eastAsia="Times New Roman" w:hAnsi="Times New Roman" w:cs="Times New Roman"/>
          <w:sz w:val="24"/>
          <w:szCs w:val="24"/>
          <w:lang w:val="es-ES" w:eastAsia="es-ES"/>
        </w:rPr>
        <w:t>El Proveedor será ser el responsable de la inversión, financiamiento, y construcción, para la realización del Proyecto, necesario para el desarrollo de los servicios que prestará, con esto el municipio no desembolsará recursos para estos conceptos.</w:t>
      </w:r>
    </w:p>
    <w:p w:rsidR="002C3BB1" w:rsidRPr="003C796D" w:rsidRDefault="002C3BB1" w:rsidP="002C3BB1">
      <w:pPr>
        <w:spacing w:before="180" w:after="0" w:line="360" w:lineRule="auto"/>
        <w:ind w:left="720"/>
        <w:contextualSpacing/>
        <w:jc w:val="both"/>
        <w:rPr>
          <w:rFonts w:ascii="Times New Roman" w:eastAsia="Times New Roman" w:hAnsi="Times New Roman" w:cs="Times New Roman"/>
          <w:sz w:val="24"/>
          <w:szCs w:val="24"/>
          <w:lang w:val="es-ES" w:eastAsia="es-ES"/>
        </w:rPr>
      </w:pPr>
    </w:p>
    <w:p w:rsidR="002C3BB1" w:rsidRPr="003C796D" w:rsidRDefault="002C3BB1" w:rsidP="00D95DB5">
      <w:pPr>
        <w:numPr>
          <w:ilvl w:val="0"/>
          <w:numId w:val="55"/>
        </w:numPr>
        <w:suppressAutoHyphens/>
        <w:spacing w:before="180" w:after="0" w:line="360" w:lineRule="auto"/>
        <w:contextualSpacing/>
        <w:jc w:val="both"/>
        <w:rPr>
          <w:rFonts w:ascii="Times New Roman" w:eastAsia="Times New Roman" w:hAnsi="Times New Roman" w:cs="Times New Roman"/>
          <w:sz w:val="24"/>
          <w:szCs w:val="24"/>
          <w:lang w:val="es-ES" w:eastAsia="es-ES"/>
        </w:rPr>
      </w:pPr>
      <w:r w:rsidRPr="003C796D">
        <w:rPr>
          <w:rFonts w:ascii="Times New Roman" w:eastAsia="Times New Roman" w:hAnsi="Times New Roman" w:cs="Times New Roman"/>
          <w:sz w:val="24"/>
          <w:szCs w:val="24"/>
          <w:lang w:val="es-ES" w:eastAsia="es-ES"/>
        </w:rPr>
        <w:t>Los pagos a realizarse bajo un contrato APPS llevan preferencia respecto de otros compromisos de pago y esto ayuda a que disminuya el riesgo y el costo del Proyecto.</w:t>
      </w:r>
    </w:p>
    <w:p w:rsidR="002C3BB1" w:rsidRPr="003C796D" w:rsidRDefault="002C3BB1" w:rsidP="002C3BB1">
      <w:pPr>
        <w:spacing w:before="180" w:after="0" w:line="360" w:lineRule="auto"/>
        <w:ind w:left="720"/>
        <w:contextualSpacing/>
        <w:jc w:val="both"/>
        <w:rPr>
          <w:rFonts w:ascii="Times New Roman" w:eastAsia="Times New Roman" w:hAnsi="Times New Roman" w:cs="Times New Roman"/>
          <w:sz w:val="24"/>
          <w:szCs w:val="24"/>
          <w:lang w:val="es-ES" w:eastAsia="es-ES"/>
        </w:rPr>
      </w:pPr>
    </w:p>
    <w:p w:rsidR="002C3BB1" w:rsidRPr="003C796D" w:rsidRDefault="002C3BB1" w:rsidP="00D95DB5">
      <w:pPr>
        <w:numPr>
          <w:ilvl w:val="0"/>
          <w:numId w:val="55"/>
        </w:numPr>
        <w:suppressAutoHyphens/>
        <w:spacing w:before="180" w:after="0" w:line="360" w:lineRule="auto"/>
        <w:contextualSpacing/>
        <w:jc w:val="both"/>
        <w:rPr>
          <w:rFonts w:ascii="Times New Roman" w:eastAsia="Times New Roman" w:hAnsi="Times New Roman" w:cs="Times New Roman"/>
          <w:sz w:val="24"/>
          <w:szCs w:val="24"/>
          <w:lang w:val="es-ES" w:eastAsia="es-ES"/>
        </w:rPr>
      </w:pPr>
      <w:r w:rsidRPr="003C796D">
        <w:rPr>
          <w:rFonts w:ascii="Times New Roman" w:eastAsia="Times New Roman" w:hAnsi="Times New Roman" w:cs="Times New Roman"/>
          <w:sz w:val="24"/>
          <w:szCs w:val="24"/>
          <w:lang w:val="es-ES" w:eastAsia="es-ES"/>
        </w:rPr>
        <w:t>Los compromisos contraídos mediante las APPS, no se consideran deuda pública, ya que el proveedor es quien hará la inversión de los proyectos, una vez concluidos y en funcionamiento, el Ayuntamiento realizará los pagos mensuales por concepto de rentas.</w:t>
      </w:r>
    </w:p>
    <w:p w:rsidR="002C3BB1" w:rsidRPr="003C796D" w:rsidRDefault="002C3BB1" w:rsidP="002C3BB1">
      <w:pPr>
        <w:suppressAutoHyphens/>
        <w:spacing w:before="180" w:after="0" w:line="360" w:lineRule="auto"/>
        <w:ind w:left="720"/>
        <w:contextualSpacing/>
        <w:jc w:val="both"/>
        <w:rPr>
          <w:rFonts w:ascii="Times New Roman" w:eastAsia="Times New Roman" w:hAnsi="Times New Roman" w:cs="Times New Roman"/>
          <w:sz w:val="24"/>
          <w:szCs w:val="24"/>
          <w:lang w:val="es-ES" w:eastAsia="es-ES"/>
        </w:rPr>
      </w:pPr>
    </w:p>
    <w:p w:rsidR="002C3BB1" w:rsidRPr="003C796D" w:rsidRDefault="002C3BB1" w:rsidP="00D95DB5">
      <w:pPr>
        <w:numPr>
          <w:ilvl w:val="0"/>
          <w:numId w:val="55"/>
        </w:numPr>
        <w:suppressAutoHyphens/>
        <w:spacing w:before="180" w:after="0" w:line="360" w:lineRule="auto"/>
        <w:contextualSpacing/>
        <w:jc w:val="both"/>
        <w:rPr>
          <w:rFonts w:ascii="Times New Roman" w:eastAsia="Times New Roman" w:hAnsi="Times New Roman" w:cs="Times New Roman"/>
          <w:sz w:val="24"/>
          <w:szCs w:val="24"/>
          <w:lang w:val="es-ES" w:eastAsia="es-ES"/>
        </w:rPr>
      </w:pPr>
      <w:r w:rsidRPr="003C796D">
        <w:rPr>
          <w:rFonts w:ascii="Times New Roman" w:eastAsia="Times New Roman" w:hAnsi="Times New Roman" w:cs="Times New Roman"/>
          <w:sz w:val="24"/>
          <w:szCs w:val="24"/>
          <w:lang w:val="es-ES" w:eastAsia="es-ES"/>
        </w:rPr>
        <w:t>Se traspasan al Proveedor los riesgos que en el esquema de inversión tradicional el sector público absorbería y que la iniciativa privada puede llevar a cabo de manera más eficiente, además de disminuir retrasos y costos.</w:t>
      </w:r>
    </w:p>
    <w:p w:rsidR="002C3BB1" w:rsidRPr="003C796D" w:rsidRDefault="002C3BB1" w:rsidP="002C3BB1">
      <w:pPr>
        <w:suppressAutoHyphens/>
        <w:spacing w:before="180" w:after="0" w:line="360" w:lineRule="auto"/>
        <w:ind w:left="720"/>
        <w:contextualSpacing/>
        <w:jc w:val="both"/>
        <w:rPr>
          <w:rFonts w:ascii="Times New Roman" w:eastAsia="Times New Roman" w:hAnsi="Times New Roman" w:cs="Times New Roman"/>
          <w:sz w:val="24"/>
          <w:szCs w:val="24"/>
          <w:lang w:val="es-ES" w:eastAsia="es-ES"/>
        </w:rPr>
      </w:pPr>
    </w:p>
    <w:p w:rsidR="002C3BB1" w:rsidRPr="003C796D" w:rsidRDefault="002C3BB1" w:rsidP="00D95DB5">
      <w:pPr>
        <w:numPr>
          <w:ilvl w:val="0"/>
          <w:numId w:val="55"/>
        </w:numPr>
        <w:suppressAutoHyphens/>
        <w:spacing w:before="180" w:after="0" w:line="360" w:lineRule="auto"/>
        <w:contextualSpacing/>
        <w:jc w:val="both"/>
        <w:rPr>
          <w:rFonts w:ascii="Times New Roman" w:eastAsia="Times New Roman" w:hAnsi="Times New Roman" w:cs="Times New Roman"/>
          <w:sz w:val="24"/>
          <w:szCs w:val="24"/>
          <w:lang w:val="es-ES" w:eastAsia="es-ES"/>
        </w:rPr>
      </w:pPr>
      <w:r w:rsidRPr="003C796D">
        <w:rPr>
          <w:rFonts w:ascii="Times New Roman" w:eastAsia="Times New Roman" w:hAnsi="Times New Roman" w:cs="Times New Roman"/>
          <w:sz w:val="24"/>
          <w:szCs w:val="24"/>
          <w:lang w:val="es-ES" w:eastAsia="es-ES"/>
        </w:rPr>
        <w:t>El pago de la contraprestación por la realización del proyecto, será del 100% de los ingresos que el Municipio reciba por concepto del</w:t>
      </w:r>
      <w:r w:rsidRPr="003C796D">
        <w:rPr>
          <w:rFonts w:ascii="Times New Roman" w:hAnsi="Times New Roman" w:cs="Times New Roman"/>
          <w:b/>
          <w:sz w:val="24"/>
          <w:szCs w:val="24"/>
        </w:rPr>
        <w:t>Derecho de Alumbrado Público</w:t>
      </w:r>
      <w:r w:rsidRPr="003C796D">
        <w:rPr>
          <w:rFonts w:ascii="Times New Roman" w:hAnsi="Times New Roman" w:cs="Times New Roman"/>
          <w:sz w:val="24"/>
          <w:szCs w:val="24"/>
        </w:rPr>
        <w:t xml:space="preserve">; asimismo, se afecta como </w:t>
      </w:r>
      <w:r w:rsidRPr="003C796D">
        <w:rPr>
          <w:rFonts w:ascii="Times New Roman" w:hAnsi="Times New Roman" w:cs="Times New Roman"/>
          <w:b/>
          <w:sz w:val="24"/>
          <w:szCs w:val="24"/>
        </w:rPr>
        <w:t>garantía y fuente de pago alterna,</w:t>
      </w:r>
      <w:r w:rsidRPr="003C796D">
        <w:rPr>
          <w:rFonts w:ascii="Times New Roman" w:hAnsi="Times New Roman" w:cs="Times New Roman"/>
          <w:sz w:val="24"/>
          <w:szCs w:val="24"/>
        </w:rPr>
        <w:t xml:space="preserve"> el 100% de los recursos remanentes del Fideicomiso Bansi 2433-0, provenientes de las participaciones federales, y el porcentaje suficiente y necesario de las participaciones federales</w:t>
      </w:r>
      <w:r w:rsidRPr="003C796D">
        <w:rPr>
          <w:rFonts w:ascii="Times New Roman" w:eastAsia="Times New Roman" w:hAnsi="Times New Roman" w:cs="Times New Roman"/>
          <w:sz w:val="24"/>
          <w:szCs w:val="24"/>
          <w:lang w:val="es-ES" w:eastAsia="es-ES"/>
        </w:rPr>
        <w:t xml:space="preserve">, por lo que el Ayuntamiento no desembolsaría recursos adicionales y el proyecto sería 100% autofinanciable.  </w:t>
      </w:r>
    </w:p>
    <w:p w:rsidR="002C3BB1" w:rsidRPr="00D936F9" w:rsidRDefault="002C3BB1" w:rsidP="002C3BB1">
      <w:pPr>
        <w:spacing w:after="0" w:line="360" w:lineRule="auto"/>
        <w:jc w:val="both"/>
        <w:rPr>
          <w:rFonts w:ascii="Times New Roman" w:eastAsia="Times New Roman" w:hAnsi="Times New Roman" w:cs="Times New Roman"/>
          <w:sz w:val="24"/>
          <w:szCs w:val="24"/>
          <w:highlight w:val="yellow"/>
          <w:lang w:val="es-ES" w:eastAsia="es-ES"/>
        </w:rPr>
      </w:pPr>
    </w:p>
    <w:p w:rsidR="002C3BB1" w:rsidRPr="00D936F9" w:rsidRDefault="002C3BB1" w:rsidP="002C3BB1">
      <w:pPr>
        <w:spacing w:after="0" w:line="360" w:lineRule="auto"/>
        <w:jc w:val="both"/>
        <w:rPr>
          <w:rFonts w:ascii="Times New Roman" w:eastAsia="Times New Roman" w:hAnsi="Times New Roman" w:cs="Times New Roman"/>
          <w:sz w:val="24"/>
          <w:szCs w:val="24"/>
          <w:highlight w:val="yellow"/>
          <w:lang w:val="es-ES" w:eastAsia="es-ES"/>
        </w:rPr>
      </w:pPr>
    </w:p>
    <w:p w:rsidR="002C3BB1" w:rsidRPr="0090540A" w:rsidRDefault="002C3BB1" w:rsidP="002C3BB1">
      <w:pPr>
        <w:spacing w:after="0" w:line="360" w:lineRule="auto"/>
        <w:ind w:firstLine="2127"/>
        <w:jc w:val="both"/>
        <w:rPr>
          <w:rFonts w:ascii="Times New Roman" w:eastAsia="Times New Roman" w:hAnsi="Times New Roman" w:cs="Times New Roman"/>
          <w:strike/>
          <w:sz w:val="24"/>
          <w:szCs w:val="24"/>
          <w:lang w:val="es-ES" w:eastAsia="es-ES"/>
        </w:rPr>
      </w:pPr>
      <w:r w:rsidRPr="0090540A">
        <w:rPr>
          <w:rFonts w:ascii="Times New Roman" w:eastAsia="Times New Roman" w:hAnsi="Times New Roman" w:cs="Times New Roman"/>
          <w:b/>
          <w:sz w:val="24"/>
          <w:szCs w:val="24"/>
          <w:lang w:val="es-ES" w:eastAsia="es-ES"/>
        </w:rPr>
        <w:t xml:space="preserve">SÉPTIMA.- </w:t>
      </w:r>
      <w:r w:rsidRPr="0090540A">
        <w:rPr>
          <w:rFonts w:ascii="Times New Roman" w:eastAsia="Times New Roman" w:hAnsi="Times New Roman" w:cs="Times New Roman"/>
          <w:sz w:val="24"/>
          <w:szCs w:val="24"/>
          <w:lang w:val="es-ES" w:eastAsia="es-ES"/>
        </w:rPr>
        <w:t xml:space="preserve">Estas Comisiones Unidas  al realizar el estudio y análisis de la Iniciativa de Decreto por medio del cual se autoriza el proyecto para la implementación del </w:t>
      </w:r>
      <w:r w:rsidRPr="0090540A">
        <w:rPr>
          <w:rFonts w:ascii="Times New Roman" w:hAnsi="Times New Roman" w:cs="Times New Roman"/>
          <w:sz w:val="24"/>
        </w:rPr>
        <w:t>“Proyecto de Eficiencia Energética en el Alumbrado Público del Municipio de Puerto Peñasco”</w:t>
      </w:r>
      <w:r w:rsidRPr="0090540A">
        <w:rPr>
          <w:rFonts w:ascii="Times New Roman" w:eastAsia="Times New Roman" w:hAnsi="Times New Roman" w:cs="Times New Roman"/>
          <w:sz w:val="24"/>
          <w:szCs w:val="24"/>
          <w:lang w:val="es-ES" w:eastAsia="es-ES"/>
        </w:rPr>
        <w:t xml:space="preserve">por un plazo de 11 (once) años, así como la creación de un Fideicomiso de Garantía y Fuente Alterna de Pago bajo la modalidad de una alianza público privada de servicios en términos de los artículos 1, 2, 4, 13, 14 de la Ley de Asociaciones Público Privadas, así como  los artículos 1, 2 fracción I, 7, 8, 9, 10, 11, 16, 18, 20, 21, 24, 25 y 26 de la Ley de Alianzas Público Privadas de Servicios del Estado de Sonora y los artículos 1, 6, 10, 14 y 22 del Reglamento de la Ley de Alianzas Público Privadas de Servicios del Estado de Sonora, la afectación de recursos públicos al mismo a efecto que se desarrolle el Proyecto que consiste en la generación de inversión pública productiva mediante la elaboración del proyecto ejecutivo, puesta en marcha, operación y mantenimiento por un plazo de 11 (once) años, con el fin de contar con un sistema de alumbrado público más eficiente y con menor capacidad de consumo de energía eléctrica para el municipio de Puerto Peñasco. </w:t>
      </w:r>
    </w:p>
    <w:p w:rsidR="002C3BB1" w:rsidRPr="00D936F9" w:rsidRDefault="002C3BB1" w:rsidP="002C3BB1">
      <w:pPr>
        <w:spacing w:after="0" w:line="360" w:lineRule="auto"/>
        <w:jc w:val="both"/>
        <w:rPr>
          <w:rFonts w:ascii="Times New Roman" w:eastAsia="Times New Roman" w:hAnsi="Times New Roman" w:cs="Times New Roman"/>
          <w:sz w:val="24"/>
          <w:szCs w:val="24"/>
          <w:highlight w:val="yellow"/>
          <w:lang w:val="es-ES" w:eastAsia="es-ES"/>
        </w:rPr>
      </w:pPr>
    </w:p>
    <w:p w:rsidR="002C3BB1" w:rsidRPr="003023E0" w:rsidRDefault="002C3BB1" w:rsidP="002C3BB1">
      <w:pPr>
        <w:spacing w:after="0" w:line="360" w:lineRule="auto"/>
        <w:ind w:firstLine="2127"/>
        <w:jc w:val="both"/>
        <w:rPr>
          <w:rFonts w:ascii="Times New Roman" w:eastAsia="Times New Roman" w:hAnsi="Times New Roman" w:cs="Times New Roman"/>
          <w:sz w:val="24"/>
          <w:szCs w:val="24"/>
          <w:lang w:val="es-ES" w:eastAsia="es-ES"/>
        </w:rPr>
      </w:pPr>
      <w:r w:rsidRPr="003023E0">
        <w:rPr>
          <w:rFonts w:ascii="Times New Roman" w:eastAsia="Times New Roman" w:hAnsi="Times New Roman" w:cs="Times New Roman"/>
          <w:sz w:val="24"/>
          <w:szCs w:val="24"/>
          <w:lang w:val="es-ES" w:eastAsia="es-ES"/>
        </w:rPr>
        <w:t>En opinión de los diputados a cargo del presente dictamen y una vez realizado el análisis del destino y capacidad de pago del Municipio de Puerto Peñasco, Sonora, es importante que esta Legislatura autorice la asignación presupuestal multianual para el proyecto, así como la constitución del fideicomiso de garantía y fuente alterna de pago otorgará la seguridad necesaria a los inversionistas sin provocar falta de liquidez para que el referido municipio lleve a cabo las labores que le son propias, en relación con la realización de la Alianza Público-Privada y que es materia de este dictamen.</w:t>
      </w:r>
    </w:p>
    <w:p w:rsidR="002C3BB1" w:rsidRDefault="002C3BB1" w:rsidP="002C3BB1">
      <w:pPr>
        <w:spacing w:after="0" w:line="360" w:lineRule="auto"/>
        <w:ind w:firstLine="2127"/>
        <w:jc w:val="both"/>
        <w:rPr>
          <w:rFonts w:ascii="Times New Roman" w:eastAsia="Times New Roman" w:hAnsi="Times New Roman" w:cs="Times New Roman"/>
          <w:b/>
          <w:sz w:val="24"/>
          <w:szCs w:val="24"/>
          <w:highlight w:val="yellow"/>
          <w:lang w:val="es-ES" w:eastAsia="es-ES"/>
        </w:rPr>
      </w:pPr>
    </w:p>
    <w:p w:rsidR="002C3BB1" w:rsidRPr="00D936F9" w:rsidRDefault="002C3BB1" w:rsidP="002C3BB1">
      <w:pPr>
        <w:spacing w:after="0" w:line="360" w:lineRule="auto"/>
        <w:ind w:firstLine="2127"/>
        <w:jc w:val="both"/>
        <w:rPr>
          <w:rFonts w:ascii="Times New Roman" w:eastAsia="Times New Roman" w:hAnsi="Times New Roman" w:cs="Times New Roman"/>
          <w:sz w:val="24"/>
          <w:szCs w:val="24"/>
          <w:lang w:val="es-ES" w:eastAsia="es-ES"/>
        </w:rPr>
      </w:pPr>
      <w:r w:rsidRPr="00D936F9">
        <w:rPr>
          <w:rFonts w:ascii="Times New Roman" w:eastAsia="Times New Roman" w:hAnsi="Times New Roman" w:cs="Times New Roman"/>
          <w:sz w:val="24"/>
          <w:szCs w:val="24"/>
          <w:lang w:val="es-ES" w:eastAsia="es-ES"/>
        </w:rPr>
        <w:t xml:space="preserve">Asimismo, hay coincidencia con el Ayuntamiento que presenta la iniciativa en estudio, ya que la administración pública municipal enfrenta diversos retos de infraestructura y </w:t>
      </w:r>
      <w:r>
        <w:rPr>
          <w:rFonts w:ascii="Times New Roman" w:eastAsia="Times New Roman" w:hAnsi="Times New Roman" w:cs="Times New Roman"/>
          <w:sz w:val="24"/>
          <w:szCs w:val="24"/>
          <w:lang w:val="es-ES" w:eastAsia="es-ES"/>
        </w:rPr>
        <w:t>e</w:t>
      </w:r>
      <w:r w:rsidRPr="00D936F9">
        <w:rPr>
          <w:rFonts w:ascii="Times New Roman" w:eastAsia="Times New Roman" w:hAnsi="Times New Roman" w:cs="Times New Roman"/>
          <w:sz w:val="24"/>
          <w:szCs w:val="24"/>
          <w:lang w:val="es-ES" w:eastAsia="es-ES"/>
        </w:rPr>
        <w:t>l</w:t>
      </w:r>
      <w:r>
        <w:rPr>
          <w:rFonts w:ascii="Times New Roman" w:eastAsia="Times New Roman" w:hAnsi="Times New Roman" w:cs="Times New Roman"/>
          <w:sz w:val="24"/>
          <w:szCs w:val="24"/>
          <w:lang w:val="es-ES" w:eastAsia="es-ES"/>
        </w:rPr>
        <w:t xml:space="preserve"> p</w:t>
      </w:r>
      <w:r w:rsidRPr="00D936F9">
        <w:rPr>
          <w:rFonts w:ascii="Times New Roman" w:eastAsia="Times New Roman" w:hAnsi="Times New Roman" w:cs="Times New Roman"/>
          <w:sz w:val="24"/>
          <w:szCs w:val="24"/>
          <w:lang w:val="es-ES" w:eastAsia="es-ES"/>
        </w:rPr>
        <w:t>royecto ayudará</w:t>
      </w:r>
      <w:r>
        <w:rPr>
          <w:rFonts w:ascii="Times New Roman" w:eastAsia="Times New Roman" w:hAnsi="Times New Roman" w:cs="Times New Roman"/>
          <w:sz w:val="24"/>
          <w:szCs w:val="24"/>
          <w:lang w:val="es-ES" w:eastAsia="es-ES"/>
        </w:rPr>
        <w:t xml:space="preserve"> a</w:t>
      </w:r>
      <w:r w:rsidRPr="00D936F9">
        <w:rPr>
          <w:rFonts w:ascii="Times New Roman" w:eastAsia="Times New Roman" w:hAnsi="Times New Roman" w:cs="Times New Roman"/>
          <w:sz w:val="24"/>
          <w:szCs w:val="24"/>
          <w:lang w:val="es-ES" w:eastAsia="es-ES"/>
        </w:rPr>
        <w:t xml:space="preserve"> mejorar la prestación del servicio </w:t>
      </w:r>
      <w:r>
        <w:rPr>
          <w:rFonts w:ascii="Times New Roman" w:eastAsia="Times New Roman" w:hAnsi="Times New Roman" w:cs="Times New Roman"/>
          <w:sz w:val="24"/>
          <w:szCs w:val="24"/>
          <w:lang w:val="es-ES" w:eastAsia="es-ES"/>
        </w:rPr>
        <w:t>público de alumbrado público, en beneficio directo para los habitantes del Municipio de Puerto Peñasco, Sonora</w:t>
      </w:r>
      <w:r w:rsidRPr="00D936F9">
        <w:rPr>
          <w:rFonts w:ascii="Times New Roman" w:eastAsia="Times New Roman" w:hAnsi="Times New Roman" w:cs="Times New Roman"/>
          <w:sz w:val="24"/>
          <w:szCs w:val="24"/>
          <w:lang w:val="es-ES" w:eastAsia="es-ES"/>
        </w:rPr>
        <w:t>.</w:t>
      </w:r>
    </w:p>
    <w:p w:rsidR="002C3BB1" w:rsidRPr="00D936F9" w:rsidRDefault="002C3BB1" w:rsidP="002C3BB1">
      <w:pPr>
        <w:suppressAutoHyphens/>
        <w:spacing w:after="0" w:line="360" w:lineRule="auto"/>
        <w:ind w:firstLine="2127"/>
        <w:jc w:val="both"/>
        <w:rPr>
          <w:rFonts w:ascii="Times New Roman" w:eastAsia="Times New Roman" w:hAnsi="Times New Roman" w:cs="Times New Roman"/>
          <w:sz w:val="24"/>
          <w:szCs w:val="18"/>
          <w:highlight w:val="yellow"/>
          <w:lang w:val="es-ES" w:eastAsia="zh-CN"/>
        </w:rPr>
      </w:pPr>
    </w:p>
    <w:p w:rsidR="002C3BB1" w:rsidRPr="00D936F9" w:rsidRDefault="002C3BB1" w:rsidP="002C3BB1">
      <w:pPr>
        <w:suppressAutoHyphens/>
        <w:spacing w:after="0" w:line="360" w:lineRule="auto"/>
        <w:ind w:firstLine="2160"/>
        <w:jc w:val="both"/>
        <w:rPr>
          <w:rFonts w:ascii="Times New Roman" w:eastAsia="Times New Roman" w:hAnsi="Times New Roman" w:cs="Times New Roman"/>
          <w:sz w:val="24"/>
          <w:szCs w:val="24"/>
          <w:lang w:val="es-ES" w:eastAsia="zh-CN"/>
        </w:rPr>
      </w:pPr>
      <w:r w:rsidRPr="00D936F9">
        <w:rPr>
          <w:rFonts w:ascii="Times New Roman" w:eastAsia="Times New Roman" w:hAnsi="Times New Roman" w:cs="Times New Roman"/>
          <w:sz w:val="24"/>
          <w:szCs w:val="24"/>
          <w:lang w:val="es-ES" w:eastAsia="zh-CN"/>
        </w:rPr>
        <w:t>Finalmente, debemos puntualizar que el Poder Legislativo, a través de estas Comisiones Dictaminadoras, cumplió con su obligación de analizar la capacidad del ente público contratante, con base en la información contemplada en la iniciativa en resolución, por lo que con fundamento en lo dispuesto por el artículo 52 de la Constitución Política del Estado de Sonora, sometemos a consideración del Pleno el siguiente proyecto de:</w:t>
      </w:r>
    </w:p>
    <w:p w:rsidR="002C3BB1" w:rsidRPr="00D936F9" w:rsidRDefault="002C3BB1" w:rsidP="002C3BB1">
      <w:pPr>
        <w:suppressAutoHyphens/>
        <w:spacing w:after="0" w:line="240" w:lineRule="auto"/>
        <w:ind w:firstLine="2160"/>
        <w:jc w:val="both"/>
        <w:rPr>
          <w:rFonts w:ascii="Times New Roman" w:eastAsia="Times New Roman" w:hAnsi="Times New Roman" w:cs="Times New Roman"/>
          <w:sz w:val="24"/>
          <w:szCs w:val="24"/>
          <w:lang w:val="es-ES" w:eastAsia="zh-CN"/>
        </w:rPr>
      </w:pPr>
    </w:p>
    <w:p w:rsidR="002C3BB1" w:rsidRPr="00002DA7" w:rsidRDefault="002C3BB1" w:rsidP="002C3BB1">
      <w:pPr>
        <w:spacing w:after="0" w:line="240" w:lineRule="auto"/>
        <w:jc w:val="center"/>
        <w:rPr>
          <w:rFonts w:ascii="Times New Roman" w:hAnsi="Times New Roman" w:cs="Times New Roman"/>
          <w:b/>
          <w:sz w:val="24"/>
          <w:szCs w:val="24"/>
        </w:rPr>
      </w:pPr>
      <w:r w:rsidRPr="00002DA7">
        <w:rPr>
          <w:rFonts w:ascii="Times New Roman" w:hAnsi="Times New Roman" w:cs="Times New Roman"/>
          <w:b/>
          <w:sz w:val="24"/>
          <w:szCs w:val="24"/>
        </w:rPr>
        <w:t>DECRETO</w:t>
      </w:r>
    </w:p>
    <w:p w:rsidR="002C3BB1" w:rsidRPr="00002DA7" w:rsidRDefault="002C3BB1" w:rsidP="002C3BB1">
      <w:pPr>
        <w:spacing w:after="0" w:line="240" w:lineRule="auto"/>
        <w:jc w:val="both"/>
        <w:rPr>
          <w:rFonts w:ascii="Times New Roman" w:hAnsi="Times New Roman" w:cs="Times New Roman"/>
          <w:b/>
          <w:sz w:val="24"/>
          <w:szCs w:val="24"/>
        </w:rPr>
      </w:pPr>
    </w:p>
    <w:p w:rsidR="002C3BB1" w:rsidRPr="00002DA7" w:rsidRDefault="002C3BB1" w:rsidP="002C3BB1">
      <w:pPr>
        <w:spacing w:after="0" w:line="240" w:lineRule="auto"/>
        <w:jc w:val="both"/>
        <w:rPr>
          <w:rFonts w:ascii="Times New Roman" w:hAnsi="Times New Roman" w:cs="Times New Roman"/>
          <w:b/>
          <w:sz w:val="24"/>
          <w:szCs w:val="24"/>
        </w:rPr>
      </w:pPr>
      <w:r w:rsidRPr="00002DA7">
        <w:rPr>
          <w:rFonts w:ascii="Times New Roman" w:hAnsi="Times New Roman" w:cs="Times New Roman"/>
          <w:b/>
          <w:sz w:val="24"/>
          <w:szCs w:val="24"/>
        </w:rPr>
        <w:t xml:space="preserve">POR EL QUE SE AUTORIZA AL MUNICIPIO DE PUERTO PEÑASCO, SONORA, GESTIONE Y CONTRATE CON UNA PERSONA MORAL DE NACIONALIDAD MEXICANA, UNA ALIANZA PÚBLICA – PRIVADA PARA LA PRESTACIÓN DEL SERVICIO DE ALUMBRADO PÚBLICO MEDIANTE EL “PROYECTO </w:t>
      </w:r>
      <w:r w:rsidRPr="00002DA7">
        <w:rPr>
          <w:rFonts w:ascii="Times New Roman" w:hAnsi="Times New Roman" w:cs="Times New Roman"/>
          <w:b/>
          <w:sz w:val="24"/>
          <w:szCs w:val="24"/>
          <w:lang w:val="es-ES_tradnl"/>
        </w:rPr>
        <w:t>DE EFICIENCIA ENERGÉTICA EN EL ALUMBRADO PÚBLICO DEL MUNICIPIO DE PUERTO PEÑASCO</w:t>
      </w:r>
      <w:r w:rsidRPr="00002DA7">
        <w:rPr>
          <w:rFonts w:ascii="Times New Roman" w:hAnsi="Times New Roman" w:cs="Times New Roman"/>
          <w:b/>
          <w:sz w:val="24"/>
          <w:szCs w:val="24"/>
        </w:rPr>
        <w:t>, SONORA” Y LA AFECTACIÓN DEL DERECHO DE ALUMBRADO PÚBLICO Y DE UN PORCENTAJE SUFICIENTE DE LAS PARTICIPACIONES EN INGRESOS FEDERALES COMO FUENTE DE PAGO DE LAS OBLIGACIONES QUE SE DERIVEN DE LA CONTRAPRESTACIÓN QUE SE DEBA PAGAR AL INVERSIONISTA PROVEEDOR EN TÉRMINOS DE LA LEY DE ALIANZAS PÚBLICO PRIVADAS DE SERVICIOS DEL ESTADO DE SONORA.</w:t>
      </w:r>
    </w:p>
    <w:p w:rsidR="002C3BB1" w:rsidRPr="00002DA7" w:rsidRDefault="002C3BB1" w:rsidP="002C3BB1">
      <w:pPr>
        <w:spacing w:after="0" w:line="240" w:lineRule="auto"/>
        <w:jc w:val="both"/>
        <w:rPr>
          <w:rFonts w:ascii="Times New Roman" w:hAnsi="Times New Roman" w:cs="Times New Roman"/>
          <w:b/>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02DA7">
        <w:rPr>
          <w:rFonts w:ascii="Times New Roman" w:hAnsi="Times New Roman" w:cs="Times New Roman"/>
          <w:b/>
          <w:sz w:val="24"/>
          <w:szCs w:val="24"/>
        </w:rPr>
        <w:t>ARTÍCULO PRIMERO.-</w:t>
      </w:r>
      <w:r w:rsidRPr="00002DA7">
        <w:rPr>
          <w:rFonts w:ascii="Times New Roman" w:hAnsi="Times New Roman" w:cs="Times New Roman"/>
          <w:sz w:val="24"/>
          <w:szCs w:val="24"/>
        </w:rPr>
        <w:t xml:space="preserve">Se otorga el presente decreto habiéndose efectuado un análisis previo de la capacidad de pago del Municipio de Puerto Peñasco, Sonora; del destino que se dará al proyecto de Alianza Pública Privada y de su fuente de pago; por lo que se autoriza </w:t>
      </w:r>
      <w:r w:rsidRPr="00C51315">
        <w:rPr>
          <w:rFonts w:ascii="Times New Roman" w:hAnsi="Times New Roman" w:cs="Times New Roman"/>
          <w:sz w:val="24"/>
          <w:szCs w:val="24"/>
        </w:rPr>
        <w:t>al Municipio de Puerto Peñasco, Sonora, para que gestione y contrate por conducto de sus</w:t>
      </w:r>
      <w:r w:rsidRPr="00002DA7">
        <w:rPr>
          <w:rFonts w:ascii="Times New Roman" w:hAnsi="Times New Roman" w:cs="Times New Roman"/>
          <w:sz w:val="24"/>
          <w:szCs w:val="24"/>
        </w:rPr>
        <w:t xml:space="preserve"> representantes legalmente facultados, con una persona moral de nacionalidad mexicana, bajo las mejores condiciones de mercado mediante proceso de Licitación Pública Nacional y en términos de la Ley de Alianzas Público Privadas de Servicios del Estado de Sonora, una Alianza para la prestación del servicio de alumbrado público mediante el “Proyecto </w:t>
      </w:r>
      <w:r w:rsidRPr="00002DA7">
        <w:rPr>
          <w:rFonts w:ascii="Times New Roman" w:hAnsi="Times New Roman" w:cs="Times New Roman"/>
          <w:sz w:val="24"/>
          <w:szCs w:val="24"/>
          <w:lang w:val="es-ES_tradnl"/>
        </w:rPr>
        <w:t>de eficiencia energética en el alumbrado público del Municipio de PUERTO PEÑASCO</w:t>
      </w:r>
      <w:r w:rsidRPr="00002DA7">
        <w:rPr>
          <w:rFonts w:ascii="Times New Roman" w:hAnsi="Times New Roman" w:cs="Times New Roman"/>
          <w:sz w:val="24"/>
          <w:szCs w:val="24"/>
        </w:rPr>
        <w:t xml:space="preserve">, Sonora” consistente en el reemplazo de las </w:t>
      </w:r>
      <w:r w:rsidRPr="00002DA7">
        <w:rPr>
          <w:rStyle w:val="Ninguno"/>
          <w:rFonts w:ascii="Times New Roman" w:hAnsi="Times New Roman" w:cs="Times New Roman"/>
          <w:sz w:val="24"/>
          <w:szCs w:val="24"/>
        </w:rPr>
        <w:t>3,218</w:t>
      </w:r>
      <w:r w:rsidRPr="00002DA7">
        <w:rPr>
          <w:rFonts w:ascii="Times New Roman" w:hAnsi="Times New Roman" w:cs="Times New Roman"/>
          <w:sz w:val="24"/>
          <w:szCs w:val="24"/>
        </w:rPr>
        <w:t xml:space="preserve"> luminarias actualmente instaladas</w:t>
      </w:r>
      <w:r w:rsidRPr="00002DA7">
        <w:rPr>
          <w:rStyle w:val="Ninguno"/>
          <w:rFonts w:ascii="Times New Roman" w:hAnsi="Times New Roman" w:cs="Times New Roman"/>
          <w:sz w:val="24"/>
          <w:szCs w:val="24"/>
        </w:rPr>
        <w:t>,</w:t>
      </w:r>
      <w:r w:rsidRPr="00002DA7">
        <w:rPr>
          <w:rFonts w:ascii="Times New Roman" w:hAnsi="Times New Roman" w:cs="Times New Roman"/>
          <w:sz w:val="24"/>
          <w:szCs w:val="24"/>
        </w:rPr>
        <w:t xml:space="preserve"> por luminarias con tecnologías con mejores niveles de eficiencia lumínica como lo son las luminarias con tecnología LED, por ser inversión pública productiva, así como la operación y mantenimiento de dicho sistema de alumbrado público.</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02DA7">
        <w:rPr>
          <w:rFonts w:ascii="Times New Roman" w:hAnsi="Times New Roman" w:cs="Times New Roman"/>
          <w:sz w:val="24"/>
          <w:szCs w:val="24"/>
        </w:rPr>
        <w:t>Los términos y condiciones se establecerán el contrato respectivo, el cual deberá contener cuando menos lo que al efecto establece la Ley de Alianzas Público Privadas de Servicios del Estado de Sonora.</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74184">
        <w:rPr>
          <w:rFonts w:ascii="Times New Roman" w:hAnsi="Times New Roman" w:cs="Times New Roman"/>
          <w:b/>
          <w:sz w:val="24"/>
          <w:szCs w:val="24"/>
        </w:rPr>
        <w:t>ARTÍCULO SEGUNDO.-</w:t>
      </w:r>
      <w:r w:rsidRPr="00002DA7">
        <w:rPr>
          <w:rFonts w:ascii="Times New Roman" w:hAnsi="Times New Roman" w:cs="Times New Roman"/>
          <w:sz w:val="24"/>
          <w:szCs w:val="24"/>
        </w:rPr>
        <w:t xml:space="preserve"> Se autoriza al Municipio de </w:t>
      </w:r>
      <w:bookmarkStart w:id="33" w:name="_Hlk510381615"/>
      <w:r w:rsidRPr="00002DA7">
        <w:rPr>
          <w:rFonts w:ascii="Times New Roman" w:hAnsi="Times New Roman" w:cs="Times New Roman"/>
          <w:sz w:val="24"/>
          <w:szCs w:val="24"/>
        </w:rPr>
        <w:t>Puerto Peñasco</w:t>
      </w:r>
      <w:bookmarkEnd w:id="33"/>
      <w:r w:rsidRPr="00002DA7">
        <w:rPr>
          <w:rFonts w:ascii="Times New Roman" w:hAnsi="Times New Roman" w:cs="Times New Roman"/>
          <w:sz w:val="24"/>
          <w:szCs w:val="24"/>
        </w:rPr>
        <w:t>, Sonora a realizar erogaciones para cubrir el precio máximo del proyecto que podrá ser de hasta $44,554,151.71 (cuarenta y cuatro millones, quinientos cincuenta y cuatro mil, ciento cincuenta y un pesos 71/100 M.N), cantidad equivalente al presupuesto total del proyecto, incluidos el presupuesto para el primer ejercicio presupuestal y los ejercicios presupuestales subsecuentes, hasta la terminación del contrato, los costos, impuestos y accesorios financieros que se devenguen.</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02DA7">
        <w:rPr>
          <w:rFonts w:ascii="Times New Roman" w:hAnsi="Times New Roman" w:cs="Times New Roman"/>
          <w:sz w:val="24"/>
          <w:szCs w:val="24"/>
        </w:rPr>
        <w:t xml:space="preserve">Sin perjuicio de lo anterior, el contrato de Alianza Pública Privada que se celebre por el Municipio de Puerto Peñasco con el Inversionista Proveedor, podrá prever que el precio se encuentre sujeto a ajustes anuales por virtud de variaciones en índices generalizados y públicamente conocidos como lo es el índice nacional de precios al consumidor; de igual forma podrá ajustarse el importe por el cambio de precio de los insumos, siempre y cuando se establezca una metodología de comprobación imparcial de los mismos que no podrá exceder de un 10% respecto del monto autorizado en el párrafo anterior. En su caso, deberá especificarse en el Contrato el mecanismo de ajuste y/o el índice o índices aplicables. </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02DA7">
        <w:rPr>
          <w:rFonts w:ascii="Times New Roman" w:hAnsi="Times New Roman" w:cs="Times New Roman"/>
          <w:sz w:val="24"/>
          <w:szCs w:val="24"/>
        </w:rPr>
        <w:t xml:space="preserve">Asimismo, deberá estipularse un ajuste de precio obligatorio en caso de que, durante la vigencia del Contrato, el Inversionista Proveedor reciba condiciones de financiamiento más ventajosas que las originalmente previstas al momento de la celebración del Contrato. </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74184">
        <w:rPr>
          <w:rFonts w:ascii="Times New Roman" w:hAnsi="Times New Roman" w:cs="Times New Roman"/>
          <w:b/>
          <w:sz w:val="24"/>
          <w:szCs w:val="24"/>
        </w:rPr>
        <w:t>ARTÍCULO TERCERO.-</w:t>
      </w:r>
      <w:r w:rsidRPr="00002DA7">
        <w:rPr>
          <w:rFonts w:ascii="Times New Roman" w:hAnsi="Times New Roman" w:cs="Times New Roman"/>
          <w:sz w:val="24"/>
          <w:szCs w:val="24"/>
        </w:rPr>
        <w:t xml:space="preserve"> El contrato de Alianza Pública Privada que se celebre por el Municipio de Puerto Peñasco con el Inversionista Proveedor de que se trate, tendrá un plazo máximo de hasta </w:t>
      </w:r>
      <w:r w:rsidRPr="00002DA7">
        <w:rPr>
          <w:rFonts w:ascii="Times New Roman" w:hAnsi="Times New Roman" w:cs="Times New Roman"/>
          <w:b/>
          <w:sz w:val="24"/>
          <w:szCs w:val="24"/>
        </w:rPr>
        <w:t>132</w:t>
      </w:r>
      <w:r w:rsidRPr="00002DA7">
        <w:rPr>
          <w:rFonts w:ascii="Times New Roman" w:hAnsi="Times New Roman" w:cs="Times New Roman"/>
          <w:sz w:val="24"/>
          <w:szCs w:val="24"/>
        </w:rPr>
        <w:t xml:space="preserve"> meses a partir de la suscripción del mismo, incluyendo el tiempo de suministro, instalación eléctrica y puesta en funcionamiento de la Red de Alumbrado Público que se derive de la ejecución del “Proyecto </w:t>
      </w:r>
      <w:r w:rsidRPr="00002DA7">
        <w:rPr>
          <w:rFonts w:ascii="Times New Roman" w:hAnsi="Times New Roman" w:cs="Times New Roman"/>
          <w:sz w:val="24"/>
          <w:szCs w:val="24"/>
          <w:lang w:val="es-ES_tradnl"/>
        </w:rPr>
        <w:t>de eficiencia energética en el alumbrado público del Municipio de Puerto Peñasco</w:t>
      </w:r>
      <w:r w:rsidRPr="00002DA7">
        <w:rPr>
          <w:rFonts w:ascii="Times New Roman" w:hAnsi="Times New Roman" w:cs="Times New Roman"/>
          <w:sz w:val="24"/>
          <w:szCs w:val="24"/>
        </w:rPr>
        <w:t>, Sonora”, en el entendido de que los demás plazos, términos y condiciones serán los que se establezcan en el contrato que al efecto se celebre.</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02DA7">
        <w:rPr>
          <w:rFonts w:ascii="Times New Roman" w:hAnsi="Times New Roman" w:cs="Times New Roman"/>
          <w:sz w:val="24"/>
          <w:szCs w:val="24"/>
        </w:rPr>
        <w:t>Sin perjuicio de lo anteriormente señalado, los efectos del contrato respectivo permanecerán vigentes en tanto existan obligaciones a cargo de cualquiera de las partes.</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74184">
        <w:rPr>
          <w:rFonts w:ascii="Times New Roman" w:hAnsi="Times New Roman" w:cs="Times New Roman"/>
          <w:b/>
          <w:sz w:val="24"/>
          <w:szCs w:val="24"/>
        </w:rPr>
        <w:t>ARTÍCULO CUARTO.-</w:t>
      </w:r>
      <w:r w:rsidRPr="00002DA7">
        <w:rPr>
          <w:rFonts w:ascii="Times New Roman" w:hAnsi="Times New Roman" w:cs="Times New Roman"/>
          <w:sz w:val="24"/>
          <w:szCs w:val="24"/>
        </w:rPr>
        <w:t xml:space="preserve"> Se autoriza </w:t>
      </w:r>
      <w:r w:rsidRPr="00C51315">
        <w:rPr>
          <w:rFonts w:ascii="Times New Roman" w:hAnsi="Times New Roman" w:cs="Times New Roman"/>
          <w:sz w:val="24"/>
          <w:szCs w:val="24"/>
        </w:rPr>
        <w:t>al Municipio de Puerto Peñasco, Sonora, a través del Presidente Municipal y demás representantes legalmente facultados, para que: (i) afecte como fuente de pago del contrato de Alianza Público Privada, junto con todos sus costos, gastos, impuestos y accesorios financieros, el derecho y los flujos derivados del 100% (cien por ciento) del cobro del Derecho de Alumbrado Público; y (ii) afecte como garantía y fuente de pago alterna del contrato de Alianza Público Privada, (a) el 100% (cien por ciento) de los recursos remanentes del Fideicomiso Bansi 2433-0 (dos</w:t>
      </w:r>
      <w:r w:rsidRPr="00002DA7">
        <w:rPr>
          <w:rFonts w:ascii="Times New Roman" w:hAnsi="Times New Roman" w:cs="Times New Roman"/>
          <w:sz w:val="24"/>
          <w:szCs w:val="24"/>
        </w:rPr>
        <w:t xml:space="preserve"> mil cuatrocientos treinta y tres guion cero), provenientes de las participaciones federales, y </w:t>
      </w:r>
      <w:r w:rsidRPr="00C51315">
        <w:rPr>
          <w:rFonts w:ascii="Times New Roman" w:hAnsi="Times New Roman" w:cs="Times New Roman"/>
          <w:sz w:val="24"/>
          <w:szCs w:val="24"/>
        </w:rPr>
        <w:t>(b)</w:t>
      </w:r>
      <w:r w:rsidRPr="00002DA7">
        <w:rPr>
          <w:rFonts w:ascii="Times New Roman" w:hAnsi="Times New Roman" w:cs="Times New Roman"/>
          <w:sz w:val="24"/>
          <w:szCs w:val="24"/>
        </w:rPr>
        <w:t xml:space="preserve"> el porcentaje suficiente y necesario de las participaciones federales, sin perjuicio de afectaciones anteriores a que dichas participaciones pudiesen estar sujetas.</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02DA7">
        <w:rPr>
          <w:rFonts w:ascii="Times New Roman" w:hAnsi="Times New Roman" w:cs="Times New Roman"/>
          <w:sz w:val="24"/>
          <w:szCs w:val="24"/>
        </w:rPr>
        <w:t>Considerando la existencia del Fideicomiso Bansi 2433-0, en el momento en que se pacte cualquier modificación, reestructura o refinanciamiento de las operaciones que a la fecha se administran, el Municipio de Puerto Peñasco, Sonora, se obliga a establecer en dicho fideicomiso la misma preferencia en el pago en favor del contrato de Alianza Público-Privada aquí autorizado a la establecida para las operaciones que a la fecha son administradas en el multicitado fideicomiso.</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02DA7">
        <w:rPr>
          <w:rFonts w:ascii="Times New Roman" w:hAnsi="Times New Roman" w:cs="Times New Roman"/>
          <w:sz w:val="24"/>
          <w:szCs w:val="24"/>
        </w:rPr>
        <w:t>La fuente de pago será inscrita en el Registro Público Único de Obligaciones y Empréstitos que lleva la Secretaría de Hacienda y Crédito Público, de conformidad con lo establecido en la Ley de Disciplina Financiera de las Entidades Federativas y los Municipios y la Ley de Alianzas Público Privadas de Servicios del Estado de Sonora y sus disposiciones reglamentarias, así como también en el Registro de Proyectos de Inversión Pública Productiva que lleva el Estado, a través de la Secretaría de Hacienda.</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74184">
        <w:rPr>
          <w:rFonts w:ascii="Times New Roman" w:hAnsi="Times New Roman" w:cs="Times New Roman"/>
          <w:b/>
          <w:sz w:val="24"/>
          <w:szCs w:val="24"/>
        </w:rPr>
        <w:t>ARTÍCULO QUINTO.-</w:t>
      </w:r>
      <w:r w:rsidRPr="00002DA7">
        <w:rPr>
          <w:rFonts w:ascii="Times New Roman" w:hAnsi="Times New Roman" w:cs="Times New Roman"/>
          <w:sz w:val="24"/>
          <w:szCs w:val="24"/>
        </w:rPr>
        <w:t xml:space="preserve"> Se autoriza al </w:t>
      </w:r>
      <w:r w:rsidRPr="00C51315">
        <w:rPr>
          <w:rFonts w:ascii="Times New Roman" w:hAnsi="Times New Roman" w:cs="Times New Roman"/>
          <w:sz w:val="24"/>
          <w:szCs w:val="24"/>
        </w:rPr>
        <w:t>Municipio de Puerto Peñasco, Sonora, para que, a través del Presidente Municipal y demás representantes legalmente facultados, instrumente la afectación autorizada del derecho y los flujos derivados de: (a) el 100% (cien por ciento) del cobro del Derecho de Alumbrado Público; (b) el 100% (cien por ciento) de los recursos remanentes del Fideicomiso Bansi 2433-0 (dos mil cuatrocientos treinta y tres guion cero), provenientes de las participaciones federales, y (c) el p</w:t>
      </w:r>
      <w:r w:rsidRPr="00002DA7">
        <w:rPr>
          <w:rFonts w:ascii="Times New Roman" w:hAnsi="Times New Roman" w:cs="Times New Roman"/>
          <w:sz w:val="24"/>
          <w:szCs w:val="24"/>
        </w:rPr>
        <w:t>orcentaje suficiente y necesario de las participaciones federales presentes y futuras que en ingresos federales le correspondan, a través de la constitución de un contrato de fideicomiso irrevocable de administración y fuente de pago, o en su defecto, mediante el uso o modificación de un fideicomiso ya constituido.</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02DA7">
        <w:rPr>
          <w:rFonts w:ascii="Times New Roman" w:hAnsi="Times New Roman" w:cs="Times New Roman"/>
          <w:sz w:val="24"/>
          <w:szCs w:val="24"/>
        </w:rPr>
        <w:t>El Municipio de Puerto Peñasco, Sonora deberá realizar las gestiones necesarias y emitir las instrucciones o mandatos para que la Secretaría de Hacienda del Estado de Sonora, y en su caso Bansi Sociedad Anónima, Institución de Banca Múltiple Departamento Fiduciario, por cuenta y orden del Municipio, entregue los flujos de recursos derivados de las participaciones y remanentes del fideicomiso Bansi 2433-0 (dos mil cuatrocientos treinta y tres guion cero) al mecanismo de pago, con motivo de su afectación al fideicomiso que se constituya, de manera irrevocable y que le correspondan al Municipio de Puerto Peñasco, Sonora.</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02DA7">
        <w:rPr>
          <w:rFonts w:ascii="Times New Roman" w:hAnsi="Times New Roman" w:cs="Times New Roman"/>
          <w:sz w:val="24"/>
          <w:szCs w:val="24"/>
        </w:rPr>
        <w:t>Asimismo, se autoriza al Presidente Municipal y demás representantes legalmente facultados, para que instrumenten la afectación autorizada de los flujos derivados del Derecho de Alumbrado Público que le corresponde, celebrando los convenios, contratos y otorgando las instrucciones que resulten necesarias o convenientes a la Comisión Federal de Electricidad, para que ésta haga entrega de dichos recursos al fiduciario del fideicomiso que sirva como mecanismo de fuente de pago del contrato de Alianza Pública Privada.</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02DA7">
        <w:rPr>
          <w:rFonts w:ascii="Times New Roman" w:hAnsi="Times New Roman" w:cs="Times New Roman"/>
          <w:sz w:val="24"/>
          <w:szCs w:val="24"/>
        </w:rPr>
        <w:t xml:space="preserve">Adicionalmente, para cubrir al fideicomiso de cualquier riesgo de liquidez que pudiera existir, se creara un fondo de reserva con un saldo equivalente los siguientes cuatro pagos de contraprestación mensual. En un inicio el Municipio deberá aportar los recursos necesarios para constituir el fondo de reserva y posteriormente se deberá reconstruir su saldo objetivo con el flujo mensual del fideicomiso. </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02DA7">
        <w:rPr>
          <w:rFonts w:ascii="Times New Roman" w:hAnsi="Times New Roman" w:cs="Times New Roman"/>
          <w:sz w:val="24"/>
          <w:szCs w:val="24"/>
        </w:rPr>
        <w:t>El o los mecanismos que sirvan para formalizar las fuentes de pago aludidas, tendrán carácter de irrevocable en tanto existan obligaciones de pago a cargo del Municipio de Puerto Peñasco, Sonora, derivadas del contrato que formalice con base en la presente autorización, en el entendido que únicamente podrán revocarse o extinguirse siempre y cuando se hubieren cubierto todas las obligaciones de pago a cargo del Municipio y a favor del Inversionista Proveedor, con la autorización expresa de sus representantes legalmente facultados.</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74184">
        <w:rPr>
          <w:rFonts w:ascii="Times New Roman" w:hAnsi="Times New Roman" w:cs="Times New Roman"/>
          <w:b/>
          <w:sz w:val="24"/>
          <w:szCs w:val="24"/>
        </w:rPr>
        <w:t>ARTÍCULO SEXTO.-</w:t>
      </w:r>
      <w:r w:rsidRPr="00002DA7">
        <w:rPr>
          <w:rFonts w:ascii="Times New Roman" w:hAnsi="Times New Roman" w:cs="Times New Roman"/>
          <w:sz w:val="24"/>
          <w:szCs w:val="24"/>
        </w:rPr>
        <w:t xml:space="preserve"> Se instruye a la Tesorería </w:t>
      </w:r>
      <w:r w:rsidRPr="00C51315">
        <w:rPr>
          <w:rFonts w:ascii="Times New Roman" w:hAnsi="Times New Roman" w:cs="Times New Roman"/>
          <w:sz w:val="24"/>
          <w:szCs w:val="24"/>
        </w:rPr>
        <w:t>del Municipio de Puerto Peñasco, Sonora, para que presupueste plurianualmente las partidas que resulten suficientes</w:t>
      </w:r>
      <w:r w:rsidRPr="00002DA7">
        <w:rPr>
          <w:rFonts w:ascii="Times New Roman" w:hAnsi="Times New Roman" w:cs="Times New Roman"/>
          <w:sz w:val="24"/>
          <w:szCs w:val="24"/>
        </w:rPr>
        <w:t xml:space="preserve"> y necesarias para asegurar el pago de la contraprestación al Inversionista Proveedor con el que celebre el contrato de Alianza Pública Privada, las cuales deberán consignarse cada año y publicarse en los medios de difusión oficial, durante la vigencia del contrato, en el Presupuesto de Egresos de ese Municipio.</w:t>
      </w:r>
    </w:p>
    <w:p w:rsidR="002C3BB1" w:rsidRPr="00002DA7" w:rsidRDefault="002C3BB1" w:rsidP="002C3BB1">
      <w:pPr>
        <w:spacing w:after="0" w:line="240" w:lineRule="auto"/>
        <w:jc w:val="both"/>
        <w:rPr>
          <w:rFonts w:ascii="Times New Roman" w:hAnsi="Times New Roman" w:cs="Times New Roman"/>
          <w:b/>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74184">
        <w:rPr>
          <w:rFonts w:ascii="Times New Roman" w:hAnsi="Times New Roman" w:cs="Times New Roman"/>
          <w:b/>
          <w:sz w:val="24"/>
          <w:szCs w:val="24"/>
        </w:rPr>
        <w:t>ARTÍCULO SÉPTIMO.-</w:t>
      </w:r>
      <w:r w:rsidRPr="00002DA7">
        <w:rPr>
          <w:rFonts w:ascii="Times New Roman" w:hAnsi="Times New Roman" w:cs="Times New Roman"/>
          <w:sz w:val="24"/>
          <w:szCs w:val="24"/>
        </w:rPr>
        <w:t xml:space="preserve"> Se autoriza al </w:t>
      </w:r>
      <w:r w:rsidRPr="00C51315">
        <w:rPr>
          <w:rFonts w:ascii="Times New Roman" w:hAnsi="Times New Roman" w:cs="Times New Roman"/>
          <w:sz w:val="24"/>
          <w:szCs w:val="24"/>
        </w:rPr>
        <w:t>Municipio de Puerto Peñasco, Sonora, para</w:t>
      </w:r>
      <w:r w:rsidRPr="00002DA7">
        <w:rPr>
          <w:rFonts w:ascii="Times New Roman" w:hAnsi="Times New Roman" w:cs="Times New Roman"/>
          <w:sz w:val="24"/>
          <w:szCs w:val="24"/>
        </w:rPr>
        <w:t xml:space="preserve"> que, a través del Presidente Municipal y demás representantes legalmente facultados, se gestione la obtención de apoyos y/o subsidios de entes públicos y/o privados para la instrumentación y ejecución del “Proyecto </w:t>
      </w:r>
      <w:r w:rsidRPr="00002DA7">
        <w:rPr>
          <w:rFonts w:ascii="Times New Roman" w:hAnsi="Times New Roman" w:cs="Times New Roman"/>
          <w:sz w:val="24"/>
          <w:szCs w:val="24"/>
          <w:lang w:val="es-ES_tradnl"/>
        </w:rPr>
        <w:t>de eficiencia energética en el alumbrado público del Municipio de Puerto Peñasco</w:t>
      </w:r>
      <w:r w:rsidRPr="00002DA7">
        <w:rPr>
          <w:rFonts w:ascii="Times New Roman" w:hAnsi="Times New Roman" w:cs="Times New Roman"/>
          <w:sz w:val="24"/>
          <w:szCs w:val="24"/>
        </w:rPr>
        <w:t xml:space="preserve">, Sonora”, y de ser necesario, acepte o se adhiera a las reglas de operación de los fondos o programas de apoyo, pudiendo celebrar todos los actos jurídicos, contratos y/o convenios que resulten necesarios para tales efectos. </w:t>
      </w:r>
    </w:p>
    <w:p w:rsidR="002C3BB1" w:rsidRPr="00002DA7" w:rsidRDefault="002C3BB1" w:rsidP="002C3BB1">
      <w:pPr>
        <w:spacing w:after="0" w:line="240" w:lineRule="auto"/>
        <w:jc w:val="both"/>
        <w:rPr>
          <w:rFonts w:ascii="Times New Roman" w:hAnsi="Times New Roman" w:cs="Times New Roman"/>
          <w:b/>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74184">
        <w:rPr>
          <w:rFonts w:ascii="Times New Roman" w:hAnsi="Times New Roman" w:cs="Times New Roman"/>
          <w:b/>
          <w:sz w:val="24"/>
          <w:szCs w:val="24"/>
        </w:rPr>
        <w:t>ARTÍCULO OCTAVO.-</w:t>
      </w:r>
      <w:r w:rsidRPr="00002DA7">
        <w:rPr>
          <w:rFonts w:ascii="Times New Roman" w:hAnsi="Times New Roman" w:cs="Times New Roman"/>
          <w:sz w:val="24"/>
          <w:szCs w:val="24"/>
        </w:rPr>
        <w:t xml:space="preserve"> Se autoriza al </w:t>
      </w:r>
      <w:r w:rsidRPr="00C51315">
        <w:rPr>
          <w:rFonts w:ascii="Times New Roman" w:hAnsi="Times New Roman" w:cs="Times New Roman"/>
          <w:sz w:val="24"/>
          <w:szCs w:val="24"/>
        </w:rPr>
        <w:t>Municipio de Puerto Peñasco, Sonora,</w:t>
      </w:r>
      <w:r w:rsidRPr="00002DA7">
        <w:rPr>
          <w:rFonts w:ascii="Times New Roman" w:hAnsi="Times New Roman" w:cs="Times New Roman"/>
          <w:sz w:val="24"/>
          <w:szCs w:val="24"/>
        </w:rPr>
        <w:t xml:space="preserve"> para que, a través del Presidente Municipal y demás representantes legales o servidores públicos facultados, realice todas las gestiones, negociaciones, solicitudes, trámites y para que celebre todos los actos jurídicos necesarios o convenientes para cumplir con lo aprobado en el presente Decreto, y para que se pacten los términos y condiciones bajo las modalidades que consideren más convenientes; así como, de manera enunciativa pero no limitativa, girar instrucciones, realizar notificaciones, dar avisos, presentar información, solicitar inscripciones en registros y realizar cualquier acto que resulte necesario para la instrumentación de lo autorizado en este Decreto.</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02DA7">
        <w:rPr>
          <w:rFonts w:ascii="Times New Roman" w:hAnsi="Times New Roman" w:cs="Times New Roman"/>
          <w:sz w:val="24"/>
          <w:szCs w:val="24"/>
          <w:lang w:val="es-ES"/>
        </w:rPr>
        <w:t xml:space="preserve">Sin perjuicio de lo anterior, </w:t>
      </w:r>
      <w:r w:rsidRPr="00002DA7">
        <w:rPr>
          <w:rFonts w:ascii="Times New Roman" w:hAnsi="Times New Roman" w:cs="Times New Roman"/>
          <w:sz w:val="24"/>
          <w:szCs w:val="24"/>
        </w:rPr>
        <w:t>se instruye al Presidente Municipal y demás representantes legales o servidores públicos facultados que participen en la instrumentación de todo lo autorizado en el presente Decreto, que rindan informe de ello al Ayuntamiento y al rendir la cuenta pública, sin perjuicio de los informes que se deban realizar en términos de la normativa federal y local aplicable.</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74184">
        <w:rPr>
          <w:rFonts w:ascii="Times New Roman" w:hAnsi="Times New Roman" w:cs="Times New Roman"/>
          <w:b/>
          <w:sz w:val="24"/>
          <w:szCs w:val="24"/>
        </w:rPr>
        <w:t>ARTÍCULO NOVENO.-</w:t>
      </w:r>
      <w:r w:rsidRPr="00002DA7">
        <w:rPr>
          <w:rFonts w:ascii="Times New Roman" w:hAnsi="Times New Roman" w:cs="Times New Roman"/>
          <w:sz w:val="24"/>
          <w:szCs w:val="24"/>
        </w:rPr>
        <w:t xml:space="preserve"> Que es de aprobarse y se aprueba al </w:t>
      </w:r>
      <w:r w:rsidRPr="00C51315">
        <w:rPr>
          <w:rFonts w:ascii="Times New Roman" w:hAnsi="Times New Roman" w:cs="Times New Roman"/>
          <w:sz w:val="24"/>
          <w:szCs w:val="24"/>
        </w:rPr>
        <w:t>Municipio de Puerto Peñasco,</w:t>
      </w:r>
      <w:r w:rsidRPr="00002DA7">
        <w:rPr>
          <w:rFonts w:ascii="Times New Roman" w:hAnsi="Times New Roman" w:cs="Times New Roman"/>
          <w:b/>
          <w:sz w:val="24"/>
          <w:szCs w:val="24"/>
        </w:rPr>
        <w:t xml:space="preserve"> Sonora</w:t>
      </w:r>
      <w:r w:rsidRPr="00002DA7">
        <w:rPr>
          <w:rFonts w:ascii="Times New Roman" w:hAnsi="Times New Roman" w:cs="Times New Roman"/>
          <w:sz w:val="24"/>
          <w:szCs w:val="24"/>
        </w:rPr>
        <w:t>, la modificación a su presupuesto de egresos para el ejercicio fiscal 2018, para quedar en los siguientes términos, en razón de las modificaciones en lo particular que a continuación se desglosan:</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D95DB5">
      <w:pPr>
        <w:numPr>
          <w:ilvl w:val="0"/>
          <w:numId w:val="57"/>
        </w:numPr>
        <w:spacing w:after="0" w:line="240" w:lineRule="auto"/>
        <w:jc w:val="both"/>
        <w:rPr>
          <w:rFonts w:ascii="Times New Roman" w:hAnsi="Times New Roman" w:cs="Times New Roman"/>
          <w:sz w:val="24"/>
          <w:szCs w:val="24"/>
        </w:rPr>
      </w:pPr>
      <w:r w:rsidRPr="00002DA7">
        <w:rPr>
          <w:rFonts w:ascii="Times New Roman" w:hAnsi="Times New Roman" w:cs="Times New Roman"/>
          <w:sz w:val="24"/>
          <w:szCs w:val="24"/>
        </w:rPr>
        <w:t>De los Servicios Básicos</w:t>
      </w:r>
    </w:p>
    <w:p w:rsidR="002C3BB1" w:rsidRPr="00002DA7" w:rsidRDefault="002C3BB1" w:rsidP="002C3BB1">
      <w:pPr>
        <w:spacing w:after="0" w:line="240" w:lineRule="auto"/>
        <w:ind w:left="720"/>
        <w:jc w:val="both"/>
        <w:rPr>
          <w:rFonts w:ascii="Times New Roman" w:hAnsi="Times New Roman" w:cs="Times New Roman"/>
          <w:sz w:val="24"/>
          <w:szCs w:val="24"/>
        </w:rPr>
      </w:pPr>
    </w:p>
    <w:tbl>
      <w:tblPr>
        <w:tblW w:w="0" w:type="auto"/>
        <w:tblInd w:w="720" w:type="dxa"/>
        <w:tblLook w:val="04A0" w:firstRow="1" w:lastRow="0" w:firstColumn="1" w:lastColumn="0" w:noHBand="0" w:noVBand="1"/>
      </w:tblPr>
      <w:tblGrid>
        <w:gridCol w:w="696"/>
        <w:gridCol w:w="2977"/>
        <w:gridCol w:w="1417"/>
        <w:gridCol w:w="1559"/>
        <w:gridCol w:w="1462"/>
      </w:tblGrid>
      <w:tr w:rsidR="002C3BB1" w:rsidRPr="00002DA7" w:rsidTr="002C3BB1">
        <w:tc>
          <w:tcPr>
            <w:tcW w:w="693" w:type="dxa"/>
          </w:tcPr>
          <w:p w:rsidR="002C3BB1" w:rsidRPr="00002DA7" w:rsidRDefault="002C3BB1" w:rsidP="002C3BB1">
            <w:pPr>
              <w:jc w:val="both"/>
              <w:rPr>
                <w:rFonts w:ascii="Times New Roman" w:hAnsi="Times New Roman" w:cs="Times New Roman"/>
                <w:sz w:val="24"/>
                <w:szCs w:val="24"/>
              </w:rPr>
            </w:pPr>
          </w:p>
        </w:tc>
        <w:tc>
          <w:tcPr>
            <w:tcW w:w="2977"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Partida presupuestal</w:t>
            </w:r>
          </w:p>
        </w:tc>
        <w:tc>
          <w:tcPr>
            <w:tcW w:w="1417"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Dictamen</w:t>
            </w:r>
          </w:p>
        </w:tc>
        <w:tc>
          <w:tcPr>
            <w:tcW w:w="1559"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A quedar</w:t>
            </w:r>
          </w:p>
        </w:tc>
        <w:tc>
          <w:tcPr>
            <w:tcW w:w="1462"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Variación</w:t>
            </w:r>
          </w:p>
        </w:tc>
      </w:tr>
      <w:tr w:rsidR="002C3BB1" w:rsidRPr="00002DA7" w:rsidTr="002C3BB1">
        <w:tc>
          <w:tcPr>
            <w:tcW w:w="693"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3100</w:t>
            </w:r>
          </w:p>
        </w:tc>
        <w:tc>
          <w:tcPr>
            <w:tcW w:w="2977"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Servicios Básicos</w:t>
            </w:r>
          </w:p>
        </w:tc>
        <w:tc>
          <w:tcPr>
            <w:tcW w:w="1417"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$18,151,942</w:t>
            </w:r>
          </w:p>
        </w:tc>
        <w:tc>
          <w:tcPr>
            <w:tcW w:w="1559"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$16,339,942</w:t>
            </w:r>
          </w:p>
        </w:tc>
        <w:tc>
          <w:tcPr>
            <w:tcW w:w="1462"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-$1,812,000</w:t>
            </w:r>
          </w:p>
        </w:tc>
      </w:tr>
      <w:tr w:rsidR="002C3BB1" w:rsidRPr="00002DA7" w:rsidTr="002C3BB1">
        <w:tc>
          <w:tcPr>
            <w:tcW w:w="693"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311</w:t>
            </w:r>
          </w:p>
        </w:tc>
        <w:tc>
          <w:tcPr>
            <w:tcW w:w="2977"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Energía Eléctrica</w:t>
            </w:r>
          </w:p>
        </w:tc>
        <w:tc>
          <w:tcPr>
            <w:tcW w:w="1417"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$17,250,398</w:t>
            </w:r>
          </w:p>
        </w:tc>
        <w:tc>
          <w:tcPr>
            <w:tcW w:w="1559"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$15,438,398</w:t>
            </w:r>
          </w:p>
        </w:tc>
        <w:tc>
          <w:tcPr>
            <w:tcW w:w="1462"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-$1,812,000</w:t>
            </w:r>
          </w:p>
        </w:tc>
      </w:tr>
    </w:tbl>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D95DB5">
      <w:pPr>
        <w:numPr>
          <w:ilvl w:val="0"/>
          <w:numId w:val="57"/>
        </w:numPr>
        <w:spacing w:after="0" w:line="240" w:lineRule="auto"/>
        <w:jc w:val="both"/>
        <w:rPr>
          <w:rFonts w:ascii="Times New Roman" w:hAnsi="Times New Roman" w:cs="Times New Roman"/>
          <w:sz w:val="24"/>
          <w:szCs w:val="24"/>
        </w:rPr>
      </w:pPr>
      <w:r w:rsidRPr="00002DA7">
        <w:rPr>
          <w:rFonts w:ascii="Times New Roman" w:hAnsi="Times New Roman" w:cs="Times New Roman"/>
          <w:sz w:val="24"/>
          <w:szCs w:val="24"/>
        </w:rPr>
        <w:t>De los Servicios Profesionales, Científicos, Técnicos y Otros Servicios</w:t>
      </w:r>
    </w:p>
    <w:p w:rsidR="002C3BB1" w:rsidRPr="00002DA7" w:rsidRDefault="002C3BB1" w:rsidP="002C3BB1">
      <w:pPr>
        <w:spacing w:after="0" w:line="240" w:lineRule="auto"/>
        <w:ind w:left="720"/>
        <w:jc w:val="both"/>
        <w:rPr>
          <w:rFonts w:ascii="Times New Roman" w:hAnsi="Times New Roman" w:cs="Times New Roman"/>
          <w:sz w:val="24"/>
          <w:szCs w:val="24"/>
        </w:rPr>
      </w:pPr>
    </w:p>
    <w:tbl>
      <w:tblPr>
        <w:tblW w:w="0" w:type="auto"/>
        <w:tblInd w:w="720" w:type="dxa"/>
        <w:tblLook w:val="04A0" w:firstRow="1" w:lastRow="0" w:firstColumn="1" w:lastColumn="0" w:noHBand="0" w:noVBand="1"/>
      </w:tblPr>
      <w:tblGrid>
        <w:gridCol w:w="816"/>
        <w:gridCol w:w="3368"/>
        <w:gridCol w:w="1416"/>
        <w:gridCol w:w="1416"/>
        <w:gridCol w:w="1318"/>
      </w:tblGrid>
      <w:tr w:rsidR="002C3BB1" w:rsidRPr="00002DA7" w:rsidTr="002C3BB1">
        <w:tc>
          <w:tcPr>
            <w:tcW w:w="724" w:type="dxa"/>
          </w:tcPr>
          <w:p w:rsidR="002C3BB1" w:rsidRPr="00002DA7" w:rsidRDefault="002C3BB1" w:rsidP="002C3BB1">
            <w:pPr>
              <w:jc w:val="both"/>
              <w:rPr>
                <w:rFonts w:ascii="Times New Roman" w:hAnsi="Times New Roman" w:cs="Times New Roman"/>
                <w:sz w:val="24"/>
                <w:szCs w:val="24"/>
              </w:rPr>
            </w:pPr>
          </w:p>
        </w:tc>
        <w:tc>
          <w:tcPr>
            <w:tcW w:w="3488"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Partida presupuestal</w:t>
            </w:r>
          </w:p>
        </w:tc>
        <w:tc>
          <w:tcPr>
            <w:tcW w:w="1229"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Dictamen</w:t>
            </w:r>
          </w:p>
        </w:tc>
        <w:tc>
          <w:tcPr>
            <w:tcW w:w="1347"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A quedar</w:t>
            </w:r>
          </w:p>
        </w:tc>
        <w:tc>
          <w:tcPr>
            <w:tcW w:w="1320"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Variación</w:t>
            </w:r>
          </w:p>
        </w:tc>
      </w:tr>
      <w:tr w:rsidR="002C3BB1" w:rsidRPr="00002DA7" w:rsidTr="002C3BB1">
        <w:tc>
          <w:tcPr>
            <w:tcW w:w="724"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3300</w:t>
            </w:r>
          </w:p>
        </w:tc>
        <w:tc>
          <w:tcPr>
            <w:tcW w:w="3488"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Servicios Profesionales, Científicos, Técnicos y Otros Servicios</w:t>
            </w:r>
          </w:p>
        </w:tc>
        <w:tc>
          <w:tcPr>
            <w:tcW w:w="1229"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$11,008,578</w:t>
            </w:r>
          </w:p>
        </w:tc>
        <w:tc>
          <w:tcPr>
            <w:tcW w:w="1347"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$12,820,578</w:t>
            </w:r>
          </w:p>
        </w:tc>
        <w:tc>
          <w:tcPr>
            <w:tcW w:w="1320"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$1,812,000</w:t>
            </w:r>
          </w:p>
        </w:tc>
      </w:tr>
      <w:tr w:rsidR="002C3BB1" w:rsidRPr="00002DA7" w:rsidTr="002C3BB1">
        <w:tc>
          <w:tcPr>
            <w:tcW w:w="724"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339</w:t>
            </w:r>
          </w:p>
        </w:tc>
        <w:tc>
          <w:tcPr>
            <w:tcW w:w="3488"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Servicios Profesionales, Científicos y Técnicos Integrales</w:t>
            </w:r>
          </w:p>
        </w:tc>
        <w:tc>
          <w:tcPr>
            <w:tcW w:w="1229" w:type="dxa"/>
          </w:tcPr>
          <w:p w:rsidR="002C3BB1" w:rsidRPr="00002DA7" w:rsidRDefault="002C3BB1" w:rsidP="002C3BB1">
            <w:pPr>
              <w:jc w:val="center"/>
              <w:rPr>
                <w:rFonts w:ascii="Times New Roman" w:hAnsi="Times New Roman" w:cs="Times New Roman"/>
                <w:sz w:val="24"/>
                <w:szCs w:val="24"/>
              </w:rPr>
            </w:pPr>
            <w:r w:rsidRPr="00002DA7">
              <w:rPr>
                <w:rFonts w:ascii="Times New Roman" w:hAnsi="Times New Roman" w:cs="Times New Roman"/>
                <w:sz w:val="24"/>
                <w:szCs w:val="24"/>
              </w:rPr>
              <w:t>-</w:t>
            </w:r>
          </w:p>
        </w:tc>
        <w:tc>
          <w:tcPr>
            <w:tcW w:w="1347"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$1,812,000</w:t>
            </w:r>
          </w:p>
        </w:tc>
        <w:tc>
          <w:tcPr>
            <w:tcW w:w="1320"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$1,812,000</w:t>
            </w:r>
          </w:p>
        </w:tc>
      </w:tr>
      <w:tr w:rsidR="002C3BB1" w:rsidRPr="00002DA7" w:rsidTr="002C3BB1">
        <w:tc>
          <w:tcPr>
            <w:tcW w:w="724"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33902</w:t>
            </w:r>
          </w:p>
        </w:tc>
        <w:tc>
          <w:tcPr>
            <w:tcW w:w="3488"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Servicios Integrales</w:t>
            </w:r>
          </w:p>
        </w:tc>
        <w:tc>
          <w:tcPr>
            <w:tcW w:w="1229" w:type="dxa"/>
          </w:tcPr>
          <w:p w:rsidR="002C3BB1" w:rsidRPr="00002DA7" w:rsidRDefault="002C3BB1" w:rsidP="002C3BB1">
            <w:pPr>
              <w:jc w:val="center"/>
              <w:rPr>
                <w:rFonts w:ascii="Times New Roman" w:hAnsi="Times New Roman" w:cs="Times New Roman"/>
                <w:sz w:val="24"/>
                <w:szCs w:val="24"/>
              </w:rPr>
            </w:pPr>
            <w:r w:rsidRPr="00002DA7">
              <w:rPr>
                <w:rFonts w:ascii="Times New Roman" w:hAnsi="Times New Roman" w:cs="Times New Roman"/>
                <w:sz w:val="24"/>
                <w:szCs w:val="24"/>
              </w:rPr>
              <w:t>-</w:t>
            </w:r>
          </w:p>
        </w:tc>
        <w:tc>
          <w:tcPr>
            <w:tcW w:w="1347"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$1,812,000</w:t>
            </w:r>
          </w:p>
        </w:tc>
        <w:tc>
          <w:tcPr>
            <w:tcW w:w="1320" w:type="dxa"/>
          </w:tcPr>
          <w:p w:rsidR="002C3BB1" w:rsidRPr="00002DA7" w:rsidRDefault="002C3BB1" w:rsidP="002C3BB1">
            <w:pPr>
              <w:jc w:val="both"/>
              <w:rPr>
                <w:rFonts w:ascii="Times New Roman" w:hAnsi="Times New Roman" w:cs="Times New Roman"/>
                <w:sz w:val="24"/>
                <w:szCs w:val="24"/>
              </w:rPr>
            </w:pPr>
            <w:r w:rsidRPr="00002DA7">
              <w:rPr>
                <w:rFonts w:ascii="Times New Roman" w:hAnsi="Times New Roman" w:cs="Times New Roman"/>
                <w:sz w:val="24"/>
                <w:szCs w:val="24"/>
              </w:rPr>
              <w:t>$1,812,000</w:t>
            </w:r>
          </w:p>
        </w:tc>
      </w:tr>
    </w:tbl>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02DA7">
        <w:rPr>
          <w:rFonts w:ascii="Times New Roman" w:hAnsi="Times New Roman" w:cs="Times New Roman"/>
          <w:sz w:val="24"/>
          <w:szCs w:val="24"/>
        </w:rPr>
        <w:t>La justificación se basa principalmente en la consideración del ahorro energético, en la contraprestación estimada dentro de la propuesta del “Proyecto de Eficiencia Energética en el Alumbrado Público del Municipio de Puerto Peñasco, Sonora” y en la Autorización de la Tesorería, donde se contempla el impacto en las finanzas públicas, emitida el 19 de marzo de 2018.</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02DA7">
        <w:rPr>
          <w:rFonts w:ascii="Times New Roman" w:hAnsi="Times New Roman" w:cs="Times New Roman"/>
          <w:sz w:val="24"/>
          <w:szCs w:val="24"/>
        </w:rPr>
        <w:t>Notifíquese esta resolución a la Tesorería Municipal, para su conocimiento y efectos administrativos y legales procedentes.</w:t>
      </w:r>
    </w:p>
    <w:p w:rsidR="002C3BB1" w:rsidRPr="00002DA7" w:rsidRDefault="002C3BB1" w:rsidP="002C3BB1">
      <w:pPr>
        <w:spacing w:after="0" w:line="240" w:lineRule="auto"/>
        <w:jc w:val="both"/>
        <w:rPr>
          <w:rFonts w:ascii="Times New Roman" w:hAnsi="Times New Roman" w:cs="Times New Roman"/>
          <w:sz w:val="24"/>
          <w:szCs w:val="24"/>
          <w:lang w:val="es-ES"/>
        </w:rPr>
      </w:pPr>
    </w:p>
    <w:p w:rsidR="002C3BB1" w:rsidRPr="00002DA7" w:rsidRDefault="002C3BB1" w:rsidP="002C3BB1">
      <w:pPr>
        <w:spacing w:after="0" w:line="240" w:lineRule="auto"/>
        <w:jc w:val="both"/>
        <w:rPr>
          <w:rFonts w:ascii="Times New Roman" w:hAnsi="Times New Roman" w:cs="Times New Roman"/>
          <w:sz w:val="24"/>
          <w:szCs w:val="24"/>
        </w:rPr>
      </w:pPr>
      <w:r w:rsidRPr="00074184">
        <w:rPr>
          <w:rFonts w:ascii="Times New Roman" w:hAnsi="Times New Roman" w:cs="Times New Roman"/>
          <w:b/>
          <w:sz w:val="24"/>
          <w:szCs w:val="24"/>
        </w:rPr>
        <w:t>ARTÍCULO DÉCIMO.-</w:t>
      </w:r>
      <w:r w:rsidRPr="00002DA7">
        <w:rPr>
          <w:rFonts w:ascii="Times New Roman" w:hAnsi="Times New Roman" w:cs="Times New Roman"/>
          <w:sz w:val="24"/>
          <w:szCs w:val="24"/>
        </w:rPr>
        <w:t xml:space="preserve">El </w:t>
      </w:r>
      <w:r w:rsidRPr="00002DA7">
        <w:rPr>
          <w:rFonts w:ascii="Times New Roman" w:hAnsi="Times New Roman" w:cs="Times New Roman"/>
          <w:b/>
          <w:sz w:val="24"/>
          <w:szCs w:val="24"/>
        </w:rPr>
        <w:t>Municipio de Puerto Peñasco, Sonora</w:t>
      </w:r>
      <w:r w:rsidRPr="00002DA7">
        <w:rPr>
          <w:rFonts w:ascii="Times New Roman" w:hAnsi="Times New Roman" w:cs="Times New Roman"/>
          <w:sz w:val="24"/>
          <w:szCs w:val="24"/>
        </w:rPr>
        <w:t>, a través del Presidente Municipal y demás representantes legales o servidores públicos facultados, autorizará al Inversionista Proveedor ceder los derechos de cobro y garantías derivados del contrato a favor de los acreedores del Proveedor para el caso de que haya obtenido crédito para financiar la Alianza, para lo cual el Inversionista Proveedor deberá únicamente informarlo con anticipación al Municipio para que se instrumente la cesión.</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74184">
        <w:rPr>
          <w:rFonts w:ascii="Times New Roman" w:hAnsi="Times New Roman" w:cs="Times New Roman"/>
          <w:b/>
          <w:sz w:val="24"/>
          <w:szCs w:val="24"/>
        </w:rPr>
        <w:t>ARTÍCULO DÉCIMO PRIMERO.-</w:t>
      </w:r>
      <w:r w:rsidRPr="00002DA7">
        <w:rPr>
          <w:rFonts w:ascii="Times New Roman" w:hAnsi="Times New Roman" w:cs="Times New Roman"/>
          <w:sz w:val="24"/>
          <w:szCs w:val="24"/>
        </w:rPr>
        <w:t>Como funcionarios facultados para ejecutar lo autorizado en el presente Decreto, se autoriza al Presidente Municipal, Síndico Municipal, Secretario del Ayuntamiento y al Tesorero Municipal a suscribir la documentación necesaria para el cumplimiento de lo señalado.</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sidRPr="00074184">
        <w:rPr>
          <w:rFonts w:ascii="Times New Roman" w:hAnsi="Times New Roman" w:cs="Times New Roman"/>
          <w:b/>
          <w:sz w:val="24"/>
          <w:szCs w:val="24"/>
        </w:rPr>
        <w:t>ARTÍCULO DÉCIMO SEGUNDO.-</w:t>
      </w:r>
      <w:r w:rsidRPr="00002DA7">
        <w:rPr>
          <w:rFonts w:ascii="Times New Roman" w:hAnsi="Times New Roman" w:cs="Times New Roman"/>
          <w:sz w:val="24"/>
          <w:szCs w:val="24"/>
        </w:rPr>
        <w:t xml:space="preserve"> Lo autorizado en el presente Decreto se podrá instrumentar durante el ejercicio 2018.</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center"/>
        <w:rPr>
          <w:rFonts w:ascii="Times New Roman" w:hAnsi="Times New Roman" w:cs="Times New Roman"/>
          <w:b/>
          <w:sz w:val="24"/>
          <w:szCs w:val="24"/>
        </w:rPr>
      </w:pPr>
      <w:r w:rsidRPr="00002DA7">
        <w:rPr>
          <w:rFonts w:ascii="Times New Roman" w:hAnsi="Times New Roman" w:cs="Times New Roman"/>
          <w:b/>
          <w:sz w:val="24"/>
          <w:szCs w:val="24"/>
        </w:rPr>
        <w:t>TRANSITORIOS</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002DA7" w:rsidRDefault="002C3BB1" w:rsidP="002C3BB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ARTÍCULO </w:t>
      </w:r>
      <w:r w:rsidRPr="00002DA7">
        <w:rPr>
          <w:rFonts w:ascii="Times New Roman" w:hAnsi="Times New Roman" w:cs="Times New Roman"/>
          <w:b/>
          <w:sz w:val="24"/>
          <w:szCs w:val="24"/>
        </w:rPr>
        <w:t>PRIMERO.-</w:t>
      </w:r>
      <w:r w:rsidRPr="00002DA7">
        <w:rPr>
          <w:rFonts w:ascii="Times New Roman" w:hAnsi="Times New Roman" w:cs="Times New Roman"/>
          <w:sz w:val="24"/>
          <w:szCs w:val="24"/>
        </w:rPr>
        <w:t xml:space="preserve"> El presente decreto entrará en vigor al día siguiente de su publicación en el Boletín Oficial del Gobierno del Estado de Sonora</w:t>
      </w:r>
    </w:p>
    <w:p w:rsidR="002C3BB1" w:rsidRPr="00002DA7" w:rsidRDefault="002C3BB1" w:rsidP="002C3BB1">
      <w:pPr>
        <w:spacing w:after="0" w:line="240" w:lineRule="auto"/>
        <w:jc w:val="both"/>
        <w:rPr>
          <w:rFonts w:ascii="Times New Roman" w:hAnsi="Times New Roman" w:cs="Times New Roman"/>
          <w:sz w:val="24"/>
          <w:szCs w:val="24"/>
        </w:rPr>
      </w:pPr>
    </w:p>
    <w:p w:rsidR="002C3BB1" w:rsidRPr="00D936F9" w:rsidRDefault="002C3BB1" w:rsidP="002C3BB1">
      <w:pPr>
        <w:spacing w:after="0" w:line="240" w:lineRule="auto"/>
        <w:jc w:val="both"/>
        <w:rPr>
          <w:rFonts w:ascii="Times New Roman" w:eastAsia="Calibri" w:hAnsi="Times New Roman" w:cs="Times New Roman"/>
          <w:szCs w:val="24"/>
          <w:lang w:val="es-ES" w:eastAsia="es-ES"/>
        </w:rPr>
      </w:pPr>
      <w:r>
        <w:rPr>
          <w:rFonts w:ascii="Times New Roman" w:hAnsi="Times New Roman" w:cs="Times New Roman"/>
          <w:b/>
          <w:sz w:val="24"/>
          <w:szCs w:val="24"/>
        </w:rPr>
        <w:t>ARTÍCULO</w:t>
      </w:r>
      <w:r w:rsidRPr="00002DA7">
        <w:rPr>
          <w:rFonts w:ascii="Times New Roman" w:hAnsi="Times New Roman" w:cs="Times New Roman"/>
          <w:b/>
          <w:sz w:val="24"/>
          <w:szCs w:val="24"/>
        </w:rPr>
        <w:t>SEGUNDO.-</w:t>
      </w:r>
      <w:r w:rsidRPr="00002DA7">
        <w:rPr>
          <w:rFonts w:ascii="Times New Roman" w:hAnsi="Times New Roman" w:cs="Times New Roman"/>
          <w:sz w:val="24"/>
          <w:szCs w:val="24"/>
        </w:rPr>
        <w:t xml:space="preserve"> En cumplimiento a lo previsto en el artículo 24 de la Ley de Disciplina Financiera de las Entidades Federativas y los Municipios, el presente Decreto fue aprobado por la mayoría calificada de los Diputados presentes de la H. LXI Legislatura del Estado de Sonora presentes en la sesión.</w:t>
      </w:r>
    </w:p>
    <w:p w:rsidR="002C3BB1" w:rsidRPr="00D936F9" w:rsidRDefault="002C3BB1" w:rsidP="002C3BB1">
      <w:pPr>
        <w:suppressAutoHyphens/>
        <w:spacing w:after="0" w:line="240" w:lineRule="auto"/>
        <w:jc w:val="both"/>
        <w:rPr>
          <w:rFonts w:ascii="Times New Roman" w:eastAsia="Times New Roman" w:hAnsi="Times New Roman" w:cs="Times New Roman"/>
          <w:bCs/>
          <w:sz w:val="24"/>
          <w:szCs w:val="24"/>
          <w:lang w:val="es-ES" w:eastAsia="es-MX"/>
        </w:rPr>
      </w:pPr>
    </w:p>
    <w:p w:rsidR="002C3BB1" w:rsidRPr="00D936F9" w:rsidRDefault="002C3BB1" w:rsidP="002C3BB1">
      <w:pPr>
        <w:suppressAutoHyphens/>
        <w:spacing w:after="0" w:line="360" w:lineRule="auto"/>
        <w:ind w:firstLine="2160"/>
        <w:jc w:val="both"/>
        <w:rPr>
          <w:rFonts w:ascii="Times New Roman" w:eastAsia="Times New Roman" w:hAnsi="Times New Roman" w:cs="Times New Roman"/>
          <w:bCs/>
          <w:sz w:val="24"/>
          <w:szCs w:val="24"/>
          <w:lang w:val="es-ES" w:eastAsia="zh-CN"/>
        </w:rPr>
      </w:pPr>
      <w:r w:rsidRPr="00D936F9">
        <w:rPr>
          <w:rFonts w:ascii="Times New Roman" w:eastAsia="Times New Roman" w:hAnsi="Times New Roman" w:cs="Times New Roman"/>
          <w:bCs/>
          <w:sz w:val="24"/>
          <w:szCs w:val="24"/>
          <w:lang w:val="es-ES" w:eastAsia="zh-CN"/>
        </w:rPr>
        <w:t>Finalmente, con fundamento en lo dispuesto por el artículo 127 de la Ley Orgánica del Poder Legislativo del Estado de Sonora, se solicita que el presente dictamen sea considerado como de urgente resolución y se dispense el trámite de segunda lectura, para que sea discutido y decidido, en su caso, en esta misma sesión ordinaria.</w:t>
      </w: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zh-CN"/>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eastAsia="zh-CN"/>
        </w:rPr>
      </w:pPr>
      <w:r w:rsidRPr="00D936F9">
        <w:rPr>
          <w:rFonts w:ascii="Times New Roman" w:eastAsia="Times New Roman" w:hAnsi="Times New Roman" w:cs="Times New Roman"/>
          <w:b/>
          <w:sz w:val="24"/>
          <w:szCs w:val="24"/>
          <w:lang w:eastAsia="zh-CN"/>
        </w:rPr>
        <w:t>SALA DE COMISIONES DEL H. CONGRESO DEL ESTADO</w:t>
      </w:r>
    </w:p>
    <w:p w:rsidR="002C3BB1" w:rsidRPr="00D936F9" w:rsidRDefault="002C3BB1" w:rsidP="002C3BB1">
      <w:pPr>
        <w:suppressAutoHyphens/>
        <w:spacing w:after="0" w:line="240" w:lineRule="auto"/>
        <w:jc w:val="center"/>
        <w:rPr>
          <w:rFonts w:ascii="Times New Roman" w:eastAsia="Times New Roman" w:hAnsi="Times New Roman" w:cs="Times New Roman"/>
          <w:sz w:val="24"/>
          <w:szCs w:val="24"/>
          <w:lang w:eastAsia="zh-CN"/>
        </w:rPr>
      </w:pPr>
      <w:r w:rsidRPr="00D936F9">
        <w:rPr>
          <w:rFonts w:ascii="Times New Roman" w:eastAsia="Times New Roman" w:hAnsi="Times New Roman" w:cs="Times New Roman"/>
          <w:b/>
          <w:sz w:val="24"/>
          <w:szCs w:val="24"/>
          <w:lang w:eastAsia="zh-CN"/>
        </w:rPr>
        <w:t>"CONSTITUYENTES SONORENSES DE 1917"</w:t>
      </w:r>
    </w:p>
    <w:p w:rsidR="002C3BB1" w:rsidRPr="00D936F9" w:rsidRDefault="002C3BB1" w:rsidP="002C3BB1">
      <w:pPr>
        <w:suppressAutoHyphens/>
        <w:spacing w:after="0" w:line="240" w:lineRule="auto"/>
        <w:ind w:left="708" w:hanging="708"/>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Hermosillo, Sonora, a 06</w:t>
      </w:r>
      <w:r w:rsidRPr="00D936F9">
        <w:rPr>
          <w:rFonts w:ascii="Times New Roman" w:eastAsia="Times New Roman" w:hAnsi="Times New Roman" w:cs="Times New Roman"/>
          <w:sz w:val="24"/>
          <w:szCs w:val="24"/>
          <w:lang w:eastAsia="zh-CN"/>
        </w:rPr>
        <w:t xml:space="preserve"> de </w:t>
      </w:r>
      <w:r>
        <w:rPr>
          <w:rFonts w:ascii="Times New Roman" w:eastAsia="Times New Roman" w:hAnsi="Times New Roman" w:cs="Times New Roman"/>
          <w:sz w:val="24"/>
          <w:szCs w:val="24"/>
          <w:lang w:eastAsia="zh-CN"/>
        </w:rPr>
        <w:t>septiembre</w:t>
      </w:r>
      <w:r w:rsidRPr="00D936F9">
        <w:rPr>
          <w:rFonts w:ascii="Times New Roman" w:eastAsia="Times New Roman" w:hAnsi="Times New Roman" w:cs="Times New Roman"/>
          <w:sz w:val="24"/>
          <w:szCs w:val="24"/>
          <w:lang w:eastAsia="zh-CN"/>
        </w:rPr>
        <w:t xml:space="preserve"> de 201</w:t>
      </w:r>
      <w:r>
        <w:rPr>
          <w:rFonts w:ascii="Times New Roman" w:eastAsia="Times New Roman" w:hAnsi="Times New Roman" w:cs="Times New Roman"/>
          <w:sz w:val="24"/>
          <w:szCs w:val="24"/>
          <w:lang w:eastAsia="zh-CN"/>
        </w:rPr>
        <w:t>8</w:t>
      </w:r>
      <w:r w:rsidRPr="00D936F9">
        <w:rPr>
          <w:rFonts w:ascii="Times New Roman" w:eastAsia="Times New Roman" w:hAnsi="Times New Roman" w:cs="Times New Roman"/>
          <w:sz w:val="24"/>
          <w:szCs w:val="24"/>
          <w:lang w:eastAsia="zh-CN"/>
        </w:rPr>
        <w:t>.</w:t>
      </w:r>
    </w:p>
    <w:p w:rsidR="002C3BB1" w:rsidRPr="00D936F9" w:rsidRDefault="002C3BB1" w:rsidP="002C3BB1">
      <w:pPr>
        <w:suppressAutoHyphens/>
        <w:spacing w:after="0" w:line="240" w:lineRule="auto"/>
        <w:jc w:val="center"/>
        <w:rPr>
          <w:rFonts w:ascii="Times New Roman" w:eastAsia="Times New Roman" w:hAnsi="Times New Roman" w:cs="Times New Roman"/>
          <w:sz w:val="24"/>
          <w:szCs w:val="24"/>
          <w:lang w:eastAsia="zh-CN"/>
        </w:rPr>
      </w:pPr>
    </w:p>
    <w:p w:rsidR="002C3BB1" w:rsidRPr="00D936F9" w:rsidRDefault="002C3BB1" w:rsidP="002C3BB1">
      <w:pPr>
        <w:suppressAutoHyphens/>
        <w:spacing w:after="0" w:line="240" w:lineRule="auto"/>
        <w:jc w:val="center"/>
        <w:rPr>
          <w:rFonts w:ascii="Times New Roman" w:eastAsia="Times New Roman" w:hAnsi="Times New Roman" w:cs="Times New Roman"/>
          <w:sz w:val="24"/>
          <w:szCs w:val="24"/>
          <w:lang w:eastAsia="zh-CN"/>
        </w:rPr>
      </w:pPr>
    </w:p>
    <w:p w:rsidR="002C3BB1" w:rsidRPr="00D936F9" w:rsidRDefault="002C3BB1" w:rsidP="002C3BB1">
      <w:pPr>
        <w:suppressAutoHyphens/>
        <w:spacing w:after="0" w:line="240" w:lineRule="auto"/>
        <w:jc w:val="center"/>
        <w:rPr>
          <w:rFonts w:ascii="Times New Roman" w:eastAsia="Times New Roman" w:hAnsi="Times New Roman" w:cs="Times New Roman"/>
          <w:sz w:val="24"/>
          <w:szCs w:val="24"/>
          <w:lang w:eastAsia="zh-CN"/>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r w:rsidRPr="00D936F9">
        <w:rPr>
          <w:rFonts w:ascii="Times New Roman" w:eastAsia="Times New Roman" w:hAnsi="Times New Roman" w:cs="Times New Roman"/>
          <w:b/>
          <w:bCs/>
          <w:sz w:val="24"/>
          <w:szCs w:val="24"/>
          <w:lang w:eastAsia="zh-CN"/>
        </w:rPr>
        <w:t xml:space="preserve">DIP. </w:t>
      </w:r>
      <w:r w:rsidRPr="00D936F9">
        <w:rPr>
          <w:rFonts w:ascii="Times New Roman" w:eastAsia="Times New Roman" w:hAnsi="Times New Roman" w:cs="Times New Roman"/>
          <w:b/>
          <w:sz w:val="24"/>
          <w:szCs w:val="24"/>
          <w:lang w:val="es-ES" w:eastAsia="es-ES"/>
        </w:rPr>
        <w:t>FLOR AYALA ROBLES LINARES</w:t>
      </w: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r w:rsidRPr="00D936F9">
        <w:rPr>
          <w:rFonts w:ascii="Times New Roman" w:eastAsia="Times New Roman" w:hAnsi="Times New Roman" w:cs="Times New Roman"/>
          <w:b/>
          <w:bCs/>
          <w:sz w:val="24"/>
          <w:szCs w:val="24"/>
          <w:lang w:eastAsia="zh-CN"/>
        </w:rPr>
        <w:t xml:space="preserve">DIP. </w:t>
      </w:r>
      <w:r w:rsidRPr="00D936F9">
        <w:rPr>
          <w:rFonts w:ascii="Times New Roman" w:eastAsia="Times New Roman" w:hAnsi="Times New Roman" w:cs="Times New Roman"/>
          <w:b/>
          <w:sz w:val="24"/>
          <w:szCs w:val="24"/>
          <w:lang w:val="es-ES" w:eastAsia="es-ES"/>
        </w:rPr>
        <w:t>JAVIER VILLARREAL GÁMEZ</w:t>
      </w: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r w:rsidRPr="00D936F9">
        <w:rPr>
          <w:rFonts w:ascii="Times New Roman" w:eastAsia="Times New Roman" w:hAnsi="Times New Roman" w:cs="Times New Roman"/>
          <w:b/>
          <w:bCs/>
          <w:sz w:val="24"/>
          <w:szCs w:val="24"/>
          <w:lang w:eastAsia="zh-CN"/>
        </w:rPr>
        <w:t xml:space="preserve">DIP. </w:t>
      </w:r>
      <w:r w:rsidRPr="00D936F9">
        <w:rPr>
          <w:rFonts w:ascii="Times New Roman" w:eastAsia="Times New Roman" w:hAnsi="Times New Roman" w:cs="Times New Roman"/>
          <w:b/>
          <w:sz w:val="24"/>
          <w:szCs w:val="24"/>
          <w:lang w:val="es-ES" w:eastAsia="es-ES"/>
        </w:rPr>
        <w:t>ANA MARÍA LUISA VALDÉS AVILÉS</w:t>
      </w: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r w:rsidRPr="00D936F9">
        <w:rPr>
          <w:rFonts w:ascii="Times New Roman" w:eastAsia="Times New Roman" w:hAnsi="Times New Roman" w:cs="Times New Roman"/>
          <w:b/>
          <w:bCs/>
          <w:sz w:val="24"/>
          <w:szCs w:val="24"/>
          <w:lang w:eastAsia="zh-CN"/>
        </w:rPr>
        <w:t xml:space="preserve">DIP. </w:t>
      </w:r>
      <w:r w:rsidRPr="00D936F9">
        <w:rPr>
          <w:rFonts w:ascii="Times New Roman" w:eastAsia="Times New Roman" w:hAnsi="Times New Roman" w:cs="Times New Roman"/>
          <w:b/>
          <w:sz w:val="24"/>
          <w:szCs w:val="24"/>
          <w:lang w:val="es-ES" w:eastAsia="es-ES"/>
        </w:rPr>
        <w:t>LINA ACOSTA CID</w:t>
      </w: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r w:rsidRPr="00D936F9">
        <w:rPr>
          <w:rFonts w:ascii="Times New Roman" w:eastAsia="Times New Roman" w:hAnsi="Times New Roman" w:cs="Times New Roman"/>
          <w:b/>
          <w:bCs/>
          <w:sz w:val="24"/>
          <w:szCs w:val="24"/>
          <w:lang w:eastAsia="zh-CN"/>
        </w:rPr>
        <w:t xml:space="preserve">DIP. </w:t>
      </w:r>
      <w:r w:rsidRPr="00D936F9">
        <w:rPr>
          <w:rFonts w:ascii="Times New Roman" w:eastAsia="Times New Roman" w:hAnsi="Times New Roman" w:cs="Times New Roman"/>
          <w:b/>
          <w:sz w:val="24"/>
          <w:szCs w:val="24"/>
          <w:lang w:val="es-ES" w:eastAsia="es-ES"/>
        </w:rPr>
        <w:t>ROSARIO CAROLINA LARA MORENO</w:t>
      </w: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r w:rsidRPr="00D936F9">
        <w:rPr>
          <w:rFonts w:ascii="Times New Roman" w:eastAsia="Times New Roman" w:hAnsi="Times New Roman" w:cs="Times New Roman"/>
          <w:b/>
          <w:bCs/>
          <w:sz w:val="24"/>
          <w:szCs w:val="24"/>
          <w:lang w:eastAsia="zh-CN"/>
        </w:rPr>
        <w:t xml:space="preserve">DIP. </w:t>
      </w:r>
      <w:r w:rsidRPr="00D936F9">
        <w:rPr>
          <w:rFonts w:ascii="Times New Roman" w:eastAsia="Times New Roman" w:hAnsi="Times New Roman" w:cs="Times New Roman"/>
          <w:b/>
          <w:sz w:val="24"/>
          <w:szCs w:val="24"/>
          <w:lang w:val="es-ES" w:eastAsia="es-ES"/>
        </w:rPr>
        <w:t>JOSÉ ARMANDO GUTIÉRREZ JIMÉNEZ</w:t>
      </w: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Default="002C3BB1" w:rsidP="002C3BB1">
      <w:pPr>
        <w:suppressAutoHyphens/>
        <w:spacing w:after="0" w:line="240" w:lineRule="auto"/>
        <w:jc w:val="center"/>
        <w:rPr>
          <w:rFonts w:ascii="Times New Roman" w:hAnsi="Times New Roman" w:cs="Times New Roman"/>
          <w:b/>
          <w:sz w:val="24"/>
          <w:szCs w:val="23"/>
          <w:shd w:val="clear" w:color="auto" w:fill="FFFFFF"/>
        </w:rPr>
      </w:pPr>
      <w:r w:rsidRPr="00D936F9">
        <w:rPr>
          <w:rFonts w:ascii="Times New Roman" w:eastAsia="Times New Roman" w:hAnsi="Times New Roman" w:cs="Times New Roman"/>
          <w:b/>
          <w:bCs/>
          <w:sz w:val="24"/>
          <w:szCs w:val="24"/>
          <w:lang w:eastAsia="zh-CN"/>
        </w:rPr>
        <w:t xml:space="preserve">DIP. </w:t>
      </w:r>
      <w:r>
        <w:rPr>
          <w:rFonts w:ascii="Times New Roman" w:hAnsi="Times New Roman" w:cs="Times New Roman"/>
          <w:b/>
          <w:sz w:val="24"/>
          <w:szCs w:val="23"/>
          <w:shd w:val="clear" w:color="auto" w:fill="FFFFFF"/>
        </w:rPr>
        <w:t>FERMÍN TRUJILLO FUENTES</w:t>
      </w: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r w:rsidRPr="00D936F9">
        <w:rPr>
          <w:rFonts w:ascii="Times New Roman" w:eastAsia="Times New Roman" w:hAnsi="Times New Roman" w:cs="Times New Roman"/>
          <w:b/>
          <w:bCs/>
          <w:sz w:val="24"/>
          <w:szCs w:val="24"/>
          <w:lang w:eastAsia="zh-CN"/>
        </w:rPr>
        <w:t xml:space="preserve">DIP. </w:t>
      </w:r>
      <w:r w:rsidRPr="00D936F9">
        <w:rPr>
          <w:rFonts w:ascii="Times New Roman" w:eastAsia="Times New Roman" w:hAnsi="Times New Roman" w:cs="Times New Roman"/>
          <w:b/>
          <w:sz w:val="24"/>
          <w:szCs w:val="24"/>
          <w:lang w:val="es-ES" w:eastAsia="es-ES"/>
        </w:rPr>
        <w:t>MOISÉS GÓMEZ REYNA</w:t>
      </w: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r w:rsidRPr="00D936F9">
        <w:rPr>
          <w:rFonts w:ascii="Times New Roman" w:eastAsia="Times New Roman" w:hAnsi="Times New Roman" w:cs="Times New Roman"/>
          <w:b/>
          <w:bCs/>
          <w:sz w:val="24"/>
          <w:szCs w:val="24"/>
          <w:lang w:eastAsia="zh-CN"/>
        </w:rPr>
        <w:t xml:space="preserve">DIP. </w:t>
      </w:r>
      <w:r w:rsidRPr="00D936F9">
        <w:rPr>
          <w:rFonts w:ascii="Times New Roman" w:eastAsia="Times New Roman" w:hAnsi="Times New Roman" w:cs="Times New Roman"/>
          <w:b/>
          <w:sz w:val="24"/>
          <w:szCs w:val="24"/>
          <w:lang w:val="es-ES" w:eastAsia="es-ES"/>
        </w:rPr>
        <w:t>LISETTE LÓPEZ GODÍNEZ</w:t>
      </w: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r w:rsidRPr="00D936F9">
        <w:rPr>
          <w:rFonts w:ascii="Times New Roman" w:eastAsia="Times New Roman" w:hAnsi="Times New Roman" w:cs="Times New Roman"/>
          <w:b/>
          <w:bCs/>
          <w:sz w:val="24"/>
          <w:szCs w:val="24"/>
          <w:lang w:eastAsia="zh-CN"/>
        </w:rPr>
        <w:t xml:space="preserve">DIP. </w:t>
      </w:r>
      <w:r w:rsidRPr="00051834">
        <w:rPr>
          <w:rFonts w:ascii="Times New Roman" w:hAnsi="Times New Roman" w:cs="Times New Roman"/>
          <w:b/>
          <w:sz w:val="24"/>
          <w:szCs w:val="23"/>
          <w:shd w:val="clear" w:color="auto" w:fill="FFFFFF"/>
        </w:rPr>
        <w:t>MARTHA CECILIA CAMACHO CAMACHO</w:t>
      </w: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r w:rsidRPr="00D936F9">
        <w:rPr>
          <w:rFonts w:ascii="Times New Roman" w:eastAsia="Times New Roman" w:hAnsi="Times New Roman" w:cs="Times New Roman"/>
          <w:b/>
          <w:bCs/>
          <w:sz w:val="24"/>
          <w:szCs w:val="24"/>
          <w:lang w:eastAsia="zh-CN"/>
        </w:rPr>
        <w:t xml:space="preserve">DIP. </w:t>
      </w:r>
      <w:r w:rsidRPr="00D936F9">
        <w:rPr>
          <w:rFonts w:ascii="Times New Roman" w:eastAsia="Times New Roman" w:hAnsi="Times New Roman" w:cs="Times New Roman"/>
          <w:b/>
          <w:sz w:val="24"/>
          <w:szCs w:val="24"/>
          <w:lang w:val="es-ES" w:eastAsia="es-ES"/>
        </w:rPr>
        <w:t>JORGE LUIS MÁRQUEZ CAZARES</w:t>
      </w: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r w:rsidRPr="00D936F9">
        <w:rPr>
          <w:rFonts w:ascii="Times New Roman" w:eastAsia="Times New Roman" w:hAnsi="Times New Roman" w:cs="Times New Roman"/>
          <w:b/>
          <w:bCs/>
          <w:sz w:val="24"/>
          <w:szCs w:val="24"/>
          <w:lang w:eastAsia="zh-CN"/>
        </w:rPr>
        <w:t xml:space="preserve">DIP. </w:t>
      </w:r>
      <w:r w:rsidRPr="00D936F9">
        <w:rPr>
          <w:rFonts w:ascii="Times New Roman" w:eastAsia="Times New Roman" w:hAnsi="Times New Roman" w:cs="Times New Roman"/>
          <w:b/>
          <w:sz w:val="24"/>
          <w:szCs w:val="24"/>
          <w:lang w:val="es-ES" w:eastAsia="es-ES"/>
        </w:rPr>
        <w:t>JOSÉ LUIS CASTILLO GODÍNEZ</w:t>
      </w: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r w:rsidRPr="00D936F9">
        <w:rPr>
          <w:rFonts w:ascii="Times New Roman" w:eastAsia="Times New Roman" w:hAnsi="Times New Roman" w:cs="Times New Roman"/>
          <w:b/>
          <w:bCs/>
          <w:sz w:val="24"/>
          <w:szCs w:val="24"/>
          <w:lang w:eastAsia="zh-CN"/>
        </w:rPr>
        <w:t xml:space="preserve">DIP. </w:t>
      </w:r>
      <w:r w:rsidRPr="00D936F9">
        <w:rPr>
          <w:rFonts w:ascii="Times New Roman" w:eastAsia="Times New Roman" w:hAnsi="Times New Roman" w:cs="Times New Roman"/>
          <w:b/>
          <w:sz w:val="24"/>
          <w:szCs w:val="24"/>
          <w:lang w:val="es-ES" w:eastAsia="es-ES"/>
        </w:rPr>
        <w:t>RAFAEL BUELNA CLARK</w:t>
      </w: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r w:rsidRPr="00D936F9">
        <w:rPr>
          <w:rFonts w:ascii="Times New Roman" w:eastAsia="Times New Roman" w:hAnsi="Times New Roman" w:cs="Times New Roman"/>
          <w:b/>
          <w:bCs/>
          <w:sz w:val="24"/>
          <w:szCs w:val="24"/>
          <w:lang w:eastAsia="zh-CN"/>
        </w:rPr>
        <w:t xml:space="preserve">DIP. </w:t>
      </w:r>
      <w:r w:rsidRPr="00D936F9">
        <w:rPr>
          <w:rFonts w:ascii="Times New Roman" w:eastAsia="Times New Roman" w:hAnsi="Times New Roman" w:cs="Times New Roman"/>
          <w:b/>
          <w:sz w:val="24"/>
          <w:szCs w:val="24"/>
          <w:lang w:val="es-ES" w:eastAsia="es-ES"/>
        </w:rPr>
        <w:t>CARLOS ALBERTO</w:t>
      </w:r>
      <w:r w:rsidR="009B66DB">
        <w:rPr>
          <w:rFonts w:ascii="Times New Roman" w:eastAsia="Times New Roman" w:hAnsi="Times New Roman" w:cs="Times New Roman"/>
          <w:b/>
          <w:sz w:val="24"/>
          <w:szCs w:val="24"/>
          <w:lang w:val="es-ES" w:eastAsia="es-ES"/>
        </w:rPr>
        <w:t xml:space="preserve"> </w:t>
      </w:r>
      <w:bookmarkStart w:id="34" w:name="_GoBack"/>
      <w:bookmarkEnd w:id="34"/>
      <w:r w:rsidRPr="00D936F9">
        <w:rPr>
          <w:rFonts w:ascii="Times New Roman" w:eastAsia="Times New Roman" w:hAnsi="Times New Roman" w:cs="Times New Roman"/>
          <w:b/>
          <w:sz w:val="24"/>
          <w:szCs w:val="24"/>
          <w:lang w:val="es-ES" w:eastAsia="es-ES"/>
        </w:rPr>
        <w:t>LEÓN GARCÍA</w:t>
      </w:r>
    </w:p>
    <w:p w:rsidR="002C3BB1" w:rsidRPr="00D936F9" w:rsidRDefault="002C3BB1" w:rsidP="002C3BB1">
      <w:pPr>
        <w:suppressAutoHyphens/>
        <w:spacing w:after="0" w:line="240" w:lineRule="auto"/>
        <w:jc w:val="center"/>
        <w:rPr>
          <w:rFonts w:ascii="Times New Roman" w:eastAsia="Times New Roman" w:hAnsi="Times New Roman" w:cs="Times New Roman"/>
          <w:b/>
          <w:sz w:val="24"/>
          <w:szCs w:val="24"/>
          <w:lang w:val="es-ES" w:eastAsia="es-ES"/>
        </w:rPr>
      </w:pPr>
    </w:p>
    <w:p w:rsidR="009F2886" w:rsidRDefault="009F2886" w:rsidP="002C3BB1">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Pr>
          <w:rFonts w:ascii="Arial" w:eastAsia="Times New Roman" w:hAnsi="Arial" w:cs="Times New Roman"/>
          <w:color w:val="000000"/>
          <w:sz w:val="24"/>
          <w:szCs w:val="18"/>
        </w:rPr>
        <w:t xml:space="preserve"> A discusión la dispensa al trámite de primera y segunda lectura solicitado por la comisión: No habiendo discusión se pregunta en votación económica si es de aprobarse la dispensa al trámite de primera y segunda lectura del dictamen, los que estén de acuerdo sírvanse manifestarlo poniéndose de pie </w:t>
      </w:r>
      <w:r>
        <w:rPr>
          <w:rFonts w:ascii="Arial" w:eastAsia="Times New Roman" w:hAnsi="Arial" w:cs="Times New Roman"/>
          <w:b/>
          <w:color w:val="000000"/>
          <w:sz w:val="24"/>
          <w:szCs w:val="18"/>
        </w:rPr>
        <w:t xml:space="preserve">(aprobado por unanimidad) </w:t>
      </w:r>
      <w:r>
        <w:rPr>
          <w:rFonts w:ascii="Arial" w:eastAsia="Times New Roman" w:hAnsi="Arial" w:cs="Times New Roman"/>
          <w:color w:val="000000"/>
          <w:sz w:val="24"/>
          <w:szCs w:val="18"/>
          <w:lang w:val="es-ES"/>
        </w:rPr>
        <w:t xml:space="preserve">aprobada la dispensa. Pregunto ahora a la asamblea si algún diputado le interesa discutir el presente asunto en lo general o en lo particular, para </w:t>
      </w:r>
      <w:r>
        <w:rPr>
          <w:rFonts w:ascii="Arial" w:eastAsia="Times New Roman" w:hAnsi="Arial" w:cs="Times New Roman"/>
          <w:color w:val="000000"/>
          <w:sz w:val="24"/>
          <w:szCs w:val="18"/>
        </w:rPr>
        <w:t xml:space="preserve">que </w:t>
      </w:r>
      <w:r>
        <w:rPr>
          <w:rFonts w:ascii="Arial" w:eastAsia="Times New Roman" w:hAnsi="Arial" w:cs="Times New Roman"/>
          <w:color w:val="000000"/>
          <w:sz w:val="24"/>
          <w:szCs w:val="18"/>
          <w:lang w:val="es-ES"/>
        </w:rPr>
        <w:t xml:space="preserve">de no </w:t>
      </w:r>
      <w:r>
        <w:rPr>
          <w:rFonts w:ascii="Arial" w:eastAsia="Times New Roman" w:hAnsi="Arial" w:cs="Times New Roman"/>
          <w:color w:val="000000"/>
          <w:sz w:val="24"/>
          <w:szCs w:val="18"/>
        </w:rPr>
        <w:t xml:space="preserve">presentarse </w:t>
      </w:r>
      <w:r>
        <w:rPr>
          <w:rFonts w:ascii="Arial" w:eastAsia="Times New Roman" w:hAnsi="Arial" w:cs="Times New Roman"/>
          <w:color w:val="000000"/>
          <w:sz w:val="24"/>
          <w:szCs w:val="18"/>
          <w:lang w:val="es-ES"/>
        </w:rPr>
        <w:t xml:space="preserve">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aprobad</w:t>
      </w:r>
      <w:r>
        <w:rPr>
          <w:rFonts w:ascii="Arial" w:eastAsia="Times New Roman" w:hAnsi="Arial" w:cs="Times New Roman"/>
          <w:color w:val="000000"/>
          <w:sz w:val="24"/>
          <w:szCs w:val="18"/>
        </w:rPr>
        <w:t xml:space="preserve">o el Decreto </w:t>
      </w:r>
      <w:r>
        <w:rPr>
          <w:rFonts w:ascii="Arial" w:eastAsia="Times New Roman" w:hAnsi="Arial" w:cs="Times New Roman"/>
          <w:color w:val="000000"/>
          <w:sz w:val="24"/>
          <w:szCs w:val="18"/>
          <w:lang w:val="es-ES"/>
        </w:rPr>
        <w:t>y comuníquese</w:t>
      </w:r>
      <w:r>
        <w:rPr>
          <w:rFonts w:ascii="Arial" w:eastAsia="Times New Roman" w:hAnsi="Arial" w:cs="Times New Roman"/>
          <w:color w:val="000000"/>
          <w:sz w:val="24"/>
          <w:szCs w:val="18"/>
        </w:rPr>
        <w:t xml:space="preserve">. </w:t>
      </w:r>
    </w:p>
    <w:p w:rsidR="009F2886" w:rsidRDefault="009F2886" w:rsidP="002C3BB1">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MANUEL VILLEGAS RODRÍGUEZ</w:t>
      </w:r>
      <w:r>
        <w:rPr>
          <w:rFonts w:ascii="Arial" w:eastAsia="Times New Roman" w:hAnsi="Arial" w:cs="Times New Roman"/>
          <w:b/>
          <w:color w:val="000000"/>
          <w:sz w:val="24"/>
          <w:szCs w:val="18"/>
        </w:rPr>
        <w:t>:</w:t>
      </w:r>
      <w:r>
        <w:rPr>
          <w:rFonts w:ascii="Arial" w:eastAsia="Times New Roman" w:hAnsi="Arial" w:cs="Times New Roman"/>
          <w:color w:val="000000"/>
          <w:sz w:val="24"/>
          <w:szCs w:val="18"/>
        </w:rPr>
        <w:t xml:space="preserve"> El municipio de Peñasco solicitó esta APP porque pues el presidente entiende que gran parte de su problemática de seguridad es por la falta de inversión en la prevención y gran parte de eso tiene que ver con un buen alumbrado, equipamiento en seguridad </w:t>
      </w:r>
      <w:r w:rsidR="00902089">
        <w:rPr>
          <w:rFonts w:ascii="Arial" w:eastAsia="Times New Roman" w:hAnsi="Arial" w:cs="Times New Roman"/>
          <w:color w:val="000000"/>
          <w:sz w:val="24"/>
          <w:szCs w:val="18"/>
        </w:rPr>
        <w:t>pública</w:t>
      </w:r>
      <w:r>
        <w:rPr>
          <w:rFonts w:ascii="Arial" w:eastAsia="Times New Roman" w:hAnsi="Arial" w:cs="Times New Roman"/>
          <w:color w:val="000000"/>
          <w:sz w:val="24"/>
          <w:szCs w:val="18"/>
        </w:rPr>
        <w:t xml:space="preserve">, pues como no lo va a saber si su padre fue Secretario de Seguridad Publica en el anterior gobierno, y pues obviamente una de las funciones principales de un gobernante, sobre todo un presidente municipal es generar estabilidad en el Ayuntamiento, política y a los ciudadanos, obviamente prestar servicios públicos de calidad y por supuesto algo que nos aqueja a la sociedad mexicana es la falta de seguridad, yo aplaudo al presidente Munro por hacer este esfuerzo, que en anteriores ocasiones no se había logrado por situaciones políticas, pero obviamente algo que realmente necesita Peñasco es resolver su problema de inseguridad; pero también no quiero dejar de comentarlo, en anteriores sesiones, al inicio de esa legislatura, 4 diputados fuimos expulsados del Grupo Parlamentario por tener la osadía de utilizar el voto como nuestro mandato fue establecido, con mucha libertad y con el derecho de utilizarlo como nosotros y como nuestros distritos </w:t>
      </w:r>
      <w:r w:rsidR="00902089">
        <w:rPr>
          <w:rFonts w:ascii="Arial" w:eastAsia="Times New Roman" w:hAnsi="Arial" w:cs="Times New Roman"/>
          <w:color w:val="000000"/>
          <w:sz w:val="24"/>
          <w:szCs w:val="18"/>
        </w:rPr>
        <w:t>más</w:t>
      </w:r>
      <w:r>
        <w:rPr>
          <w:rFonts w:ascii="Arial" w:eastAsia="Times New Roman" w:hAnsi="Arial" w:cs="Times New Roman"/>
          <w:color w:val="000000"/>
          <w:sz w:val="24"/>
          <w:szCs w:val="18"/>
        </w:rPr>
        <w:t xml:space="preserve"> les convenía, el día de hoy parece que el voto fue utilizado porque ahora si realmente les conviene, y estoy hablando específicamente, aunque no me gusta hablar de los ausentes, pero el coordinador de ese momento era Moisés Gómez Reyna y fueron expulsados 4 diputados, con un tema de endeudamiento, que esto es deuda, pero no, y quiero decirlo porque esto es un acto de congruencia, en anterior sesión se votó que el ayuntamiento de Hermosillo pudiera tener y concesionar el alumbrado </w:t>
      </w:r>
      <w:r w:rsidR="00902089">
        <w:rPr>
          <w:rFonts w:ascii="Arial" w:eastAsia="Times New Roman" w:hAnsi="Arial" w:cs="Times New Roman"/>
          <w:color w:val="000000"/>
          <w:sz w:val="24"/>
          <w:szCs w:val="18"/>
        </w:rPr>
        <w:t>público</w:t>
      </w:r>
      <w:r>
        <w:rPr>
          <w:rFonts w:ascii="Arial" w:eastAsia="Times New Roman" w:hAnsi="Arial" w:cs="Times New Roman"/>
          <w:color w:val="000000"/>
          <w:sz w:val="24"/>
          <w:szCs w:val="18"/>
        </w:rPr>
        <w:t xml:space="preserve">, porque el ayuntamiento no estaba en condiciones de tenerlo y poder solventar ese problema y esa necesidad de seguridad, en ese entonces el Presidente Galván con megáfono en mano hacía manifestaciones al Ayuntamiento de Hermosillo para evitar que se votara, hoy creo que no está en el cabildo de Hermosillo y no está aquí afuera, además es el mismo presidente rechazando esa propuesta, lo único que le pido es que hay que tener congruencia, y  hay que tener la voz completa, yo y nuestro mandato de los diputados que estamos aquí es para hacerle un bien a los ciudadanos, no hacerle un bien a los partidos y podrán alegar que una APP es distinto a lo que se hizo en lo anterior, pero quedan en garantía las participaciones, y cuando quedan en garantía las participaciones es deuda, y hay que pagarlo con el dinero de los ciudadanos, para eso es, para generar estabilidad, seguridad a los ciudadanos del Estado de Sonora, felicidades al presidente Munro, porque va a tener al municipio un poco </w:t>
      </w:r>
      <w:r w:rsidR="00902089">
        <w:rPr>
          <w:rFonts w:ascii="Arial" w:eastAsia="Times New Roman" w:hAnsi="Arial" w:cs="Times New Roman"/>
          <w:color w:val="000000"/>
          <w:sz w:val="24"/>
          <w:szCs w:val="18"/>
        </w:rPr>
        <w:t>más</w:t>
      </w:r>
      <w:r>
        <w:rPr>
          <w:rFonts w:ascii="Arial" w:eastAsia="Times New Roman" w:hAnsi="Arial" w:cs="Times New Roman"/>
          <w:color w:val="000000"/>
          <w:sz w:val="24"/>
          <w:szCs w:val="18"/>
        </w:rPr>
        <w:t xml:space="preserve"> seguro. </w:t>
      </w:r>
    </w:p>
    <w:p w:rsidR="009F2886" w:rsidRDefault="009F2886" w:rsidP="002C3BB1">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LUIS GERARDO SERRATO CASTELL</w:t>
      </w:r>
      <w:r>
        <w:rPr>
          <w:rFonts w:ascii="Arial" w:eastAsia="Times New Roman" w:hAnsi="Arial" w:cs="Times New Roman"/>
          <w:color w:val="000000"/>
          <w:sz w:val="24"/>
          <w:szCs w:val="18"/>
        </w:rPr>
        <w:t xml:space="preserve">:  En defensa de los ausentes, el Grupo Parlamentario ha sido congruente en su postura, en lo que tiene que ver con estos temas, hemos </w:t>
      </w:r>
      <w:r w:rsidR="00902089">
        <w:rPr>
          <w:rFonts w:ascii="Arial" w:eastAsia="Times New Roman" w:hAnsi="Arial" w:cs="Times New Roman"/>
          <w:color w:val="000000"/>
          <w:sz w:val="24"/>
          <w:szCs w:val="18"/>
        </w:rPr>
        <w:t>votado una a una las APP</w:t>
      </w:r>
      <w:r>
        <w:rPr>
          <w:rFonts w:ascii="Arial" w:eastAsia="Times New Roman" w:hAnsi="Arial" w:cs="Times New Roman"/>
          <w:color w:val="000000"/>
          <w:sz w:val="24"/>
          <w:szCs w:val="18"/>
        </w:rPr>
        <w:t xml:space="preserve">'s que ha habido a favor, incluyendo la que le va a dar a Guaymas agua por el resto de los días, y hemos votados las deudas una a una en contra, y las concesiones en lo particular también, como es el caso, hay una clara diferencia, son absolutamente casos distintos, lo hemos manifestado en cada uno de los asuntos que se han discutido y así ha sido en las ocasiones en las que el Grupo Parlamentario antes en la coordinación y hoy también ha definido su posición, celebramos que con responsabilidad el Ayuntamiento de Peñasco haya planteado este punto y hoy celebramos y agradecemos el respaldo de todas las fuerzas políticas de este Pleno. </w:t>
      </w:r>
    </w:p>
    <w:p w:rsidR="009F2886" w:rsidRDefault="009F2886" w:rsidP="002C3BB1">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Pr>
          <w:rFonts w:ascii="Arial" w:eastAsia="Times New Roman" w:hAnsi="Arial" w:cs="Times New Roman"/>
          <w:color w:val="000000"/>
          <w:sz w:val="24"/>
          <w:szCs w:val="18"/>
        </w:rPr>
        <w:t xml:space="preserve">:  A continuación se concede el uso de la voz al diputado Luis Gerardo Serrato Castell, a fin de que realice la lectura de la Iniciativa con Punto de Acuerdo que presenta para conocimiento y resolución de esta asamblea. </w:t>
      </w:r>
    </w:p>
    <w:p w:rsidR="000C4405" w:rsidRPr="000C4405" w:rsidRDefault="009F2886" w:rsidP="000C4405">
      <w:pPr>
        <w:autoSpaceDE w:val="0"/>
        <w:autoSpaceDN w:val="0"/>
        <w:adjustRightInd w:val="0"/>
        <w:spacing w:before="120" w:after="120" w:line="360" w:lineRule="auto"/>
        <w:jc w:val="both"/>
        <w:rPr>
          <w:rFonts w:ascii="Arial" w:eastAsia="Times New Roman" w:hAnsi="Arial" w:cs="Arial"/>
          <w:color w:val="000000"/>
          <w:sz w:val="24"/>
          <w:szCs w:val="24"/>
        </w:rPr>
      </w:pPr>
      <w:r>
        <w:rPr>
          <w:rFonts w:ascii="Arial" w:eastAsia="Times New Roman" w:hAnsi="Arial" w:cs="Times New Roman"/>
          <w:b/>
          <w:color w:val="000000"/>
          <w:sz w:val="24"/>
          <w:szCs w:val="18"/>
          <w:u w:val="single"/>
        </w:rPr>
        <w:t>C. DIP. LUIS GERARDO SERRATO CASTELL</w:t>
      </w:r>
      <w:r>
        <w:rPr>
          <w:rFonts w:ascii="Arial" w:eastAsia="Times New Roman" w:hAnsi="Arial" w:cs="Times New Roman"/>
          <w:color w:val="000000"/>
          <w:sz w:val="24"/>
          <w:szCs w:val="18"/>
        </w:rPr>
        <w:t xml:space="preserve">: </w:t>
      </w:r>
      <w:r w:rsidR="000C4405">
        <w:rPr>
          <w:rFonts w:ascii="Arial" w:eastAsia="Times New Roman" w:hAnsi="Calibri" w:cs="Arial"/>
          <w:color w:val="000000"/>
          <w:sz w:val="24"/>
          <w:szCs w:val="24"/>
        </w:rPr>
        <w:t>Con fundamento en el art</w:t>
      </w:r>
      <w:r w:rsidR="000C4405">
        <w:rPr>
          <w:rFonts w:ascii="Arial" w:eastAsia="Times New Roman" w:hAnsi="Calibri" w:cs="Arial"/>
          <w:color w:val="000000"/>
          <w:sz w:val="24"/>
          <w:szCs w:val="24"/>
        </w:rPr>
        <w:t>í</w:t>
      </w:r>
      <w:r w:rsidR="000C4405">
        <w:rPr>
          <w:rFonts w:ascii="Arial" w:eastAsia="Times New Roman" w:hAnsi="Calibri" w:cs="Arial"/>
          <w:color w:val="000000"/>
          <w:sz w:val="24"/>
          <w:szCs w:val="24"/>
        </w:rPr>
        <w:t>culo 53, fracci</w:t>
      </w:r>
      <w:r w:rsidR="000C4405">
        <w:rPr>
          <w:rFonts w:ascii="Arial" w:eastAsia="Times New Roman" w:hAnsi="Calibri" w:cs="Arial"/>
          <w:color w:val="000000"/>
          <w:sz w:val="24"/>
          <w:szCs w:val="24"/>
        </w:rPr>
        <w:t>ó</w:t>
      </w:r>
      <w:r w:rsidR="000C4405">
        <w:rPr>
          <w:rFonts w:ascii="Arial" w:eastAsia="Times New Roman" w:hAnsi="Calibri" w:cs="Arial"/>
          <w:color w:val="000000"/>
          <w:sz w:val="24"/>
          <w:szCs w:val="24"/>
        </w:rPr>
        <w:t>n III de la constituci</w:t>
      </w:r>
      <w:r w:rsidR="000C4405">
        <w:rPr>
          <w:rFonts w:ascii="Arial" w:eastAsia="Times New Roman" w:hAnsi="Calibri" w:cs="Arial"/>
          <w:color w:val="000000"/>
          <w:sz w:val="24"/>
          <w:szCs w:val="24"/>
        </w:rPr>
        <w:t>ó</w:t>
      </w:r>
      <w:r w:rsidR="000C4405">
        <w:rPr>
          <w:rFonts w:ascii="Arial" w:eastAsia="Times New Roman" w:hAnsi="Calibri" w:cs="Arial"/>
          <w:color w:val="000000"/>
          <w:sz w:val="24"/>
          <w:szCs w:val="24"/>
        </w:rPr>
        <w:t>n del Estado y 32, fracci</w:t>
      </w:r>
      <w:r w:rsidR="000C4405">
        <w:rPr>
          <w:rFonts w:ascii="Arial" w:eastAsia="Times New Roman" w:hAnsi="Calibri" w:cs="Arial"/>
          <w:color w:val="000000"/>
          <w:sz w:val="24"/>
          <w:szCs w:val="24"/>
        </w:rPr>
        <w:t>ó</w:t>
      </w:r>
      <w:r w:rsidR="000C4405">
        <w:rPr>
          <w:rFonts w:ascii="Arial" w:eastAsia="Times New Roman" w:hAnsi="Calibri" w:cs="Arial"/>
          <w:color w:val="000000"/>
          <w:sz w:val="24"/>
          <w:szCs w:val="24"/>
        </w:rPr>
        <w:t>n II de la Ley Organica del Poder Legislativo, someto a consideraci</w:t>
      </w:r>
      <w:r w:rsidR="000C4405">
        <w:rPr>
          <w:rFonts w:ascii="Arial" w:eastAsia="Times New Roman" w:hAnsi="Calibri" w:cs="Arial"/>
          <w:color w:val="000000"/>
          <w:sz w:val="24"/>
          <w:szCs w:val="24"/>
        </w:rPr>
        <w:t>ó</w:t>
      </w:r>
      <w:r w:rsidR="000C4405">
        <w:rPr>
          <w:rFonts w:ascii="Arial" w:eastAsia="Times New Roman" w:hAnsi="Calibri" w:cs="Arial"/>
          <w:color w:val="000000"/>
          <w:sz w:val="24"/>
          <w:szCs w:val="24"/>
        </w:rPr>
        <w:t>n de esta asamblea el siguiente punto de acuerdo, mediante el cual esta soberan</w:t>
      </w:r>
      <w:r w:rsidR="000C4405">
        <w:rPr>
          <w:rFonts w:ascii="Arial" w:eastAsia="Times New Roman" w:hAnsi="Calibri" w:cs="Arial"/>
          <w:color w:val="000000"/>
          <w:sz w:val="24"/>
          <w:szCs w:val="24"/>
        </w:rPr>
        <w:t>í</w:t>
      </w:r>
      <w:r w:rsidR="000C4405">
        <w:rPr>
          <w:rFonts w:ascii="Arial" w:eastAsia="Times New Roman" w:hAnsi="Calibri" w:cs="Arial"/>
          <w:color w:val="000000"/>
          <w:sz w:val="24"/>
          <w:szCs w:val="24"/>
        </w:rPr>
        <w:t>a se sirva autorizarme licencia para separarme del cargo a partir del d</w:t>
      </w:r>
      <w:r w:rsidR="000C4405">
        <w:rPr>
          <w:rFonts w:ascii="Arial" w:eastAsia="Times New Roman" w:hAnsi="Calibri" w:cs="Arial"/>
          <w:color w:val="000000"/>
          <w:sz w:val="24"/>
          <w:szCs w:val="24"/>
        </w:rPr>
        <w:t>í</w:t>
      </w:r>
      <w:r w:rsidR="000C4405">
        <w:rPr>
          <w:rFonts w:ascii="Arial" w:eastAsia="Times New Roman" w:hAnsi="Calibri" w:cs="Arial"/>
          <w:color w:val="000000"/>
          <w:sz w:val="24"/>
          <w:szCs w:val="24"/>
        </w:rPr>
        <w:t>a de hoy 10 de septiembre, de conformidad en los art</w:t>
      </w:r>
      <w:r w:rsidR="000C4405">
        <w:rPr>
          <w:rFonts w:ascii="Arial" w:eastAsia="Times New Roman" w:hAnsi="Calibri" w:cs="Arial"/>
          <w:color w:val="000000"/>
          <w:sz w:val="24"/>
          <w:szCs w:val="24"/>
        </w:rPr>
        <w:t>í</w:t>
      </w:r>
      <w:r w:rsidR="000C4405">
        <w:rPr>
          <w:rFonts w:ascii="Arial" w:eastAsia="Times New Roman" w:hAnsi="Calibri" w:cs="Arial"/>
          <w:color w:val="000000"/>
          <w:sz w:val="24"/>
          <w:szCs w:val="24"/>
        </w:rPr>
        <w:t>culos 32, fracci</w:t>
      </w:r>
      <w:r w:rsidR="000C4405">
        <w:rPr>
          <w:rFonts w:ascii="Arial" w:eastAsia="Times New Roman" w:hAnsi="Calibri" w:cs="Arial"/>
          <w:color w:val="000000"/>
          <w:sz w:val="24"/>
          <w:szCs w:val="24"/>
        </w:rPr>
        <w:t>ó</w:t>
      </w:r>
      <w:r w:rsidR="000C4405">
        <w:rPr>
          <w:rFonts w:ascii="Arial" w:eastAsia="Times New Roman" w:hAnsi="Calibri" w:cs="Arial"/>
          <w:color w:val="000000"/>
          <w:sz w:val="24"/>
          <w:szCs w:val="24"/>
        </w:rPr>
        <w:t xml:space="preserve">n XV y 38 de la Ley Organica del Poder Legislativo del Estado de Sonora. Solicito al pleno apruebe autorizarme licencia para separarme del cargo de </w:t>
      </w:r>
      <w:r w:rsidR="00BE1DF1">
        <w:rPr>
          <w:rFonts w:ascii="Arial" w:eastAsia="Times New Roman" w:hAnsi="Calibri" w:cs="Arial"/>
          <w:color w:val="000000"/>
          <w:sz w:val="24"/>
          <w:szCs w:val="24"/>
        </w:rPr>
        <w:t>diputado</w:t>
      </w:r>
      <w:r w:rsidR="000C4405">
        <w:rPr>
          <w:rFonts w:ascii="Arial" w:eastAsia="Times New Roman" w:hAnsi="Calibri" w:cs="Arial"/>
          <w:color w:val="000000"/>
          <w:sz w:val="24"/>
          <w:szCs w:val="24"/>
        </w:rPr>
        <w:t xml:space="preserve"> local de esta legislatura con efectos a partir de este d</w:t>
      </w:r>
      <w:r w:rsidR="000C4405">
        <w:rPr>
          <w:rFonts w:ascii="Arial" w:eastAsia="Times New Roman" w:hAnsi="Calibri" w:cs="Arial"/>
          <w:color w:val="000000"/>
          <w:sz w:val="24"/>
          <w:szCs w:val="24"/>
        </w:rPr>
        <w:t>í</w:t>
      </w:r>
      <w:r w:rsidR="000C4405">
        <w:rPr>
          <w:rFonts w:ascii="Arial" w:eastAsia="Times New Roman" w:hAnsi="Calibri" w:cs="Arial"/>
          <w:color w:val="000000"/>
          <w:sz w:val="24"/>
          <w:szCs w:val="24"/>
        </w:rPr>
        <w:t>a. En conclusi</w:t>
      </w:r>
      <w:r w:rsidR="000C4405">
        <w:rPr>
          <w:rFonts w:ascii="Arial" w:eastAsia="Times New Roman" w:hAnsi="Calibri" w:cs="Arial"/>
          <w:color w:val="000000"/>
          <w:sz w:val="24"/>
          <w:szCs w:val="24"/>
        </w:rPr>
        <w:t>ó</w:t>
      </w:r>
      <w:r w:rsidR="000C4405">
        <w:rPr>
          <w:rFonts w:ascii="Arial" w:eastAsia="Times New Roman" w:hAnsi="Calibri" w:cs="Arial"/>
          <w:color w:val="000000"/>
          <w:sz w:val="24"/>
          <w:szCs w:val="24"/>
        </w:rPr>
        <w:t xml:space="preserve">n como punto </w:t>
      </w:r>
      <w:r w:rsidR="000C4405">
        <w:rPr>
          <w:rFonts w:ascii="Arial" w:eastAsia="Times New Roman" w:hAnsi="Calibri" w:cs="Arial"/>
          <w:color w:val="000000"/>
          <w:sz w:val="24"/>
          <w:szCs w:val="24"/>
        </w:rPr>
        <w:t>ú</w:t>
      </w:r>
      <w:r w:rsidR="000C4405">
        <w:rPr>
          <w:rFonts w:ascii="Arial" w:eastAsia="Times New Roman" w:hAnsi="Calibri" w:cs="Arial"/>
          <w:color w:val="000000"/>
          <w:sz w:val="24"/>
          <w:szCs w:val="24"/>
        </w:rPr>
        <w:t>nico: Le solicito al Congreso del Estado de Sonora que resuelva en ejercicio de las atribuciones previstas en los art</w:t>
      </w:r>
      <w:r w:rsidR="000C4405">
        <w:rPr>
          <w:rFonts w:ascii="Arial" w:eastAsia="Times New Roman" w:hAnsi="Calibri" w:cs="Arial"/>
          <w:color w:val="000000"/>
          <w:sz w:val="24"/>
          <w:szCs w:val="24"/>
        </w:rPr>
        <w:t>í</w:t>
      </w:r>
      <w:r w:rsidR="000C4405">
        <w:rPr>
          <w:rFonts w:ascii="Arial" w:eastAsia="Times New Roman" w:hAnsi="Calibri" w:cs="Arial"/>
          <w:color w:val="000000"/>
          <w:sz w:val="24"/>
          <w:szCs w:val="24"/>
        </w:rPr>
        <w:t>culos 64 fracci</w:t>
      </w:r>
      <w:r w:rsidR="000C4405">
        <w:rPr>
          <w:rFonts w:ascii="Arial" w:eastAsia="Times New Roman" w:hAnsi="Calibri" w:cs="Arial"/>
          <w:color w:val="000000"/>
          <w:sz w:val="24"/>
          <w:szCs w:val="24"/>
        </w:rPr>
        <w:t>ó</w:t>
      </w:r>
      <w:r w:rsidR="000C4405">
        <w:rPr>
          <w:rFonts w:ascii="Arial" w:eastAsia="Times New Roman" w:hAnsi="Calibri" w:cs="Arial"/>
          <w:color w:val="000000"/>
          <w:sz w:val="24"/>
          <w:szCs w:val="24"/>
        </w:rPr>
        <w:t>n XVI de la Constituci</w:t>
      </w:r>
      <w:r w:rsidR="000C4405">
        <w:rPr>
          <w:rFonts w:ascii="Arial" w:eastAsia="Times New Roman" w:hAnsi="Calibri" w:cs="Arial"/>
          <w:color w:val="000000"/>
          <w:sz w:val="24"/>
          <w:szCs w:val="24"/>
        </w:rPr>
        <w:t>ó</w:t>
      </w:r>
      <w:r w:rsidR="000C4405">
        <w:rPr>
          <w:rFonts w:ascii="Arial" w:eastAsia="Times New Roman" w:hAnsi="Calibri" w:cs="Arial"/>
          <w:color w:val="000000"/>
          <w:sz w:val="24"/>
          <w:szCs w:val="24"/>
        </w:rPr>
        <w:t>n Pol</w:t>
      </w:r>
      <w:r w:rsidR="000C4405">
        <w:rPr>
          <w:rFonts w:ascii="Arial" w:eastAsia="Times New Roman" w:hAnsi="Calibri" w:cs="Arial"/>
          <w:color w:val="000000"/>
          <w:sz w:val="24"/>
          <w:szCs w:val="24"/>
        </w:rPr>
        <w:t>í</w:t>
      </w:r>
      <w:r w:rsidR="000C4405">
        <w:rPr>
          <w:rFonts w:ascii="Arial" w:eastAsia="Times New Roman" w:hAnsi="Calibri" w:cs="Arial"/>
          <w:color w:val="000000"/>
          <w:sz w:val="24"/>
          <w:szCs w:val="24"/>
        </w:rPr>
        <w:t>tica del Estado de Sonora y 32 fracci</w:t>
      </w:r>
      <w:r w:rsidR="000C4405">
        <w:rPr>
          <w:rFonts w:ascii="Arial" w:eastAsia="Times New Roman" w:hAnsi="Calibri" w:cs="Arial"/>
          <w:color w:val="000000"/>
          <w:sz w:val="24"/>
          <w:szCs w:val="24"/>
        </w:rPr>
        <w:t>ó</w:t>
      </w:r>
      <w:r w:rsidR="000C4405">
        <w:rPr>
          <w:rFonts w:ascii="Arial" w:eastAsia="Times New Roman" w:hAnsi="Calibri" w:cs="Arial"/>
          <w:color w:val="000000"/>
          <w:sz w:val="24"/>
          <w:szCs w:val="24"/>
        </w:rPr>
        <w:t>n XV y 38 de la Ley Org</w:t>
      </w:r>
      <w:r w:rsidR="000C4405">
        <w:rPr>
          <w:rFonts w:ascii="Arial" w:eastAsia="Times New Roman" w:hAnsi="Calibri" w:cs="Arial"/>
          <w:color w:val="000000"/>
          <w:sz w:val="24"/>
          <w:szCs w:val="24"/>
        </w:rPr>
        <w:t>á</w:t>
      </w:r>
      <w:r w:rsidR="000C4405">
        <w:rPr>
          <w:rFonts w:ascii="Arial" w:eastAsia="Times New Roman" w:hAnsi="Calibri" w:cs="Arial"/>
          <w:color w:val="000000"/>
          <w:sz w:val="24"/>
          <w:szCs w:val="24"/>
        </w:rPr>
        <w:t>nica del Poder Legislativo del Estado de Sonora, autorizar y conceder licencia al C. Luis Gerardo Serrato Castell, para separarse temporalmente del cargo de diputado local de esta legislatura, con efectos a partir del d</w:t>
      </w:r>
      <w:r w:rsidR="000C4405">
        <w:rPr>
          <w:rFonts w:ascii="Arial" w:eastAsia="Times New Roman" w:hAnsi="Calibri" w:cs="Arial"/>
          <w:color w:val="000000"/>
          <w:sz w:val="24"/>
          <w:szCs w:val="24"/>
        </w:rPr>
        <w:t>í</w:t>
      </w:r>
      <w:r w:rsidR="000C4405">
        <w:rPr>
          <w:rFonts w:ascii="Arial" w:eastAsia="Times New Roman" w:hAnsi="Calibri" w:cs="Arial"/>
          <w:color w:val="000000"/>
          <w:sz w:val="24"/>
          <w:szCs w:val="24"/>
        </w:rPr>
        <w:t xml:space="preserve">a 10. </w:t>
      </w:r>
      <w:r w:rsidR="000C4405" w:rsidRPr="000C4405">
        <w:rPr>
          <w:rFonts w:ascii="Arial" w:eastAsia="Times New Roman" w:hAnsi="Arial" w:cs="Arial"/>
          <w:color w:val="000000"/>
          <w:sz w:val="24"/>
          <w:szCs w:val="24"/>
          <w:lang w:val="es-ES"/>
        </w:rPr>
        <w:t>Finalmente, con fundamento en lo dispuesto por el artículo 12</w:t>
      </w:r>
      <w:r w:rsidR="000C4405" w:rsidRPr="000C4405">
        <w:rPr>
          <w:rFonts w:ascii="Arial" w:eastAsia="Times New Roman" w:hAnsi="Arial" w:cs="Arial"/>
          <w:color w:val="000000"/>
          <w:sz w:val="24"/>
          <w:szCs w:val="24"/>
        </w:rPr>
        <w:t>4, Fracción III</w:t>
      </w:r>
      <w:r w:rsidR="000C4405" w:rsidRPr="000C4405">
        <w:rPr>
          <w:rFonts w:ascii="Arial" w:eastAsia="Times New Roman" w:hAnsi="Arial" w:cs="Arial"/>
          <w:color w:val="000000"/>
          <w:sz w:val="24"/>
          <w:szCs w:val="24"/>
          <w:lang w:val="es-ES"/>
        </w:rPr>
        <w:t xml:space="preserve"> de la Ley Orgánica del Poder Legislativo del Estado de Sonora, se solicita </w:t>
      </w:r>
      <w:r w:rsidR="000C4405" w:rsidRPr="000C4405">
        <w:rPr>
          <w:rFonts w:ascii="Arial" w:eastAsia="Times New Roman" w:hAnsi="Arial" w:cs="Arial"/>
          <w:color w:val="000000"/>
          <w:sz w:val="24"/>
          <w:szCs w:val="24"/>
        </w:rPr>
        <w:t xml:space="preserve"> se declare el presente asunto</w:t>
      </w:r>
      <w:r w:rsidR="000C4405" w:rsidRPr="000C4405">
        <w:rPr>
          <w:rFonts w:ascii="Arial" w:eastAsia="Times New Roman" w:hAnsi="Arial" w:cs="Arial"/>
          <w:color w:val="000000"/>
          <w:sz w:val="24"/>
          <w:szCs w:val="24"/>
          <w:lang w:val="es-ES"/>
        </w:rPr>
        <w:t xml:space="preserve"> como de urgente resolución y se dispense el trámite de </w:t>
      </w:r>
      <w:r w:rsidR="000C4405" w:rsidRPr="000C4405">
        <w:rPr>
          <w:rFonts w:ascii="Arial" w:eastAsia="Times New Roman" w:hAnsi="Arial" w:cs="Arial"/>
          <w:color w:val="000000"/>
          <w:sz w:val="24"/>
          <w:szCs w:val="24"/>
        </w:rPr>
        <w:t>comisión</w:t>
      </w:r>
      <w:r w:rsidR="000C4405" w:rsidRPr="000C4405">
        <w:rPr>
          <w:rFonts w:ascii="Arial" w:eastAsia="Times New Roman" w:hAnsi="Arial" w:cs="Arial"/>
          <w:color w:val="000000"/>
          <w:sz w:val="24"/>
          <w:szCs w:val="24"/>
          <w:lang w:val="es-ES"/>
        </w:rPr>
        <w:t>, para que sea discutido y decidido, en su caso, en esta misma sesión ordinaria.</w:t>
      </w:r>
    </w:p>
    <w:p w:rsidR="009F2886" w:rsidRDefault="009F2886" w:rsidP="002C3BB1">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DIP. PRESIDENTE</w:t>
      </w:r>
      <w:r>
        <w:rPr>
          <w:rFonts w:ascii="Arial" w:eastAsia="Times New Roman" w:hAnsi="Arial" w:cs="Times New Roman"/>
          <w:color w:val="000000"/>
          <w:sz w:val="24"/>
          <w:szCs w:val="18"/>
        </w:rPr>
        <w:t xml:space="preserve">: </w:t>
      </w:r>
      <w:r>
        <w:rPr>
          <w:rFonts w:ascii="Arial" w:eastAsia="Times New Roman" w:hAnsi="Arial" w:cs="Times New Roman"/>
          <w:color w:val="000000"/>
          <w:sz w:val="24"/>
          <w:szCs w:val="18"/>
          <w:lang w:val="es-ES"/>
        </w:rPr>
        <w:t xml:space="preserve">A discusión el trámite de urgente y obvia resolución y se le dispense el trámite de comisión al presente asunto: No habiendo discusión se pregunta en votación económica si es de considerarse este asunto como de urgente y obvia resolución y se dispense el trámite de comisión, los que estén de acuerdo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aprobada la dispensa. Pregunto ahora a la asamblea si algún diputado le interesa discutir el presente asunto en lo general o en lo particular, para de no presentarse solicitud someterlo a su consideración en un solo acto: En vista de que ningún diputado ha solicitado discutir el presente asunto en lo general o en lo particular, pregunto en votación económica si es de aprobarse, los que estén por la afirmativa sírvanse manifestarlo poniéndose de pie </w:t>
      </w:r>
      <w:r>
        <w:rPr>
          <w:rFonts w:ascii="Arial" w:eastAsia="Times New Roman" w:hAnsi="Arial" w:cs="Times New Roman"/>
          <w:b/>
          <w:color w:val="000000"/>
          <w:sz w:val="24"/>
          <w:szCs w:val="18"/>
          <w:lang w:val="es-ES"/>
        </w:rPr>
        <w:t xml:space="preserve">(aprobado por unanimidad) </w:t>
      </w:r>
      <w:r>
        <w:rPr>
          <w:rFonts w:ascii="Arial" w:eastAsia="Times New Roman" w:hAnsi="Arial" w:cs="Times New Roman"/>
          <w:color w:val="000000"/>
          <w:sz w:val="24"/>
          <w:szCs w:val="18"/>
          <w:lang w:val="es-ES"/>
        </w:rPr>
        <w:t xml:space="preserve">aprobado el acuerdo y comuníquese. </w:t>
      </w:r>
      <w:r>
        <w:rPr>
          <w:rFonts w:ascii="Arial" w:eastAsia="Times New Roman" w:hAnsi="Arial" w:cs="Times New Roman"/>
          <w:color w:val="000000"/>
          <w:sz w:val="24"/>
          <w:szCs w:val="18"/>
        </w:rPr>
        <w:t xml:space="preserve">Para continuar con el desahogo de los asuntos enlistados para esta sesión ordinariamente, solicito muy amablemente al C. Hiram Alcaraz Lacarra, ingrese a ese salón de pleno para realizar la toma de protesta constitucional al cargo de Diputado en esta sexagésima primer legislatura. Solicito a mis compañeros diputados y </w:t>
      </w:r>
      <w:r w:rsidR="00902089">
        <w:rPr>
          <w:rFonts w:ascii="Arial" w:eastAsia="Times New Roman" w:hAnsi="Arial" w:cs="Times New Roman"/>
          <w:color w:val="000000"/>
          <w:sz w:val="24"/>
          <w:szCs w:val="18"/>
        </w:rPr>
        <w:t>público</w:t>
      </w:r>
      <w:r>
        <w:rPr>
          <w:rFonts w:ascii="Arial" w:eastAsia="Times New Roman" w:hAnsi="Arial" w:cs="Times New Roman"/>
          <w:color w:val="000000"/>
          <w:sz w:val="24"/>
          <w:szCs w:val="18"/>
        </w:rPr>
        <w:t xml:space="preserve"> asistente ponerse de pie para realizar el acto protocolario de to</w:t>
      </w:r>
      <w:r w:rsidR="00902089">
        <w:rPr>
          <w:rFonts w:ascii="Arial" w:eastAsia="Times New Roman" w:hAnsi="Arial" w:cs="Times New Roman"/>
          <w:color w:val="000000"/>
          <w:sz w:val="24"/>
          <w:szCs w:val="18"/>
        </w:rPr>
        <w:t>ma de protesta. C. Hiram Alcaraz</w:t>
      </w:r>
      <w:r>
        <w:rPr>
          <w:rFonts w:ascii="Arial" w:eastAsia="Times New Roman" w:hAnsi="Arial" w:cs="Times New Roman"/>
          <w:color w:val="000000"/>
          <w:sz w:val="24"/>
          <w:szCs w:val="18"/>
        </w:rPr>
        <w:t>Lacarra, protestáis y hacer guardar la Constitución Política de los Estados Unidos Mexicanos, la Constitución del Estado, las Leyes que de ellas emanen y cumplir leal y patrióticamente el cargo de Diputado  en esta sexagésima primer legislatura, mirando en todo por el bien y prosperidad de la nación y del Estado?</w:t>
      </w:r>
    </w:p>
    <w:p w:rsidR="009F2886" w:rsidRDefault="009F2886" w:rsidP="002C3BB1">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b/>
          <w:color w:val="000000"/>
          <w:sz w:val="24"/>
          <w:szCs w:val="18"/>
          <w:u w:val="single"/>
        </w:rPr>
        <w:t>C. HIRAM ALCARAZ LACARRA</w:t>
      </w:r>
      <w:r>
        <w:rPr>
          <w:rFonts w:ascii="Arial" w:eastAsia="Times New Roman" w:hAnsi="Arial" w:cs="Times New Roman"/>
          <w:color w:val="000000"/>
          <w:sz w:val="24"/>
          <w:szCs w:val="18"/>
        </w:rPr>
        <w:t>: Si, protesto.</w:t>
      </w:r>
    </w:p>
    <w:p w:rsidR="009F2886" w:rsidRPr="002C3BB1" w:rsidRDefault="009F2886" w:rsidP="002C3BB1">
      <w:pPr>
        <w:autoSpaceDE w:val="0"/>
        <w:autoSpaceDN w:val="0"/>
        <w:adjustRightInd w:val="0"/>
        <w:spacing w:before="120" w:after="120" w:line="360" w:lineRule="auto"/>
        <w:jc w:val="both"/>
        <w:rPr>
          <w:rFonts w:ascii="Arial" w:eastAsia="Times New Roman" w:hAnsi="Arial" w:cs="Arial"/>
          <w:color w:val="000000"/>
          <w:sz w:val="24"/>
          <w:szCs w:val="24"/>
        </w:rPr>
      </w:pPr>
      <w:r>
        <w:rPr>
          <w:rFonts w:ascii="Arial" w:eastAsia="Times New Roman" w:hAnsi="Calibri" w:cs="Times New Roman"/>
          <w:b/>
          <w:color w:val="000000"/>
          <w:sz w:val="24"/>
          <w:szCs w:val="18"/>
          <w:u w:val="single"/>
        </w:rPr>
        <w:t>C. DIP. PRESIDENTE</w:t>
      </w:r>
      <w:r>
        <w:rPr>
          <w:rFonts w:ascii="Arial" w:eastAsia="Times New Roman" w:hAnsi="Calibri" w:cs="Times New Roman"/>
          <w:b/>
          <w:color w:val="000000"/>
          <w:sz w:val="24"/>
          <w:szCs w:val="18"/>
        </w:rPr>
        <w:t>:</w:t>
      </w:r>
      <w:r>
        <w:rPr>
          <w:rFonts w:ascii="Arial" w:eastAsia="Times New Roman" w:hAnsi="Calibri" w:cs="Times New Roman"/>
          <w:color w:val="000000"/>
          <w:sz w:val="24"/>
          <w:szCs w:val="18"/>
        </w:rPr>
        <w:t xml:space="preserve"> Si no lo hicieres as</w:t>
      </w:r>
      <w:r>
        <w:rPr>
          <w:rFonts w:ascii="Arial" w:eastAsia="Times New Roman" w:hAnsi="Calibri" w:cs="Times New Roman"/>
          <w:color w:val="000000"/>
          <w:sz w:val="24"/>
          <w:szCs w:val="18"/>
        </w:rPr>
        <w:t>í</w:t>
      </w:r>
      <w:r>
        <w:rPr>
          <w:rFonts w:ascii="Arial" w:eastAsia="Times New Roman" w:hAnsi="Calibri" w:cs="Times New Roman"/>
          <w:color w:val="000000"/>
          <w:sz w:val="24"/>
          <w:szCs w:val="18"/>
        </w:rPr>
        <w:t>, que la naci</w:t>
      </w:r>
      <w:r>
        <w:rPr>
          <w:rFonts w:ascii="Arial" w:eastAsia="Times New Roman" w:hAnsi="Calibri" w:cs="Times New Roman"/>
          <w:color w:val="000000"/>
          <w:sz w:val="24"/>
          <w:szCs w:val="18"/>
        </w:rPr>
        <w:t>ó</w:t>
      </w:r>
      <w:r>
        <w:rPr>
          <w:rFonts w:ascii="Arial" w:eastAsia="Times New Roman" w:hAnsi="Calibri" w:cs="Times New Roman"/>
          <w:color w:val="000000"/>
          <w:sz w:val="24"/>
          <w:szCs w:val="18"/>
        </w:rPr>
        <w:t>n y el Estado os lo demande, muchas felicidades y bienvenido compa</w:t>
      </w:r>
      <w:r>
        <w:rPr>
          <w:rFonts w:ascii="Arial" w:eastAsia="Times New Roman" w:hAnsi="Calibri" w:cs="Times New Roman"/>
          <w:color w:val="000000"/>
          <w:sz w:val="24"/>
          <w:szCs w:val="18"/>
        </w:rPr>
        <w:t>ñ</w:t>
      </w:r>
      <w:r>
        <w:rPr>
          <w:rFonts w:ascii="Arial" w:eastAsia="Times New Roman" w:hAnsi="Calibri" w:cs="Times New Roman"/>
          <w:color w:val="000000"/>
          <w:sz w:val="24"/>
          <w:szCs w:val="18"/>
        </w:rPr>
        <w:t>ero</w:t>
      </w:r>
      <w:r w:rsidRPr="002C3BB1">
        <w:rPr>
          <w:rFonts w:ascii="Arial" w:eastAsia="Times New Roman" w:hAnsi="Arial" w:cs="Arial"/>
          <w:color w:val="000000"/>
          <w:sz w:val="24"/>
          <w:szCs w:val="24"/>
        </w:rPr>
        <w:t>. A</w:t>
      </w:r>
      <w:r w:rsidRPr="002C3BB1">
        <w:rPr>
          <w:rFonts w:ascii="Arial" w:eastAsia="Times New Roman" w:hAnsi="Arial" w:cs="Arial"/>
          <w:color w:val="000000"/>
          <w:sz w:val="24"/>
          <w:szCs w:val="24"/>
          <w:lang w:val="es-ES"/>
        </w:rPr>
        <w:t xml:space="preserve"> continuación me permito solicitar a los diputados y público asistente su atención para dar lectura a la siguiente:</w:t>
      </w:r>
    </w:p>
    <w:p w:rsidR="009F2886" w:rsidRDefault="009F2886" w:rsidP="009F2886">
      <w:pPr>
        <w:autoSpaceDE w:val="0"/>
        <w:autoSpaceDN w:val="0"/>
        <w:adjustRightInd w:val="0"/>
        <w:spacing w:after="0" w:line="240" w:lineRule="auto"/>
        <w:jc w:val="center"/>
        <w:rPr>
          <w:rFonts w:ascii="Times New Roman" w:eastAsia="Times New Roman" w:hAnsi="Times New Roman" w:cs="Times New Roman"/>
          <w:color w:val="000000"/>
          <w:sz w:val="24"/>
          <w:szCs w:val="18"/>
        </w:rPr>
      </w:pPr>
      <w:r>
        <w:rPr>
          <w:rFonts w:ascii="Times New Roman" w:eastAsia="Times New Roman" w:hAnsi="Times New Roman" w:cs="Times New Roman"/>
          <w:b/>
          <w:color w:val="000000"/>
          <w:sz w:val="24"/>
          <w:szCs w:val="18"/>
          <w:lang w:val="es-ES"/>
        </w:rPr>
        <w:t>INICIATIVA DE DECRETO</w:t>
      </w:r>
    </w:p>
    <w:p w:rsidR="009F2886" w:rsidRDefault="009F2886" w:rsidP="009F2886">
      <w:pPr>
        <w:autoSpaceDE w:val="0"/>
        <w:autoSpaceDN w:val="0"/>
        <w:adjustRightInd w:val="0"/>
        <w:spacing w:after="0" w:line="240" w:lineRule="auto"/>
        <w:jc w:val="center"/>
        <w:rPr>
          <w:rFonts w:ascii="Times New Roman" w:eastAsia="Times New Roman" w:hAnsi="Times New Roman" w:cs="Times New Roman"/>
          <w:b/>
          <w:color w:val="000000"/>
          <w:sz w:val="24"/>
          <w:szCs w:val="18"/>
        </w:rPr>
      </w:pPr>
      <w:r>
        <w:rPr>
          <w:rFonts w:ascii="Times New Roman" w:eastAsia="Times New Roman" w:hAnsi="Times New Roman" w:cs="Times New Roman"/>
          <w:b/>
          <w:color w:val="000000"/>
          <w:sz w:val="24"/>
          <w:szCs w:val="18"/>
          <w:lang w:val="es-ES"/>
        </w:rPr>
        <w:t xml:space="preserve">QUE CLAUSURA UNA SESIÓN EXTRAORDINARIA </w:t>
      </w:r>
    </w:p>
    <w:p w:rsidR="009F2886" w:rsidRDefault="009F2886" w:rsidP="009F2886">
      <w:pPr>
        <w:autoSpaceDE w:val="0"/>
        <w:autoSpaceDN w:val="0"/>
        <w:adjustRightInd w:val="0"/>
        <w:spacing w:after="0" w:line="240" w:lineRule="auto"/>
        <w:jc w:val="center"/>
        <w:rPr>
          <w:rFonts w:ascii="Times New Roman" w:eastAsia="Times New Roman" w:hAnsi="Times New Roman" w:cs="Times New Roman"/>
          <w:b/>
          <w:color w:val="000000"/>
          <w:sz w:val="24"/>
          <w:szCs w:val="18"/>
        </w:rPr>
      </w:pPr>
    </w:p>
    <w:p w:rsidR="009F2886" w:rsidRDefault="009F2886" w:rsidP="009F2886">
      <w:pPr>
        <w:autoSpaceDE w:val="0"/>
        <w:autoSpaceDN w:val="0"/>
        <w:adjustRightInd w:val="0"/>
        <w:spacing w:after="0" w:line="240" w:lineRule="auto"/>
        <w:rPr>
          <w:rFonts w:ascii="Times New Roman" w:eastAsia="Times New Roman" w:hAnsi="Times New Roman" w:cs="Times New Roman"/>
          <w:b/>
          <w:color w:val="000000"/>
          <w:sz w:val="24"/>
          <w:szCs w:val="18"/>
        </w:rPr>
      </w:pPr>
    </w:p>
    <w:p w:rsidR="009F2886" w:rsidRDefault="009F2886" w:rsidP="009F2886">
      <w:pPr>
        <w:autoSpaceDE w:val="0"/>
        <w:autoSpaceDN w:val="0"/>
        <w:adjustRightInd w:val="0"/>
        <w:spacing w:after="0" w:line="240" w:lineRule="auto"/>
        <w:jc w:val="both"/>
        <w:rPr>
          <w:rFonts w:ascii="Times New Roman" w:eastAsia="Times New Roman" w:hAnsi="Times New Roman" w:cs="Times New Roman"/>
          <w:color w:val="000000"/>
          <w:sz w:val="24"/>
          <w:szCs w:val="18"/>
        </w:rPr>
      </w:pPr>
      <w:r>
        <w:rPr>
          <w:rFonts w:ascii="Times New Roman" w:eastAsia="Times New Roman" w:hAnsi="Times New Roman" w:cs="Times New Roman"/>
          <w:b/>
          <w:color w:val="000000"/>
          <w:sz w:val="24"/>
          <w:szCs w:val="18"/>
          <w:lang w:val="es-ES"/>
        </w:rPr>
        <w:t>ARTÍCULO ÚNICO.-</w:t>
      </w:r>
      <w:r>
        <w:rPr>
          <w:rFonts w:ascii="Times New Roman" w:eastAsia="Times New Roman" w:hAnsi="Times New Roman" w:cs="Times New Roman"/>
          <w:color w:val="000000"/>
          <w:sz w:val="24"/>
          <w:szCs w:val="18"/>
          <w:lang w:val="es-ES"/>
        </w:rPr>
        <w:t xml:space="preserve"> La Sexagésima Primera Legislatura Constitucional del Congreso del Estado de Sonora, clausura hoy, previas las formalidades de estilo, la sesión extraordinaria a que fue convocada por su Diputación Permanente, mediante resolutivo aprobado en sesión celebrada el día </w:t>
      </w:r>
      <w:r>
        <w:rPr>
          <w:rFonts w:ascii="Times New Roman" w:eastAsia="Times New Roman" w:hAnsi="Times New Roman" w:cs="Times New Roman"/>
          <w:color w:val="000000"/>
          <w:sz w:val="24"/>
          <w:szCs w:val="18"/>
        </w:rPr>
        <w:t>07</w:t>
      </w:r>
      <w:r>
        <w:rPr>
          <w:rFonts w:ascii="Times New Roman" w:eastAsia="Times New Roman" w:hAnsi="Times New Roman" w:cs="Times New Roman"/>
          <w:color w:val="000000"/>
          <w:sz w:val="24"/>
          <w:szCs w:val="18"/>
          <w:lang w:val="es-ES"/>
        </w:rPr>
        <w:t xml:space="preserve"> de </w:t>
      </w:r>
      <w:r>
        <w:rPr>
          <w:rFonts w:ascii="Times New Roman" w:eastAsia="Times New Roman" w:hAnsi="Times New Roman" w:cs="Times New Roman"/>
          <w:color w:val="000000"/>
          <w:sz w:val="24"/>
          <w:szCs w:val="18"/>
        </w:rPr>
        <w:t>septiembre</w:t>
      </w:r>
      <w:r>
        <w:rPr>
          <w:rFonts w:ascii="Times New Roman" w:eastAsia="Times New Roman" w:hAnsi="Times New Roman" w:cs="Times New Roman"/>
          <w:color w:val="000000"/>
          <w:sz w:val="24"/>
          <w:szCs w:val="18"/>
          <w:lang w:val="es-ES"/>
        </w:rPr>
        <w:t xml:space="preserve"> de 2018. </w:t>
      </w:r>
    </w:p>
    <w:p w:rsidR="009F2886" w:rsidRDefault="009F2886" w:rsidP="009F2886">
      <w:pPr>
        <w:autoSpaceDE w:val="0"/>
        <w:autoSpaceDN w:val="0"/>
        <w:adjustRightInd w:val="0"/>
        <w:spacing w:after="0" w:line="240" w:lineRule="auto"/>
        <w:rPr>
          <w:rFonts w:ascii="Times New Roman" w:eastAsia="Times New Roman" w:hAnsi="Times New Roman" w:cs="Times New Roman"/>
          <w:color w:val="000000"/>
          <w:sz w:val="24"/>
          <w:szCs w:val="18"/>
        </w:rPr>
      </w:pPr>
    </w:p>
    <w:p w:rsidR="009F2886" w:rsidRDefault="009F2886" w:rsidP="009F2886">
      <w:pPr>
        <w:autoSpaceDE w:val="0"/>
        <w:autoSpaceDN w:val="0"/>
        <w:adjustRightInd w:val="0"/>
        <w:spacing w:after="0" w:line="240" w:lineRule="auto"/>
        <w:rPr>
          <w:rFonts w:ascii="Times New Roman" w:eastAsia="Times New Roman" w:hAnsi="Times New Roman" w:cs="Times New Roman"/>
          <w:color w:val="000000"/>
          <w:sz w:val="24"/>
          <w:szCs w:val="18"/>
        </w:rPr>
      </w:pPr>
    </w:p>
    <w:p w:rsidR="009F2886" w:rsidRDefault="009F2886" w:rsidP="009F2886">
      <w:pPr>
        <w:autoSpaceDE w:val="0"/>
        <w:autoSpaceDN w:val="0"/>
        <w:adjustRightInd w:val="0"/>
        <w:spacing w:after="0" w:line="240" w:lineRule="auto"/>
        <w:jc w:val="center"/>
        <w:rPr>
          <w:rFonts w:ascii="Times New Roman" w:eastAsia="Times New Roman" w:hAnsi="Times New Roman" w:cs="Times New Roman"/>
          <w:b/>
          <w:color w:val="000000"/>
          <w:sz w:val="24"/>
          <w:szCs w:val="18"/>
        </w:rPr>
      </w:pPr>
      <w:r>
        <w:rPr>
          <w:rFonts w:ascii="Times New Roman" w:eastAsia="Times New Roman" w:hAnsi="Times New Roman" w:cs="Times New Roman"/>
          <w:b/>
          <w:color w:val="000000"/>
          <w:sz w:val="24"/>
          <w:szCs w:val="18"/>
          <w:lang w:val="es-ES"/>
        </w:rPr>
        <w:t>SALÓN DE SESIONES DEL H. CONGRESO DEL ESTADO</w:t>
      </w:r>
    </w:p>
    <w:p w:rsidR="009F2886" w:rsidRDefault="009F2886" w:rsidP="009F2886">
      <w:pPr>
        <w:autoSpaceDE w:val="0"/>
        <w:autoSpaceDN w:val="0"/>
        <w:adjustRightInd w:val="0"/>
        <w:spacing w:after="0" w:line="240" w:lineRule="auto"/>
        <w:jc w:val="center"/>
        <w:rPr>
          <w:rFonts w:ascii="Times New Roman" w:eastAsia="Times New Roman" w:hAnsi="Times New Roman" w:cs="Times New Roman"/>
          <w:color w:val="000000"/>
          <w:sz w:val="24"/>
          <w:szCs w:val="18"/>
        </w:rPr>
      </w:pPr>
      <w:r>
        <w:rPr>
          <w:rFonts w:ascii="Times New Roman" w:eastAsia="Times New Roman" w:hAnsi="Times New Roman" w:cs="Times New Roman"/>
          <w:color w:val="000000"/>
          <w:sz w:val="24"/>
          <w:szCs w:val="18"/>
          <w:lang w:val="es-ES"/>
        </w:rPr>
        <w:t xml:space="preserve">Hermosillo, Sonora, </w:t>
      </w:r>
      <w:r>
        <w:rPr>
          <w:rFonts w:ascii="Times New Roman" w:eastAsia="Times New Roman" w:hAnsi="Times New Roman" w:cs="Times New Roman"/>
          <w:color w:val="000000"/>
          <w:sz w:val="24"/>
          <w:szCs w:val="18"/>
        </w:rPr>
        <w:t>10</w:t>
      </w:r>
      <w:r>
        <w:rPr>
          <w:rFonts w:ascii="Times New Roman" w:eastAsia="Times New Roman" w:hAnsi="Times New Roman" w:cs="Times New Roman"/>
          <w:color w:val="000000"/>
          <w:sz w:val="24"/>
          <w:szCs w:val="18"/>
          <w:lang w:val="es-ES"/>
        </w:rPr>
        <w:t xml:space="preserve"> de </w:t>
      </w:r>
      <w:r>
        <w:rPr>
          <w:rFonts w:ascii="Times New Roman" w:eastAsia="Times New Roman" w:hAnsi="Times New Roman" w:cs="Times New Roman"/>
          <w:color w:val="000000"/>
          <w:sz w:val="24"/>
          <w:szCs w:val="18"/>
        </w:rPr>
        <w:t>septiembre</w:t>
      </w:r>
      <w:r>
        <w:rPr>
          <w:rFonts w:ascii="Times New Roman" w:eastAsia="Times New Roman" w:hAnsi="Times New Roman" w:cs="Times New Roman"/>
          <w:color w:val="000000"/>
          <w:sz w:val="24"/>
          <w:szCs w:val="18"/>
          <w:lang w:val="es-ES"/>
        </w:rPr>
        <w:t xml:space="preserve"> de 2018.</w:t>
      </w:r>
    </w:p>
    <w:p w:rsidR="009F2886" w:rsidRDefault="009F2886" w:rsidP="009F2886">
      <w:pPr>
        <w:autoSpaceDE w:val="0"/>
        <w:autoSpaceDN w:val="0"/>
        <w:adjustRightInd w:val="0"/>
        <w:spacing w:after="0" w:line="240" w:lineRule="auto"/>
        <w:jc w:val="center"/>
        <w:rPr>
          <w:rFonts w:ascii="Times New Roman" w:eastAsia="Times New Roman" w:hAnsi="Times New Roman" w:cs="Times New Roman"/>
          <w:color w:val="000000"/>
          <w:sz w:val="24"/>
          <w:szCs w:val="18"/>
        </w:rPr>
      </w:pPr>
    </w:p>
    <w:p w:rsidR="009F2886" w:rsidRDefault="009F2886" w:rsidP="009F2886">
      <w:pPr>
        <w:autoSpaceDE w:val="0"/>
        <w:autoSpaceDN w:val="0"/>
        <w:adjustRightInd w:val="0"/>
        <w:spacing w:after="0" w:line="240" w:lineRule="auto"/>
        <w:jc w:val="center"/>
        <w:rPr>
          <w:rFonts w:ascii="Times New Roman" w:eastAsia="Times New Roman" w:hAnsi="Times New Roman" w:cs="Times New Roman"/>
          <w:color w:val="000000"/>
          <w:sz w:val="24"/>
          <w:szCs w:val="18"/>
        </w:rPr>
      </w:pPr>
    </w:p>
    <w:p w:rsidR="009F2886" w:rsidRDefault="009F2886" w:rsidP="009F2886">
      <w:pPr>
        <w:autoSpaceDE w:val="0"/>
        <w:autoSpaceDN w:val="0"/>
        <w:adjustRightInd w:val="0"/>
        <w:spacing w:after="0" w:line="240" w:lineRule="auto"/>
        <w:jc w:val="center"/>
        <w:rPr>
          <w:rFonts w:ascii="Times New Roman" w:eastAsia="Times New Roman" w:hAnsi="Times New Roman" w:cs="Times New Roman"/>
          <w:b/>
          <w:color w:val="000000"/>
          <w:sz w:val="24"/>
          <w:szCs w:val="18"/>
        </w:rPr>
      </w:pPr>
      <w:r>
        <w:rPr>
          <w:rFonts w:ascii="Times New Roman" w:eastAsia="Times New Roman" w:hAnsi="Times New Roman" w:cs="Times New Roman"/>
          <w:b/>
          <w:color w:val="000000"/>
          <w:sz w:val="24"/>
          <w:szCs w:val="18"/>
          <w:lang w:val="es-ES"/>
        </w:rPr>
        <w:t>DIPUTADO PRESIDENTE</w:t>
      </w: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F2886" w:rsidRDefault="009F2886" w:rsidP="002C3BB1">
      <w:pPr>
        <w:autoSpaceDE w:val="0"/>
        <w:autoSpaceDN w:val="0"/>
        <w:adjustRightInd w:val="0"/>
        <w:spacing w:before="120" w:after="120" w:line="360" w:lineRule="auto"/>
        <w:jc w:val="both"/>
        <w:rPr>
          <w:rFonts w:ascii="Arial" w:eastAsia="Times New Roman" w:hAnsi="Arial" w:cs="Times New Roman"/>
          <w:color w:val="000000"/>
          <w:sz w:val="24"/>
          <w:szCs w:val="18"/>
        </w:rPr>
      </w:pPr>
      <w:r>
        <w:rPr>
          <w:rFonts w:ascii="Arial" w:eastAsia="Times New Roman" w:hAnsi="Arial" w:cs="Times New Roman"/>
          <w:color w:val="000000"/>
          <w:sz w:val="24"/>
          <w:szCs w:val="18"/>
          <w:lang w:val="es-ES"/>
        </w:rPr>
        <w:t xml:space="preserve">Se pregunta en votación </w:t>
      </w:r>
      <w:r>
        <w:rPr>
          <w:rFonts w:ascii="Arial" w:eastAsia="Times New Roman" w:hAnsi="Arial" w:cs="Times New Roman"/>
          <w:color w:val="000000"/>
          <w:sz w:val="24"/>
          <w:szCs w:val="18"/>
        </w:rPr>
        <w:t>económica</w:t>
      </w:r>
      <w:r>
        <w:rPr>
          <w:rFonts w:ascii="Arial" w:eastAsia="Times New Roman" w:hAnsi="Arial" w:cs="Times New Roman"/>
          <w:color w:val="000000"/>
          <w:sz w:val="24"/>
          <w:szCs w:val="18"/>
          <w:lang w:val="es-ES"/>
        </w:rPr>
        <w:t xml:space="preserve"> si es de aprobarse la iniciativa de Decreto que clausura una </w:t>
      </w:r>
      <w:r>
        <w:rPr>
          <w:rFonts w:ascii="Arial" w:eastAsia="Times New Roman" w:hAnsi="Arial" w:cs="Times New Roman"/>
          <w:color w:val="000000"/>
          <w:sz w:val="24"/>
          <w:szCs w:val="18"/>
        </w:rPr>
        <w:t xml:space="preserve">sesión </w:t>
      </w:r>
      <w:r>
        <w:rPr>
          <w:rFonts w:ascii="Arial" w:eastAsia="Times New Roman" w:hAnsi="Arial" w:cs="Times New Roman"/>
          <w:color w:val="000000"/>
          <w:sz w:val="24"/>
          <w:szCs w:val="18"/>
          <w:lang w:val="es-ES"/>
        </w:rPr>
        <w:t xml:space="preserve">extraordinaria, los que </w:t>
      </w:r>
      <w:r>
        <w:rPr>
          <w:rFonts w:ascii="Arial" w:eastAsia="Times New Roman" w:hAnsi="Arial" w:cs="Times New Roman"/>
          <w:color w:val="000000"/>
          <w:sz w:val="24"/>
          <w:szCs w:val="18"/>
        </w:rPr>
        <w:t>estén</w:t>
      </w:r>
      <w:r>
        <w:rPr>
          <w:rFonts w:ascii="Arial" w:eastAsia="Times New Roman" w:hAnsi="Arial" w:cs="Times New Roman"/>
          <w:color w:val="000000"/>
          <w:sz w:val="24"/>
          <w:szCs w:val="18"/>
          <w:lang w:val="es-ES"/>
        </w:rPr>
        <w:t xml:space="preserve"> de acuerdo en </w:t>
      </w:r>
      <w:r>
        <w:rPr>
          <w:rFonts w:ascii="Arial" w:eastAsia="Times New Roman" w:hAnsi="Arial" w:cs="Times New Roman"/>
          <w:color w:val="000000"/>
          <w:sz w:val="24"/>
          <w:szCs w:val="18"/>
        </w:rPr>
        <w:t>votación económica sírvanse</w:t>
      </w:r>
      <w:r>
        <w:rPr>
          <w:rFonts w:ascii="Arial" w:eastAsia="Times New Roman" w:hAnsi="Arial" w:cs="Times New Roman"/>
          <w:color w:val="000000"/>
          <w:sz w:val="24"/>
          <w:szCs w:val="18"/>
          <w:lang w:val="es-ES"/>
        </w:rPr>
        <w:t xml:space="preserve"> manifestarlo </w:t>
      </w:r>
      <w:r>
        <w:rPr>
          <w:rFonts w:ascii="Arial" w:eastAsia="Times New Roman" w:hAnsi="Arial" w:cs="Times New Roman"/>
          <w:color w:val="000000"/>
          <w:sz w:val="24"/>
          <w:szCs w:val="18"/>
        </w:rPr>
        <w:t>poniéndose</w:t>
      </w:r>
      <w:r>
        <w:rPr>
          <w:rFonts w:ascii="Arial" w:eastAsia="Times New Roman" w:hAnsi="Arial" w:cs="Times New Roman"/>
          <w:color w:val="000000"/>
          <w:sz w:val="24"/>
          <w:szCs w:val="18"/>
          <w:lang w:val="es-ES"/>
        </w:rPr>
        <w:t xml:space="preserve"> de pie (</w:t>
      </w:r>
      <w:r>
        <w:rPr>
          <w:rFonts w:ascii="Arial" w:eastAsia="Times New Roman" w:hAnsi="Arial" w:cs="Times New Roman"/>
          <w:b/>
          <w:color w:val="000000"/>
          <w:sz w:val="24"/>
          <w:szCs w:val="18"/>
          <w:lang w:val="es-ES"/>
        </w:rPr>
        <w:t>aprobado por unanimidad</w:t>
      </w:r>
      <w:r>
        <w:rPr>
          <w:rFonts w:ascii="Arial" w:eastAsia="Times New Roman" w:hAnsi="Arial" w:cs="Times New Roman"/>
          <w:color w:val="000000"/>
          <w:sz w:val="24"/>
          <w:szCs w:val="18"/>
          <w:lang w:val="es-ES"/>
        </w:rPr>
        <w:t xml:space="preserve">) aprobado el Decreto y </w:t>
      </w:r>
      <w:r>
        <w:rPr>
          <w:rFonts w:ascii="Arial" w:eastAsia="Times New Roman" w:hAnsi="Arial" w:cs="Times New Roman"/>
          <w:color w:val="000000"/>
          <w:sz w:val="24"/>
          <w:szCs w:val="18"/>
        </w:rPr>
        <w:t xml:space="preserve">comuníquese. </w:t>
      </w:r>
      <w:r>
        <w:rPr>
          <w:rFonts w:ascii="Arial" w:eastAsia="Times New Roman" w:hAnsi="Arial" w:cs="Times New Roman"/>
          <w:color w:val="000000"/>
          <w:sz w:val="24"/>
          <w:szCs w:val="18"/>
          <w:lang w:val="es-ES"/>
        </w:rPr>
        <w:t xml:space="preserve">Al no existir más asuntos que tratar, se clausura la </w:t>
      </w:r>
      <w:r>
        <w:rPr>
          <w:rFonts w:ascii="Arial" w:eastAsia="Times New Roman" w:hAnsi="Arial" w:cs="Times New Roman"/>
          <w:color w:val="000000"/>
          <w:sz w:val="24"/>
          <w:szCs w:val="18"/>
        </w:rPr>
        <w:t>sesión</w:t>
      </w:r>
      <w:r>
        <w:rPr>
          <w:rFonts w:ascii="Arial" w:eastAsia="Times New Roman" w:hAnsi="Arial" w:cs="Times New Roman"/>
          <w:color w:val="000000"/>
          <w:sz w:val="24"/>
          <w:szCs w:val="18"/>
          <w:lang w:val="es-ES"/>
        </w:rPr>
        <w:t xml:space="preserve">. </w:t>
      </w:r>
    </w:p>
    <w:p w:rsidR="009F2886" w:rsidRDefault="009F2886" w:rsidP="002C3BB1">
      <w:pPr>
        <w:autoSpaceDE w:val="0"/>
        <w:autoSpaceDN w:val="0"/>
        <w:adjustRightInd w:val="0"/>
        <w:spacing w:before="120" w:after="120" w:line="360" w:lineRule="auto"/>
        <w:jc w:val="right"/>
        <w:rPr>
          <w:rFonts w:ascii="Arial" w:eastAsia="Times New Roman" w:hAnsi="Arial" w:cs="Times New Roman"/>
          <w:color w:val="000000"/>
          <w:sz w:val="24"/>
          <w:szCs w:val="18"/>
        </w:rPr>
      </w:pPr>
      <w:r>
        <w:rPr>
          <w:rFonts w:ascii="Arial" w:eastAsia="Times New Roman" w:hAnsi="Arial" w:cs="Times New Roman"/>
          <w:b/>
          <w:color w:val="000000"/>
          <w:sz w:val="24"/>
          <w:szCs w:val="18"/>
          <w:lang w:val="es-ES"/>
        </w:rPr>
        <w:t xml:space="preserve">Terminó:  </w:t>
      </w:r>
      <w:r>
        <w:rPr>
          <w:rFonts w:ascii="Arial" w:eastAsia="Times New Roman" w:hAnsi="Arial" w:cs="Times New Roman"/>
          <w:b/>
          <w:color w:val="000000"/>
          <w:sz w:val="24"/>
          <w:szCs w:val="18"/>
        </w:rPr>
        <w:t>13:11</w:t>
      </w:r>
      <w:r>
        <w:rPr>
          <w:rFonts w:ascii="Arial" w:eastAsia="Times New Roman" w:hAnsi="Arial" w:cs="Times New Roman"/>
          <w:b/>
          <w:color w:val="000000"/>
          <w:sz w:val="24"/>
          <w:szCs w:val="18"/>
          <w:lang w:val="es-ES"/>
        </w:rPr>
        <w:t xml:space="preserve"> Horas</w:t>
      </w: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F2886" w:rsidRDefault="009F2886" w:rsidP="009F2886">
      <w:pPr>
        <w:autoSpaceDE w:val="0"/>
        <w:autoSpaceDN w:val="0"/>
        <w:adjustRightInd w:val="0"/>
        <w:spacing w:before="120" w:after="120" w:line="240" w:lineRule="auto"/>
        <w:jc w:val="both"/>
        <w:rPr>
          <w:rFonts w:ascii="Arial" w:eastAsia="Times New Roman" w:hAnsi="Arial" w:cs="Times New Roman"/>
          <w:color w:val="000000"/>
          <w:sz w:val="24"/>
          <w:szCs w:val="18"/>
        </w:rPr>
      </w:pPr>
    </w:p>
    <w:p w:rsidR="00992FC6" w:rsidRDefault="00992FC6"/>
    <w:sectPr w:rsidR="00992FC6" w:rsidSect="009F2886">
      <w:footerReference w:type="default" r:id="rId36"/>
      <w:pgSz w:w="12240" w:h="15840"/>
      <w:pgMar w:top="1417"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CF3" w:rsidRDefault="00E87CF3" w:rsidP="009F2886">
      <w:pPr>
        <w:spacing w:after="0" w:line="240" w:lineRule="auto"/>
      </w:pPr>
      <w:r>
        <w:separator/>
      </w:r>
    </w:p>
  </w:endnote>
  <w:endnote w:type="continuationSeparator" w:id="0">
    <w:p w:rsidR="00E87CF3" w:rsidRDefault="00E87CF3" w:rsidP="009F2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alinga">
    <w:charset w:val="00"/>
    <w:family w:val="swiss"/>
    <w:pitch w:val="variable"/>
    <w:sig w:usb0="00080003" w:usb1="00000000" w:usb2="00000000" w:usb3="00000000" w:csb0="00000001" w:csb1="00000000"/>
  </w:font>
  <w:font w:name="Myriad Pro">
    <w:altName w:val="Myriad Pro"/>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avid">
    <w:charset w:val="B1"/>
    <w:family w:val="swiss"/>
    <w:pitch w:val="variable"/>
    <w:sig w:usb0="00000801" w:usb1="00000000" w:usb2="00000000" w:usb3="00000000" w:csb0="0000002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ヒラギノ角ゴ Pro W3">
    <w:altName w:val="Times New Roman"/>
    <w:charset w:val="00"/>
    <w:family w:val="roman"/>
    <w:pitch w:val="default"/>
  </w:font>
  <w:font w:name="Microsoft JhengHei">
    <w:panose1 w:val="020B0604030504040204"/>
    <w:charset w:val="88"/>
    <w:family w:val="swiss"/>
    <w:pitch w:val="variable"/>
    <w:sig w:usb0="000002A7" w:usb1="28CF4400" w:usb2="00000016" w:usb3="00000000" w:csb0="00100009"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HelveticaLTStd-Light">
    <w:altName w:val="Arial"/>
    <w:panose1 w:val="00000000000000000000"/>
    <w:charset w:val="00"/>
    <w:family w:val="swiss"/>
    <w:notTrueType/>
    <w:pitch w:val="default"/>
    <w:sig w:usb0="00000003" w:usb1="00000000" w:usb2="00000000" w:usb3="00000000" w:csb0="00000001" w:csb1="00000000"/>
  </w:font>
  <w:font w:name="HelveticaLTStd-Obl">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439909"/>
      <w:docPartObj>
        <w:docPartGallery w:val="Page Numbers (Bottom of Page)"/>
        <w:docPartUnique/>
      </w:docPartObj>
    </w:sdtPr>
    <w:sdtEndPr/>
    <w:sdtContent>
      <w:p w:rsidR="00E87CF3" w:rsidRDefault="00E87CF3">
        <w:pPr>
          <w:pStyle w:val="Piedepgina"/>
          <w:jc w:val="center"/>
        </w:pPr>
        <w:r>
          <w:rPr>
            <w:noProof/>
          </w:rPr>
          <w:fldChar w:fldCharType="begin"/>
        </w:r>
        <w:r>
          <w:rPr>
            <w:noProof/>
          </w:rPr>
          <w:instrText xml:space="preserve"> PAGE   \* MERGEFORMAT </w:instrText>
        </w:r>
        <w:r>
          <w:rPr>
            <w:noProof/>
          </w:rPr>
          <w:fldChar w:fldCharType="separate"/>
        </w:r>
        <w:r w:rsidR="009B66DB">
          <w:rPr>
            <w:noProof/>
          </w:rPr>
          <w:t>493</w:t>
        </w:r>
        <w:r>
          <w:rPr>
            <w:noProof/>
          </w:rPr>
          <w:fldChar w:fldCharType="end"/>
        </w:r>
      </w:p>
    </w:sdtContent>
  </w:sdt>
  <w:p w:rsidR="00E87CF3" w:rsidRDefault="00E87CF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CF3" w:rsidRDefault="00E87CF3" w:rsidP="009F2886">
      <w:pPr>
        <w:spacing w:after="0" w:line="240" w:lineRule="auto"/>
      </w:pPr>
      <w:r>
        <w:separator/>
      </w:r>
    </w:p>
  </w:footnote>
  <w:footnote w:type="continuationSeparator" w:id="0">
    <w:p w:rsidR="00E87CF3" w:rsidRDefault="00E87CF3" w:rsidP="009F2886">
      <w:pPr>
        <w:spacing w:after="0" w:line="240" w:lineRule="auto"/>
      </w:pPr>
      <w:r>
        <w:continuationSeparator/>
      </w:r>
    </w:p>
  </w:footnote>
  <w:footnote w:id="1">
    <w:p w:rsidR="00E87CF3" w:rsidRPr="00AD6EFA" w:rsidRDefault="00E87CF3" w:rsidP="009F2886">
      <w:pPr>
        <w:pStyle w:val="Textonotapie"/>
        <w:rPr>
          <w:lang w:val="en-US"/>
        </w:rPr>
      </w:pPr>
      <w:r w:rsidRPr="00AD6EFA">
        <w:rPr>
          <w:rStyle w:val="Refdenotaalpie"/>
        </w:rPr>
        <w:footnoteRef/>
      </w:r>
      <w:r w:rsidRPr="00AD6EFA">
        <w:t xml:space="preserve"> http://cuentame.inegi.org.mx/poblacion/hogares.aspx?tema=P#.</w:t>
      </w:r>
    </w:p>
  </w:footnote>
  <w:footnote w:id="2">
    <w:p w:rsidR="00E87CF3" w:rsidRPr="00332E6C" w:rsidRDefault="00E87CF3" w:rsidP="009F2886">
      <w:pPr>
        <w:jc w:val="both"/>
        <w:rPr>
          <w:rFonts w:eastAsia="Times New Roman"/>
          <w:iCs/>
        </w:rPr>
      </w:pPr>
      <w:r w:rsidRPr="00332E6C">
        <w:rPr>
          <w:rStyle w:val="Refdenotaalpie"/>
          <w:sz w:val="18"/>
        </w:rPr>
        <w:footnoteRef/>
      </w:r>
      <w:r w:rsidRPr="00332E6C">
        <w:rPr>
          <w:rFonts w:eastAsia="Times New Roman"/>
          <w:iCs/>
        </w:rPr>
        <w:t xml:space="preserve">Décima Época, Registro: 2013138, Instancia: Primera Sala, Tipo de Tesis: Aislada, Fuente: Gaceta del Semanario Judicial de la Federación, Libro 36, Noviembre de 2016, Tomo II, Materia(s): Constitucional, Tesis: 1a. CCLXII/2016 (10a.), Página: 896 </w:t>
      </w:r>
    </w:p>
    <w:p w:rsidR="00E87CF3" w:rsidRPr="00391061" w:rsidRDefault="00E87CF3" w:rsidP="009F2886">
      <w:pPr>
        <w:pStyle w:val="Textonotapie"/>
        <w:rPr>
          <w:lang w:val="es-ES_tradnl"/>
        </w:rPr>
      </w:pPr>
    </w:p>
  </w:footnote>
  <w:footnote w:id="3">
    <w:p w:rsidR="00E87CF3" w:rsidRPr="00391061" w:rsidRDefault="00E87CF3" w:rsidP="009F2886">
      <w:pPr>
        <w:pStyle w:val="Textonotapie"/>
        <w:jc w:val="both"/>
        <w:rPr>
          <w:sz w:val="20"/>
          <w:lang w:val="es-ES_tradnl"/>
        </w:rPr>
      </w:pPr>
      <w:r w:rsidRPr="002A0A8C">
        <w:rPr>
          <w:rStyle w:val="Refdenotaalpie"/>
          <w:sz w:val="20"/>
        </w:rPr>
        <w:footnoteRef/>
      </w:r>
      <w:r w:rsidRPr="002A0A8C">
        <w:rPr>
          <w:sz w:val="20"/>
        </w:rPr>
        <w:t xml:space="preserve"> http://www.milenio.com/firmas/la_benemerita_opina/Testamento-simplificado-designacion-beneficiario_18_463933651.html</w:t>
      </w:r>
    </w:p>
  </w:footnote>
  <w:footnote w:id="4">
    <w:p w:rsidR="00E87CF3" w:rsidRPr="007D1B33" w:rsidRDefault="00E87CF3" w:rsidP="00E34CCD">
      <w:pPr>
        <w:pStyle w:val="Textonotapie"/>
      </w:pPr>
      <w:r>
        <w:rPr>
          <w:rStyle w:val="Refdenotaalpie"/>
        </w:rPr>
        <w:footnoteRef/>
      </w:r>
      <w:r w:rsidRPr="007D1B33">
        <w:rPr>
          <w:sz w:val="18"/>
          <w:szCs w:val="18"/>
        </w:rPr>
        <w:t>(FUENTE: SIAP-SAGARPA).</w:t>
      </w:r>
    </w:p>
  </w:footnote>
  <w:footnote w:id="5">
    <w:p w:rsidR="00E87CF3" w:rsidRDefault="00E87CF3" w:rsidP="00E34CCD">
      <w:pPr>
        <w:pStyle w:val="Textonotapie"/>
      </w:pPr>
      <w:r>
        <w:rPr>
          <w:rStyle w:val="Refdenotaalpie"/>
        </w:rPr>
        <w:footnoteRef/>
      </w:r>
      <w:r>
        <w:t xml:space="preserve"> Declaración Universal de los Derechos Sexuales. Recuperado de: </w:t>
      </w:r>
      <w:hyperlink r:id="rId1" w:history="1">
        <w:r w:rsidRPr="00507253">
          <w:rPr>
            <w:rStyle w:val="Hipervnculo"/>
          </w:rPr>
          <w:t>file:///C:/Users/Usuario/Downloads/declaracion-universal-de-los-derechos-sexuales%20(1).pdf</w:t>
        </w:r>
      </w:hyperlink>
    </w:p>
    <w:p w:rsidR="00E87CF3" w:rsidRPr="00743945" w:rsidRDefault="00E87CF3" w:rsidP="00E34CCD">
      <w:pPr>
        <w:pStyle w:val="Textonotapie"/>
      </w:pPr>
    </w:p>
  </w:footnote>
  <w:footnote w:id="6">
    <w:p w:rsidR="00E87CF3" w:rsidRDefault="00E87CF3" w:rsidP="00E34CCD">
      <w:pPr>
        <w:pStyle w:val="Textonotapie"/>
      </w:pPr>
      <w:r>
        <w:rPr>
          <w:rStyle w:val="Refdenotaalpie"/>
        </w:rPr>
        <w:footnoteRef/>
      </w:r>
      <w:r>
        <w:t xml:space="preserve">ONU Mujeres. Recuperado de: </w:t>
      </w:r>
      <w:hyperlink r:id="rId2" w:history="1">
        <w:r w:rsidRPr="00507253">
          <w:rPr>
            <w:rStyle w:val="Hipervnculo"/>
          </w:rPr>
          <w:t>http://www.unwomen.org/es/what-we-do/ending-violence-against-women/facts-and-figures</w:t>
        </w:r>
      </w:hyperlink>
    </w:p>
    <w:p w:rsidR="00E87CF3" w:rsidRPr="002F7990" w:rsidRDefault="00E87CF3" w:rsidP="00E34CCD">
      <w:pPr>
        <w:pStyle w:val="Textonotapie"/>
      </w:pPr>
    </w:p>
  </w:footnote>
  <w:footnote w:id="7">
    <w:p w:rsidR="00E87CF3" w:rsidRDefault="00E87CF3" w:rsidP="00E34CCD">
      <w:pPr>
        <w:pStyle w:val="Textonotapie"/>
      </w:pPr>
      <w:r>
        <w:rPr>
          <w:rStyle w:val="Refdenotaalpie"/>
        </w:rPr>
        <w:footnoteRef/>
      </w:r>
      <w:r>
        <w:t xml:space="preserve"> INEGI. Encuesta Nacional sobre la Dinámica de las Relaciones en los Hogares, 2016. Principales resultados. Recuperado de:   </w:t>
      </w:r>
      <w:hyperlink r:id="rId3" w:history="1">
        <w:r w:rsidRPr="00507253">
          <w:rPr>
            <w:rStyle w:val="Hipervnculo"/>
          </w:rPr>
          <w:t>http://www.beta.inegi.org.mx/contenidos/proyectos/enchogares/especiales/endireh/2016/doc/endireh2016_presentacion_ejecutiva.pdf</w:t>
        </w:r>
      </w:hyperlink>
    </w:p>
    <w:p w:rsidR="00E87CF3" w:rsidRPr="003838ED" w:rsidRDefault="00E87CF3" w:rsidP="00E34CCD">
      <w:pPr>
        <w:pStyle w:val="Textonotapie"/>
      </w:pPr>
    </w:p>
  </w:footnote>
  <w:footnote w:id="8">
    <w:p w:rsidR="00E87CF3" w:rsidRDefault="00E87CF3" w:rsidP="00E34CCD">
      <w:pPr>
        <w:pStyle w:val="Textonotapie"/>
      </w:pPr>
      <w:r>
        <w:rPr>
          <w:rStyle w:val="Refdenotaalpie"/>
        </w:rPr>
        <w:footnoteRef/>
      </w:r>
      <w:r>
        <w:t xml:space="preserve"> CEDAW. Recomendación General número 19.  Recuperado de: </w:t>
      </w:r>
      <w:hyperlink r:id="rId4" w:history="1">
        <w:r w:rsidRPr="00507253">
          <w:rPr>
            <w:rStyle w:val="Hipervnculo"/>
          </w:rPr>
          <w:t>http://archive.ipu.org/splz-e/cuenca10/cedaw_19.pdf</w:t>
        </w:r>
      </w:hyperlink>
    </w:p>
    <w:p w:rsidR="00E87CF3" w:rsidRPr="003838ED" w:rsidRDefault="00E87CF3" w:rsidP="00E34CCD">
      <w:pPr>
        <w:pStyle w:val="Textonotapie"/>
      </w:pPr>
    </w:p>
  </w:footnote>
  <w:footnote w:id="9">
    <w:p w:rsidR="00E87CF3" w:rsidRDefault="00E87CF3" w:rsidP="009C27CE">
      <w:pPr>
        <w:pStyle w:val="Textonotapie"/>
      </w:pPr>
      <w:r>
        <w:rPr>
          <w:rStyle w:val="Refdenotaalpie"/>
        </w:rPr>
        <w:footnoteRef/>
      </w:r>
      <w:r w:rsidRPr="00C749D2">
        <w:t>https://www.gob.mx/justiciacotidiana/articulos/violencia-en-las-escuelas?idiom=es</w:t>
      </w:r>
    </w:p>
  </w:footnote>
  <w:footnote w:id="10">
    <w:p w:rsidR="00E87CF3" w:rsidRDefault="00E87CF3" w:rsidP="009C27CE">
      <w:pPr>
        <w:pStyle w:val="Textonotapie"/>
      </w:pPr>
      <w:r>
        <w:rPr>
          <w:rStyle w:val="Refdenotaalpie"/>
        </w:rPr>
        <w:footnoteRef/>
      </w:r>
      <w:r w:rsidRPr="00AC5323">
        <w:t>http://www.excelsior.com.mx/nacional/2017/01/19/1140810</w:t>
      </w:r>
    </w:p>
  </w:footnote>
  <w:footnote w:id="11">
    <w:p w:rsidR="00E87CF3" w:rsidRDefault="00E87CF3" w:rsidP="009C27CE">
      <w:pPr>
        <w:pStyle w:val="Textonotapie"/>
      </w:pPr>
      <w:r>
        <w:rPr>
          <w:rStyle w:val="Refdenotaalpie"/>
        </w:rPr>
        <w:footnoteRef/>
      </w:r>
      <w:r w:rsidRPr="003B273B">
        <w:t>http://aztecasonora.com/2017/09/escuelas-sobrepobladas-violencia/</w:t>
      </w:r>
    </w:p>
  </w:footnote>
  <w:footnote w:id="12">
    <w:p w:rsidR="00E87CF3" w:rsidRDefault="00E87CF3" w:rsidP="009C27CE">
      <w:pPr>
        <w:pStyle w:val="Textonotapie"/>
      </w:pPr>
      <w:r>
        <w:rPr>
          <w:rStyle w:val="Refdenotaalpie"/>
        </w:rPr>
        <w:footnoteRef/>
      </w:r>
      <w:hyperlink r:id="rId5" w:history="1">
        <w:r w:rsidRPr="006B029F">
          <w:rPr>
            <w:rStyle w:val="Hipervnculo"/>
          </w:rPr>
          <w:t>http://www.miguelcarbonell.com/articulos/novedades.shtml</w:t>
        </w:r>
      </w:hyperlink>
    </w:p>
    <w:p w:rsidR="00E87CF3" w:rsidRDefault="00E87CF3" w:rsidP="009C27CE">
      <w:pPr>
        <w:pStyle w:val="Textonotapie"/>
      </w:pPr>
    </w:p>
  </w:footnote>
  <w:footnote w:id="13">
    <w:p w:rsidR="00E87CF3" w:rsidRDefault="00E87CF3" w:rsidP="009C27CE">
      <w:pPr>
        <w:pStyle w:val="Textonotapie"/>
      </w:pPr>
      <w:r>
        <w:rPr>
          <w:rStyle w:val="Refdenotaalpie"/>
        </w:rPr>
        <w:footnoteRef/>
      </w:r>
      <w:r>
        <w:t xml:space="preserve"> Decreto </w:t>
      </w:r>
      <w:r>
        <w:rPr>
          <w:rStyle w:val="rvts11"/>
        </w:rPr>
        <w:t>por el que se reforman y adicionan diversas disposiciones de la ley general de educación, en materia de educación inclusiva</w:t>
      </w:r>
      <w:hyperlink r:id="rId6" w:history="1">
        <w:r w:rsidRPr="004362EB">
          <w:rPr>
            <w:rStyle w:val="Hipervnculo"/>
          </w:rPr>
          <w:t>http://www.dof.gob.mx//avisos/2517/SEP_010616_01/SEP_010616_01.html</w:t>
        </w:r>
      </w:hyperlink>
      <w:r>
        <w:t>.</w:t>
      </w:r>
    </w:p>
  </w:footnote>
  <w:footnote w:id="14">
    <w:p w:rsidR="00E87CF3" w:rsidRDefault="00E87CF3" w:rsidP="009C27CE">
      <w:pPr>
        <w:pStyle w:val="Textonotapie"/>
      </w:pPr>
      <w:r>
        <w:rPr>
          <w:rStyle w:val="Refdenotaalpie"/>
        </w:rPr>
        <w:footnoteRef/>
      </w:r>
      <w:r w:rsidRPr="00BE7CF6">
        <w:rPr>
          <w:sz w:val="22"/>
        </w:rPr>
        <w:t>http://www.inegi.org.mx/saladeprensa/aproposito/2017/juventud2017_Nal.pdf</w:t>
      </w:r>
    </w:p>
  </w:footnote>
  <w:footnote w:id="15">
    <w:p w:rsidR="00E87CF3" w:rsidRDefault="00E87CF3" w:rsidP="00D95DB5">
      <w:pPr>
        <w:pStyle w:val="Textonotapie"/>
      </w:pPr>
      <w:r>
        <w:rPr>
          <w:rStyle w:val="Refdenotaalpie"/>
        </w:rPr>
        <w:footnoteRef/>
      </w:r>
      <w:r w:rsidRPr="00F357E9">
        <w:t>http://www.boletinoficial.sonora.gob.mx/boletin/images/boletinesPdf/2013/junio/2013CXCI51VII.pdf</w:t>
      </w:r>
    </w:p>
  </w:footnote>
  <w:footnote w:id="16">
    <w:p w:rsidR="00E87CF3" w:rsidRDefault="00E87CF3" w:rsidP="00D95DB5">
      <w:pPr>
        <w:pStyle w:val="Textonotapie"/>
      </w:pPr>
      <w:r>
        <w:rPr>
          <w:rStyle w:val="Refdenotaalpie"/>
        </w:rPr>
        <w:footnoteRef/>
      </w:r>
      <w:r w:rsidRPr="00F357E9">
        <w:t>http://www.eluniversal.com.mx/articulo/estados/2017/03/16/imponen-primera-sancion-por-maltrato-animal-en-sonora</w:t>
      </w:r>
    </w:p>
  </w:footnote>
  <w:footnote w:id="17">
    <w:p w:rsidR="00E87CF3" w:rsidRDefault="00E87CF3" w:rsidP="00D95DB5">
      <w:pPr>
        <w:pStyle w:val="Textonotapie"/>
      </w:pPr>
      <w:r>
        <w:rPr>
          <w:rStyle w:val="Refdenotaalpie"/>
        </w:rPr>
        <w:footnoteRef/>
      </w:r>
      <w:r w:rsidRPr="00184435">
        <w:t>http://reversos.mx/maltrato-animal-mexico-retrato-nuestra-crisis-social/</w:t>
      </w:r>
    </w:p>
  </w:footnote>
  <w:footnote w:id="18">
    <w:p w:rsidR="00E87CF3" w:rsidRDefault="00E87CF3" w:rsidP="00B2199B">
      <w:pPr>
        <w:pStyle w:val="Textonotapie"/>
      </w:pPr>
      <w:r>
        <w:rPr>
          <w:rStyle w:val="Refdenotaalpie"/>
        </w:rPr>
        <w:footnoteRef/>
      </w:r>
      <w:r w:rsidRPr="00BC00D3">
        <w:t>https://www.gob.mx/sedatu/acciones-y-programas/fondo-minero-para-el-desarrollo-regional-sustentable</w:t>
      </w:r>
    </w:p>
  </w:footnote>
  <w:footnote w:id="19">
    <w:p w:rsidR="00E87CF3" w:rsidRDefault="00E87CF3" w:rsidP="00B2199B">
      <w:pPr>
        <w:pStyle w:val="Textonotapie"/>
      </w:pPr>
      <w:r>
        <w:rPr>
          <w:rStyle w:val="Refdenotaalpie"/>
        </w:rPr>
        <w:footnoteRef/>
      </w:r>
      <w:r>
        <w:t xml:space="preserve"> Ibíd.</w:t>
      </w:r>
    </w:p>
  </w:footnote>
  <w:footnote w:id="20">
    <w:p w:rsidR="00E87CF3" w:rsidRDefault="00E87CF3" w:rsidP="00B2199B">
      <w:pPr>
        <w:pStyle w:val="Textonotapie"/>
      </w:pPr>
      <w:r>
        <w:rPr>
          <w:rStyle w:val="Refdenotaalpie"/>
        </w:rPr>
        <w:footnoteRef/>
      </w:r>
      <w:r>
        <w:t xml:space="preserve"> Ibíd.</w:t>
      </w:r>
    </w:p>
  </w:footnote>
  <w:footnote w:id="21">
    <w:p w:rsidR="00E87CF3" w:rsidRDefault="00E87CF3" w:rsidP="00B2199B">
      <w:pPr>
        <w:pStyle w:val="Textonotapie"/>
      </w:pPr>
      <w:r>
        <w:rPr>
          <w:rStyle w:val="Refdenotaalpie"/>
        </w:rPr>
        <w:footnoteRef/>
      </w:r>
      <w:r>
        <w:t xml:space="preserve"> Ibíd.</w:t>
      </w:r>
    </w:p>
  </w:footnote>
  <w:footnote w:id="22">
    <w:p w:rsidR="00E87CF3" w:rsidRPr="00EA36C2" w:rsidRDefault="00E87CF3" w:rsidP="00B2199B">
      <w:pPr>
        <w:pStyle w:val="Textonotapie"/>
        <w:jc w:val="both"/>
      </w:pPr>
      <w:r>
        <w:rPr>
          <w:rStyle w:val="Refdenotaalpie"/>
        </w:rPr>
        <w:footnoteRef/>
      </w:r>
      <w:r w:rsidRPr="00EA36C2">
        <w:t>http://www.paho.org/mex/index.php?option=com_content&amp;view=article&amp;id=1246:dia-mundial-de-la-salud-2017&amp;Itemid=597</w:t>
      </w:r>
    </w:p>
  </w:footnote>
  <w:footnote w:id="23">
    <w:p w:rsidR="00E87CF3" w:rsidRPr="00EA36C2" w:rsidRDefault="00E87CF3" w:rsidP="00B2199B">
      <w:pPr>
        <w:pStyle w:val="Textonotapie"/>
        <w:jc w:val="both"/>
      </w:pPr>
      <w:r w:rsidRPr="00EA36C2">
        <w:rPr>
          <w:rStyle w:val="Refdenotaalpie"/>
        </w:rPr>
        <w:footnoteRef/>
      </w:r>
      <w:r w:rsidRPr="00EA36C2">
        <w:t xml:space="preserve"> http://www.who.int/mental_health/suicide-prevention/exe_summary_spanish.pdf</w:t>
      </w:r>
    </w:p>
  </w:footnote>
  <w:footnote w:id="24">
    <w:p w:rsidR="00E87CF3" w:rsidRPr="00D73145" w:rsidRDefault="00E87CF3" w:rsidP="00B2199B">
      <w:pPr>
        <w:pStyle w:val="Textonotapie"/>
        <w:jc w:val="both"/>
        <w:rPr>
          <w:lang w:val="en-US"/>
        </w:rPr>
      </w:pPr>
      <w:r w:rsidRPr="00EA36C2">
        <w:rPr>
          <w:rStyle w:val="Refdenotaalpie"/>
        </w:rPr>
        <w:footnoteRef/>
      </w:r>
      <w:r w:rsidRPr="00D73145">
        <w:rPr>
          <w:lang w:val="en-US"/>
        </w:rPr>
        <w:t xml:space="preserve"> OECD (2014), Suicides, OECD Factbook 2014: Economic, Environmental and Social Statistics, OECD Publishing, Paris, http://dx.doi.org/10.1787/factbook-2014-99-en, 18 de agosto de 2015</w:t>
      </w:r>
    </w:p>
  </w:footnote>
  <w:footnote w:id="25">
    <w:p w:rsidR="00E87CF3" w:rsidRPr="00D73145" w:rsidRDefault="00E87CF3" w:rsidP="00B2199B">
      <w:pPr>
        <w:pStyle w:val="Textonotapie"/>
        <w:rPr>
          <w:lang w:val="en-US"/>
        </w:rPr>
      </w:pPr>
      <w:r w:rsidRPr="00EA36C2">
        <w:rPr>
          <w:rStyle w:val="Refdenotaalpie"/>
        </w:rPr>
        <w:footnoteRef/>
      </w:r>
      <w:r w:rsidRPr="00D73145">
        <w:rPr>
          <w:lang w:val="en-US"/>
        </w:rPr>
        <w:t xml:space="preserve"> http://www.inegi.org.mx/est/lista_cubos/consulta.aspx?p=adm&amp;c=4</w:t>
      </w:r>
    </w:p>
  </w:footnote>
  <w:footnote w:id="26">
    <w:p w:rsidR="00E87CF3" w:rsidRPr="00D73145" w:rsidRDefault="00E87CF3" w:rsidP="00B2199B">
      <w:pPr>
        <w:pStyle w:val="Textonotapie"/>
        <w:rPr>
          <w:lang w:val="en-US"/>
        </w:rPr>
      </w:pPr>
      <w:r w:rsidRPr="00EA36C2">
        <w:rPr>
          <w:rStyle w:val="Refdenotaalpie"/>
        </w:rPr>
        <w:footnoteRef/>
      </w:r>
      <w:r w:rsidRPr="00D73145">
        <w:rPr>
          <w:lang w:val="en-US"/>
        </w:rPr>
        <w:t xml:space="preserve"> http://www.expreso.com.mx/seccion/mexico/21801-sonora-cuarto-lugar-nacional-en-suicidios.html</w:t>
      </w:r>
    </w:p>
  </w:footnote>
  <w:footnote w:id="27">
    <w:p w:rsidR="00307592" w:rsidRPr="000C3F1F" w:rsidRDefault="00307592" w:rsidP="00307592">
      <w:pPr>
        <w:pStyle w:val="Textonotapie"/>
      </w:pPr>
      <w:r>
        <w:rPr>
          <w:rStyle w:val="Refdenotaalpie"/>
        </w:rPr>
        <w:footnoteRef/>
      </w:r>
      <w:r>
        <w:t xml:space="preserve"> Segundo Informe de Gobierno. Gobierno del Estado de Sonora. Octubre 2017.</w:t>
      </w:r>
    </w:p>
  </w:footnote>
  <w:footnote w:id="28">
    <w:p w:rsidR="00307592" w:rsidRPr="000C3F1F" w:rsidRDefault="00307592" w:rsidP="00307592">
      <w:pPr>
        <w:pStyle w:val="Textonotapie"/>
      </w:pPr>
      <w:r>
        <w:rPr>
          <w:rStyle w:val="Refdenotaalpie"/>
        </w:rPr>
        <w:footnoteRef/>
      </w:r>
      <w:r>
        <w:t xml:space="preserve"> Ibíd.</w:t>
      </w:r>
    </w:p>
  </w:footnote>
  <w:footnote w:id="29">
    <w:p w:rsidR="00307592" w:rsidRPr="000C3F1F" w:rsidRDefault="00307592" w:rsidP="00307592">
      <w:pPr>
        <w:pStyle w:val="Textonotapie"/>
      </w:pPr>
      <w:r>
        <w:rPr>
          <w:rStyle w:val="Refdenotaalpie"/>
        </w:rPr>
        <w:footnoteRef/>
      </w:r>
      <w:r>
        <w:t xml:space="preserve"> Estimación propia con datos del Sistema Nacional de Cuentas Nacionales, INEGI.</w:t>
      </w:r>
    </w:p>
  </w:footnote>
  <w:footnote w:id="30">
    <w:p w:rsidR="00307592" w:rsidRPr="00321462" w:rsidRDefault="00307592" w:rsidP="00307592">
      <w:pPr>
        <w:pStyle w:val="Textonotapie"/>
      </w:pPr>
      <w:r>
        <w:rPr>
          <w:rStyle w:val="Refdenotaalpie"/>
        </w:rPr>
        <w:footnoteRef/>
      </w:r>
      <w:r>
        <w:t xml:space="preserve"> UNWTO. Organización Mundial del Turismo. Recuperado de: </w:t>
      </w:r>
      <w:hyperlink r:id="rId7" w:history="1">
        <w:r w:rsidRPr="000F0F4F">
          <w:rPr>
            <w:rStyle w:val="Hipervnculo"/>
          </w:rPr>
          <w:t>http://www2.unwto.org/es/content/acerca-de-la-omt</w:t>
        </w:r>
      </w:hyperlink>
      <w:r>
        <w:t>, de fecha 07 de septiembre de 2018.</w:t>
      </w:r>
    </w:p>
  </w:footnote>
  <w:footnote w:id="31">
    <w:p w:rsidR="00307592" w:rsidRPr="002E4B3D" w:rsidRDefault="00307592" w:rsidP="00307592">
      <w:pPr>
        <w:pStyle w:val="Textonotapie"/>
      </w:pPr>
      <w:r>
        <w:rPr>
          <w:rStyle w:val="Refdenotaalpie"/>
        </w:rPr>
        <w:footnoteRef/>
      </w:r>
      <w:r>
        <w:t xml:space="preserve"> PNUD, México. Recuperado de: </w:t>
      </w:r>
      <w:hyperlink r:id="rId8" w:history="1">
        <w:r w:rsidRPr="000F0F4F">
          <w:rPr>
            <w:rStyle w:val="Hipervnculo"/>
          </w:rPr>
          <w:t>http://www.mx.undp.org/content/mexico/es/home/post-2015/sdg-overview.html</w:t>
        </w:r>
      </w:hyperlink>
      <w:r>
        <w:t>, de fecha 08 de septiembre de 2018.</w:t>
      </w:r>
    </w:p>
  </w:footnote>
  <w:footnote w:id="32">
    <w:p w:rsidR="00E87CF3" w:rsidRDefault="00E87CF3" w:rsidP="00B9596B">
      <w:pPr>
        <w:pStyle w:val="Textonotapie"/>
      </w:pPr>
      <w:r>
        <w:rPr>
          <w:rStyle w:val="Refdenotaalpie"/>
        </w:rPr>
        <w:footnoteRef/>
      </w:r>
      <w:r>
        <w:t xml:space="preserve"> Día Internacional de los Voluntarios. </w:t>
      </w:r>
      <w:r w:rsidRPr="00C14D69">
        <w:t xml:space="preserve">Recuperado de </w:t>
      </w:r>
      <w:hyperlink r:id="rId9" w:history="1">
        <w:r w:rsidRPr="00CB0904">
          <w:rPr>
            <w:rStyle w:val="Hipervnculo"/>
          </w:rPr>
          <w:t>http://www.un.org/es/events/volunteerday/background.shtml</w:t>
        </w:r>
      </w:hyperlink>
    </w:p>
    <w:p w:rsidR="00E87CF3" w:rsidRDefault="00E87CF3" w:rsidP="00B9596B">
      <w:pPr>
        <w:pStyle w:val="Textonotapie"/>
      </w:pPr>
    </w:p>
  </w:footnote>
  <w:footnote w:id="33">
    <w:p w:rsidR="00E87CF3" w:rsidRDefault="00E87CF3" w:rsidP="00B9596B">
      <w:pPr>
        <w:pStyle w:val="Textonotapie"/>
      </w:pPr>
      <w:r>
        <w:rPr>
          <w:rStyle w:val="Refdenotaalpie"/>
        </w:rPr>
        <w:footnoteRef/>
      </w:r>
      <w:r>
        <w:t>Ley General de Salud</w:t>
      </w:r>
      <w:r w:rsidRPr="00C14D69">
        <w:t xml:space="preserve"> 1984. Recuperado  http://www.diputados.gob.mx/LeyesBiblio/ref/lgs.htm</w:t>
      </w:r>
    </w:p>
  </w:footnote>
  <w:footnote w:id="34">
    <w:p w:rsidR="00E87CF3" w:rsidRDefault="00E87CF3" w:rsidP="00B9596B">
      <w:pPr>
        <w:pStyle w:val="Textonotapie"/>
      </w:pPr>
      <w:r>
        <w:rPr>
          <w:rStyle w:val="Refdenotaalpie"/>
        </w:rPr>
        <w:footnoteRef/>
      </w:r>
      <w:r>
        <w:t xml:space="preserve"> Premio Nacional de Acción Voluntaria.</w:t>
      </w:r>
      <w:hyperlink r:id="rId10" w:history="1">
        <w:r w:rsidRPr="00CB0904">
          <w:rPr>
            <w:rStyle w:val="Hipervnculo"/>
          </w:rPr>
          <w:t>https://www.premioaccionvoluntaria.gob.mx/</w:t>
        </w:r>
      </w:hyperlink>
    </w:p>
  </w:footnote>
  <w:footnote w:id="35">
    <w:p w:rsidR="00E87CF3" w:rsidRDefault="00E87CF3" w:rsidP="00B9596B">
      <w:pPr>
        <w:pStyle w:val="Textonotapie"/>
      </w:pPr>
      <w:r>
        <w:rPr>
          <w:rStyle w:val="Refdenotaalpie"/>
        </w:rPr>
        <w:footnoteRef/>
      </w:r>
      <w:r>
        <w:t>Ley de Asistencia Social, recuperado de r</w:t>
      </w:r>
      <w:r w:rsidRPr="00B365C3">
        <w:t>http://www.congresoson.gob.mx:81/Content/Doc_leyes/doc_25.pdf</w:t>
      </w:r>
    </w:p>
    <w:p w:rsidR="00E87CF3" w:rsidRDefault="00E87CF3" w:rsidP="00B9596B">
      <w:pPr>
        <w:pStyle w:val="Textonotapie"/>
      </w:pPr>
    </w:p>
  </w:footnote>
  <w:footnote w:id="36">
    <w:p w:rsidR="00E87CF3" w:rsidRPr="005819F0" w:rsidRDefault="00E87CF3" w:rsidP="002C3BB1">
      <w:pPr>
        <w:pStyle w:val="Textonotapie"/>
        <w:rPr>
          <w:sz w:val="16"/>
          <w:szCs w:val="16"/>
        </w:rPr>
      </w:pPr>
      <w:r>
        <w:rPr>
          <w:rStyle w:val="Refdenotaalpie"/>
        </w:rPr>
        <w:footnoteRef/>
      </w:r>
      <w:r w:rsidRPr="005819F0">
        <w:rPr>
          <w:i/>
          <w:iCs/>
          <w:sz w:val="16"/>
          <w:szCs w:val="16"/>
        </w:rPr>
        <w:t>- Secretaría de Salud. (1994). NOM-015-SSA2-1994. Recuperado de: http://www.salud.gob.mx/unidades/cdi/nom/015ssa24.html</w:t>
      </w:r>
    </w:p>
  </w:footnote>
  <w:footnote w:id="37">
    <w:p w:rsidR="00E87CF3" w:rsidRPr="003307E8" w:rsidRDefault="00E87CF3" w:rsidP="002C3BB1">
      <w:pPr>
        <w:pStyle w:val="Textonotapie"/>
        <w:rPr>
          <w:sz w:val="16"/>
          <w:szCs w:val="16"/>
        </w:rPr>
      </w:pPr>
      <w:r>
        <w:rPr>
          <w:rStyle w:val="Refdenotaalpie"/>
        </w:rPr>
        <w:footnoteRef/>
      </w:r>
      <w:r w:rsidRPr="003307E8">
        <w:rPr>
          <w:i/>
          <w:iCs/>
          <w:sz w:val="16"/>
          <w:szCs w:val="16"/>
        </w:rPr>
        <w:t>Organización Mundial de la Salud (OMS). Diabetes. Recuperado de: http://www.who.int/diabetes/action_online/basics/es/index1.html</w:t>
      </w:r>
    </w:p>
  </w:footnote>
  <w:footnote w:id="38">
    <w:p w:rsidR="00E87CF3" w:rsidRPr="00E72D77" w:rsidRDefault="00E87CF3" w:rsidP="002C3BB1">
      <w:pPr>
        <w:autoSpaceDE w:val="0"/>
        <w:autoSpaceDN w:val="0"/>
        <w:adjustRightInd w:val="0"/>
        <w:rPr>
          <w:i/>
          <w:iCs/>
          <w:sz w:val="16"/>
          <w:szCs w:val="16"/>
        </w:rPr>
      </w:pPr>
      <w:r>
        <w:rPr>
          <w:rStyle w:val="Refdenotaalpie"/>
        </w:rPr>
        <w:footnoteRef/>
      </w:r>
      <w:r w:rsidRPr="00E72D77">
        <w:rPr>
          <w:i/>
          <w:iCs/>
          <w:sz w:val="16"/>
          <w:szCs w:val="16"/>
        </w:rPr>
        <w:t>Federación Internacional de Diabetes (IDF). Atlas. Sexta edición 2014. Mortalidad. Recuperado de: http://www.idf.org/diabetesatlas/5e/es/mortalidad</w:t>
      </w:r>
    </w:p>
    <w:p w:rsidR="00E87CF3" w:rsidRDefault="00E87CF3" w:rsidP="002C3BB1">
      <w:pPr>
        <w:pStyle w:val="Textonotapie"/>
      </w:pPr>
    </w:p>
  </w:footnote>
  <w:footnote w:id="39">
    <w:p w:rsidR="00E87CF3" w:rsidRPr="00420132" w:rsidRDefault="00E87CF3" w:rsidP="002C3BB1">
      <w:pPr>
        <w:pStyle w:val="Default"/>
        <w:rPr>
          <w:i/>
          <w:sz w:val="16"/>
          <w:szCs w:val="16"/>
        </w:rPr>
      </w:pPr>
      <w:r>
        <w:rPr>
          <w:rStyle w:val="Refdenotaalpie"/>
        </w:rPr>
        <w:footnoteRef/>
      </w:r>
      <w:r w:rsidRPr="00420132">
        <w:rPr>
          <w:i/>
          <w:sz w:val="16"/>
          <w:szCs w:val="16"/>
        </w:rPr>
        <w:t xml:space="preserve">Lista especial de tabulados (tabulación 1 para la mortalidad). CIE-10. </w:t>
      </w:r>
    </w:p>
    <w:p w:rsidR="00E87CF3" w:rsidRPr="00420132" w:rsidRDefault="00E87CF3" w:rsidP="002C3BB1">
      <w:pPr>
        <w:pStyle w:val="Textonotapie"/>
        <w:rPr>
          <w:i/>
          <w:sz w:val="16"/>
          <w:szCs w:val="16"/>
        </w:rPr>
      </w:pPr>
      <w:r w:rsidRPr="00420132">
        <w:rPr>
          <w:i/>
          <w:sz w:val="16"/>
          <w:szCs w:val="16"/>
        </w:rPr>
        <w:t>Fuente: INEGI. Estadísticas de mortalidad. Consulta interactiva de datos.</w:t>
      </w:r>
    </w:p>
  </w:footnote>
  <w:footnote w:id="40">
    <w:p w:rsidR="00E87CF3" w:rsidRPr="00296659" w:rsidRDefault="00E87CF3" w:rsidP="002C3BB1">
      <w:pPr>
        <w:pStyle w:val="Textonotapie"/>
        <w:rPr>
          <w:i/>
          <w:sz w:val="16"/>
          <w:szCs w:val="16"/>
        </w:rPr>
      </w:pPr>
      <w:r>
        <w:rPr>
          <w:rStyle w:val="Refdenotaalpie"/>
        </w:rPr>
        <w:footnoteRef/>
      </w:r>
      <w:r w:rsidRPr="00296659">
        <w:rPr>
          <w:i/>
          <w:sz w:val="16"/>
          <w:szCs w:val="16"/>
        </w:rPr>
        <w:t xml:space="preserve">L.N. Alma Belen Membrilla Torres, Asociacion Mexicana de Diabetes. </w:t>
      </w:r>
    </w:p>
  </w:footnote>
  <w:footnote w:id="41">
    <w:p w:rsidR="00E87CF3" w:rsidRPr="003B6580" w:rsidRDefault="00E87CF3" w:rsidP="002C3BB1">
      <w:pPr>
        <w:shd w:val="clear" w:color="auto" w:fill="FFFFFF"/>
        <w:contextualSpacing/>
        <w:rPr>
          <w:i/>
          <w:sz w:val="16"/>
          <w:szCs w:val="16"/>
          <w:lang w:eastAsia="es-MX"/>
        </w:rPr>
      </w:pPr>
      <w:r>
        <w:rPr>
          <w:rStyle w:val="Refdenotaalpie"/>
        </w:rPr>
        <w:footnoteRef/>
      </w:r>
      <w:r w:rsidRPr="003B6580">
        <w:rPr>
          <w:i/>
          <w:sz w:val="16"/>
          <w:szCs w:val="16"/>
          <w:lang w:eastAsia="es-MX"/>
        </w:rPr>
        <w:t>5 may. 2015</w:t>
      </w:r>
      <w:hyperlink r:id="rId11" w:history="1">
        <w:r w:rsidRPr="003B6580">
          <w:rPr>
            <w:rFonts w:ascii="Arial" w:hAnsi="Arial" w:cs="Arial"/>
            <w:i/>
            <w:sz w:val="16"/>
            <w:szCs w:val="16"/>
            <w:lang w:eastAsia="es-MX"/>
          </w:rPr>
          <w:t>Lo que debe saber del tamizaje - Archivo Digital de Noticias de ...</w:t>
        </w:r>
      </w:hyperlink>
    </w:p>
    <w:p w:rsidR="00E87CF3" w:rsidRPr="003B6580" w:rsidRDefault="00E87CF3" w:rsidP="002C3BB1">
      <w:pPr>
        <w:shd w:val="clear" w:color="auto" w:fill="FFFFFF"/>
        <w:contextualSpacing/>
        <w:rPr>
          <w:rFonts w:ascii="Arial" w:hAnsi="Arial" w:cs="Arial"/>
          <w:i/>
          <w:sz w:val="16"/>
          <w:szCs w:val="16"/>
          <w:lang w:eastAsia="es-MX"/>
        </w:rPr>
      </w:pPr>
      <w:r w:rsidRPr="003B6580">
        <w:rPr>
          <w:rFonts w:ascii="Arial" w:hAnsi="Arial" w:cs="Arial"/>
          <w:i/>
          <w:sz w:val="16"/>
          <w:szCs w:val="16"/>
          <w:lang w:eastAsia="es-MX"/>
        </w:rPr>
        <w:t>www.eltiempo.com/archivo/documento/CMS-15693618</w:t>
      </w:r>
    </w:p>
    <w:p w:rsidR="00E87CF3" w:rsidRDefault="00E87CF3" w:rsidP="002C3BB1">
      <w:pPr>
        <w:pStyle w:val="Textonotapie"/>
      </w:pPr>
    </w:p>
  </w:footnote>
  <w:footnote w:id="42">
    <w:p w:rsidR="00E87CF3" w:rsidRPr="00492726" w:rsidRDefault="00E87CF3" w:rsidP="002C3BB1">
      <w:pPr>
        <w:pStyle w:val="Textonotapie"/>
        <w:rPr>
          <w:i/>
          <w:sz w:val="16"/>
          <w:szCs w:val="16"/>
        </w:rPr>
      </w:pPr>
      <w:r>
        <w:rPr>
          <w:rStyle w:val="Refdenotaalpie"/>
        </w:rPr>
        <w:footnoteRef/>
      </w:r>
      <w:r w:rsidRPr="00492726">
        <w:rPr>
          <w:i/>
          <w:sz w:val="16"/>
          <w:szCs w:val="16"/>
        </w:rPr>
        <w:t>Htpp:amdiabetes.org/archivos/vida-saludables/realidad-la-prediabetes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516"/>
    <w:multiLevelType w:val="hybridMultilevel"/>
    <w:tmpl w:val="D124FBE2"/>
    <w:lvl w:ilvl="0" w:tplc="C5A6F426">
      <w:start w:val="1"/>
      <w:numFmt w:val="upperRoman"/>
      <w:lvlText w:val="%1."/>
      <w:lvlJc w:val="left"/>
      <w:pPr>
        <w:ind w:left="1429" w:hanging="36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15:restartNumberingAfterBreak="0">
    <w:nsid w:val="04E026E4"/>
    <w:multiLevelType w:val="hybridMultilevel"/>
    <w:tmpl w:val="6E44B3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C302EF"/>
    <w:multiLevelType w:val="hybridMultilevel"/>
    <w:tmpl w:val="8AFC7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E13F70"/>
    <w:multiLevelType w:val="hybridMultilevel"/>
    <w:tmpl w:val="D368B4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9E54ADB"/>
    <w:multiLevelType w:val="hybridMultilevel"/>
    <w:tmpl w:val="BB2AD6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F072EF"/>
    <w:multiLevelType w:val="hybridMultilevel"/>
    <w:tmpl w:val="67E8CFC0"/>
    <w:lvl w:ilvl="0" w:tplc="89F8992C">
      <w:start w:val="1"/>
      <w:numFmt w:val="upperRoman"/>
      <w:lvlText w:val="%1."/>
      <w:lvlJc w:val="left"/>
      <w:pPr>
        <w:ind w:left="3552" w:hanging="36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4272" w:hanging="360"/>
      </w:pPr>
    </w:lvl>
    <w:lvl w:ilvl="2" w:tplc="080A001B" w:tentative="1">
      <w:start w:val="1"/>
      <w:numFmt w:val="lowerRoman"/>
      <w:lvlText w:val="%3."/>
      <w:lvlJc w:val="right"/>
      <w:pPr>
        <w:ind w:left="4992" w:hanging="180"/>
      </w:pPr>
    </w:lvl>
    <w:lvl w:ilvl="3" w:tplc="080A000F" w:tentative="1">
      <w:start w:val="1"/>
      <w:numFmt w:val="decimal"/>
      <w:lvlText w:val="%4."/>
      <w:lvlJc w:val="left"/>
      <w:pPr>
        <w:ind w:left="5712" w:hanging="360"/>
      </w:pPr>
    </w:lvl>
    <w:lvl w:ilvl="4" w:tplc="080A0019" w:tentative="1">
      <w:start w:val="1"/>
      <w:numFmt w:val="lowerLetter"/>
      <w:lvlText w:val="%5."/>
      <w:lvlJc w:val="left"/>
      <w:pPr>
        <w:ind w:left="6432" w:hanging="360"/>
      </w:pPr>
    </w:lvl>
    <w:lvl w:ilvl="5" w:tplc="080A001B" w:tentative="1">
      <w:start w:val="1"/>
      <w:numFmt w:val="lowerRoman"/>
      <w:lvlText w:val="%6."/>
      <w:lvlJc w:val="right"/>
      <w:pPr>
        <w:ind w:left="7152" w:hanging="180"/>
      </w:pPr>
    </w:lvl>
    <w:lvl w:ilvl="6" w:tplc="080A000F" w:tentative="1">
      <w:start w:val="1"/>
      <w:numFmt w:val="decimal"/>
      <w:lvlText w:val="%7."/>
      <w:lvlJc w:val="left"/>
      <w:pPr>
        <w:ind w:left="7872" w:hanging="360"/>
      </w:pPr>
    </w:lvl>
    <w:lvl w:ilvl="7" w:tplc="080A0019" w:tentative="1">
      <w:start w:val="1"/>
      <w:numFmt w:val="lowerLetter"/>
      <w:lvlText w:val="%8."/>
      <w:lvlJc w:val="left"/>
      <w:pPr>
        <w:ind w:left="8592" w:hanging="360"/>
      </w:pPr>
    </w:lvl>
    <w:lvl w:ilvl="8" w:tplc="080A001B" w:tentative="1">
      <w:start w:val="1"/>
      <w:numFmt w:val="lowerRoman"/>
      <w:lvlText w:val="%9."/>
      <w:lvlJc w:val="right"/>
      <w:pPr>
        <w:ind w:left="9312" w:hanging="180"/>
      </w:pPr>
    </w:lvl>
  </w:abstractNum>
  <w:abstractNum w:abstractNumId="6" w15:restartNumberingAfterBreak="0">
    <w:nsid w:val="0D522E25"/>
    <w:multiLevelType w:val="hybridMultilevel"/>
    <w:tmpl w:val="FF76F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AC4274"/>
    <w:multiLevelType w:val="hybridMultilevel"/>
    <w:tmpl w:val="BE5449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AB7361"/>
    <w:multiLevelType w:val="hybridMultilevel"/>
    <w:tmpl w:val="4C0842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C30039"/>
    <w:multiLevelType w:val="hybridMultilevel"/>
    <w:tmpl w:val="0420A308"/>
    <w:lvl w:ilvl="0" w:tplc="FFF62272">
      <w:start w:val="1"/>
      <w:numFmt w:val="upperRoman"/>
      <w:lvlText w:val="%1."/>
      <w:lvlJc w:val="left"/>
      <w:pPr>
        <w:ind w:left="1429" w:hanging="36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15:restartNumberingAfterBreak="0">
    <w:nsid w:val="0ED12636"/>
    <w:multiLevelType w:val="hybridMultilevel"/>
    <w:tmpl w:val="20F0143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2394D38"/>
    <w:multiLevelType w:val="hybridMultilevel"/>
    <w:tmpl w:val="C79C4D32"/>
    <w:lvl w:ilvl="0" w:tplc="F306E838">
      <w:start w:val="1"/>
      <w:numFmt w:val="upperRoman"/>
      <w:lvlText w:val="%1."/>
      <w:lvlJc w:val="left"/>
      <w:pPr>
        <w:ind w:left="1429" w:hanging="36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130D1595"/>
    <w:multiLevelType w:val="hybridMultilevel"/>
    <w:tmpl w:val="41B06A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6A060B"/>
    <w:multiLevelType w:val="hybridMultilevel"/>
    <w:tmpl w:val="E29C0318"/>
    <w:lvl w:ilvl="0" w:tplc="204A1BD2">
      <w:start w:val="1"/>
      <w:numFmt w:val="upperRoman"/>
      <w:lvlText w:val="%1."/>
      <w:lvlJc w:val="left"/>
      <w:pPr>
        <w:ind w:left="1429" w:hanging="36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196E3C01"/>
    <w:multiLevelType w:val="hybridMultilevel"/>
    <w:tmpl w:val="A260B894"/>
    <w:lvl w:ilvl="0" w:tplc="D6E460E4">
      <w:start w:val="1"/>
      <w:numFmt w:val="bullet"/>
      <w:lvlText w:val="•"/>
      <w:lvlJc w:val="left"/>
      <w:pPr>
        <w:ind w:left="1428" w:hanging="360"/>
      </w:pPr>
      <w:rPr>
        <w:rFonts w:ascii="Calibri" w:hAnsi="Calibri" w:hint="default"/>
        <w:sz w:val="20"/>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15:restartNumberingAfterBreak="0">
    <w:nsid w:val="19BA2088"/>
    <w:multiLevelType w:val="hybridMultilevel"/>
    <w:tmpl w:val="EA5C6BDC"/>
    <w:lvl w:ilvl="0" w:tplc="2962EB20">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BBA5460"/>
    <w:multiLevelType w:val="hybridMultilevel"/>
    <w:tmpl w:val="F036DA14"/>
    <w:lvl w:ilvl="0" w:tplc="D02CC0F4">
      <w:start w:val="1"/>
      <w:numFmt w:val="upperRoman"/>
      <w:lvlText w:val="%1."/>
      <w:lvlJc w:val="left"/>
      <w:pPr>
        <w:ind w:left="1429" w:hanging="36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1DCF3A0E"/>
    <w:multiLevelType w:val="hybridMultilevel"/>
    <w:tmpl w:val="EA36BCC6"/>
    <w:lvl w:ilvl="0" w:tplc="793EB8F8">
      <w:start w:val="1"/>
      <w:numFmt w:val="upperRoman"/>
      <w:lvlText w:val="%1."/>
      <w:lvlJc w:val="left"/>
      <w:pPr>
        <w:ind w:left="1429" w:hanging="36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22501DBD"/>
    <w:multiLevelType w:val="hybridMultilevel"/>
    <w:tmpl w:val="F714471A"/>
    <w:lvl w:ilvl="0" w:tplc="2C10AEE0">
      <w:start w:val="1"/>
      <w:numFmt w:val="upperRoman"/>
      <w:lvlText w:val="%1."/>
      <w:lvlJc w:val="left"/>
      <w:pPr>
        <w:ind w:left="1429" w:hanging="36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15:restartNumberingAfterBreak="0">
    <w:nsid w:val="235655D7"/>
    <w:multiLevelType w:val="hybridMultilevel"/>
    <w:tmpl w:val="69EACFDA"/>
    <w:lvl w:ilvl="0" w:tplc="85A8DCD4">
      <w:start w:val="1"/>
      <w:numFmt w:val="upperRoman"/>
      <w:lvlText w:val="%1."/>
      <w:lvlJc w:val="left"/>
      <w:pPr>
        <w:ind w:left="1429" w:hanging="36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0" w15:restartNumberingAfterBreak="0">
    <w:nsid w:val="23FA5C12"/>
    <w:multiLevelType w:val="hybridMultilevel"/>
    <w:tmpl w:val="B16CFA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4576814"/>
    <w:multiLevelType w:val="hybridMultilevel"/>
    <w:tmpl w:val="3A16D8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4F763BD"/>
    <w:multiLevelType w:val="hybridMultilevel"/>
    <w:tmpl w:val="CCF673D6"/>
    <w:lvl w:ilvl="0" w:tplc="79B0D006">
      <w:start w:val="1"/>
      <w:numFmt w:val="upperRoman"/>
      <w:lvlText w:val="%1."/>
      <w:lvlJc w:val="left"/>
      <w:pPr>
        <w:ind w:left="1429" w:hanging="36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15:restartNumberingAfterBreak="0">
    <w:nsid w:val="253225EC"/>
    <w:multiLevelType w:val="hybridMultilevel"/>
    <w:tmpl w:val="8BA0017C"/>
    <w:lvl w:ilvl="0" w:tplc="60587D3A">
      <w:start w:val="1"/>
      <w:numFmt w:val="upperRoman"/>
      <w:lvlText w:val="%1."/>
      <w:lvlJc w:val="left"/>
      <w:pPr>
        <w:ind w:left="1429" w:hanging="36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267D30E5"/>
    <w:multiLevelType w:val="hybridMultilevel"/>
    <w:tmpl w:val="13B2E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921080E"/>
    <w:multiLevelType w:val="hybridMultilevel"/>
    <w:tmpl w:val="7724225E"/>
    <w:lvl w:ilvl="0" w:tplc="FA1EF5D6">
      <w:start w:val="1"/>
      <w:numFmt w:val="upperRoman"/>
      <w:lvlText w:val="%1."/>
      <w:lvlJc w:val="left"/>
      <w:pPr>
        <w:ind w:left="1429" w:hanging="36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6" w15:restartNumberingAfterBreak="0">
    <w:nsid w:val="29990BD6"/>
    <w:multiLevelType w:val="hybridMultilevel"/>
    <w:tmpl w:val="C874A344"/>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A623673"/>
    <w:multiLevelType w:val="hybridMultilevel"/>
    <w:tmpl w:val="7E4A4BD8"/>
    <w:lvl w:ilvl="0" w:tplc="F9E0C908">
      <w:start w:val="1"/>
      <w:numFmt w:val="lowerLetter"/>
      <w:lvlText w:val="%1)"/>
      <w:lvlJc w:val="left"/>
      <w:pPr>
        <w:ind w:left="1429" w:hanging="360"/>
      </w:pPr>
      <w:rPr>
        <w:rFonts w:ascii="Times New Roman" w:hAnsi="Times New Roman" w:cs="Times New Roman" w:hint="default"/>
        <w:b/>
        <w:bCs/>
        <w:i w:val="0"/>
        <w:snapToGrid/>
        <w:spacing w:val="12"/>
        <w:sz w:val="24"/>
        <w:szCs w:val="24"/>
      </w:rPr>
    </w:lvl>
    <w:lvl w:ilvl="1" w:tplc="782CC42A">
      <w:start w:val="1"/>
      <w:numFmt w:val="upperRoman"/>
      <w:lvlText w:val="%2."/>
      <w:lvlJc w:val="left"/>
      <w:pPr>
        <w:ind w:left="2509" w:hanging="720"/>
      </w:pPr>
      <w:rPr>
        <w:rFonts w:hint="default"/>
      </w:r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8" w15:restartNumberingAfterBreak="0">
    <w:nsid w:val="2AC17144"/>
    <w:multiLevelType w:val="hybridMultilevel"/>
    <w:tmpl w:val="D7487FF4"/>
    <w:lvl w:ilvl="0" w:tplc="4208A7F2">
      <w:start w:val="1"/>
      <w:numFmt w:val="upperRoman"/>
      <w:lvlText w:val="%1."/>
      <w:lvlJc w:val="left"/>
      <w:pPr>
        <w:ind w:left="1004" w:hanging="72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9" w15:restartNumberingAfterBreak="0">
    <w:nsid w:val="2E5A775A"/>
    <w:multiLevelType w:val="multilevel"/>
    <w:tmpl w:val="0DBE8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CE5688"/>
    <w:multiLevelType w:val="hybridMultilevel"/>
    <w:tmpl w:val="C35639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02007BD"/>
    <w:multiLevelType w:val="hybridMultilevel"/>
    <w:tmpl w:val="6E38D1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0306130"/>
    <w:multiLevelType w:val="hybridMultilevel"/>
    <w:tmpl w:val="676029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08A68E8"/>
    <w:multiLevelType w:val="hybridMultilevel"/>
    <w:tmpl w:val="C3A8C0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5484E21"/>
    <w:multiLevelType w:val="hybridMultilevel"/>
    <w:tmpl w:val="6C5449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5BF19A7"/>
    <w:multiLevelType w:val="hybridMultilevel"/>
    <w:tmpl w:val="9A589D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5F37AE3"/>
    <w:multiLevelType w:val="hybridMultilevel"/>
    <w:tmpl w:val="5F9679CA"/>
    <w:lvl w:ilvl="0" w:tplc="E128358C">
      <w:start w:val="1"/>
      <w:numFmt w:val="upperRoman"/>
      <w:lvlText w:val="%1."/>
      <w:lvlJc w:val="left"/>
      <w:pPr>
        <w:ind w:left="1429" w:hanging="36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7" w15:restartNumberingAfterBreak="0">
    <w:nsid w:val="36267B7B"/>
    <w:multiLevelType w:val="hybridMultilevel"/>
    <w:tmpl w:val="C04CB0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66A3BD9"/>
    <w:multiLevelType w:val="hybridMultilevel"/>
    <w:tmpl w:val="B41C3666"/>
    <w:lvl w:ilvl="0" w:tplc="58C4B1DC">
      <w:start w:val="1"/>
      <w:numFmt w:val="upperRoman"/>
      <w:lvlText w:val="%1."/>
      <w:lvlJc w:val="left"/>
      <w:pPr>
        <w:ind w:left="1429" w:hanging="36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9" w15:restartNumberingAfterBreak="0">
    <w:nsid w:val="367F7767"/>
    <w:multiLevelType w:val="hybridMultilevel"/>
    <w:tmpl w:val="EDF802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A3C41E7"/>
    <w:multiLevelType w:val="hybridMultilevel"/>
    <w:tmpl w:val="D31685E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C985D72"/>
    <w:multiLevelType w:val="hybridMultilevel"/>
    <w:tmpl w:val="D87EE54E"/>
    <w:lvl w:ilvl="0" w:tplc="933CD030">
      <w:start w:val="1"/>
      <w:numFmt w:val="upperRoman"/>
      <w:lvlText w:val="%1."/>
      <w:lvlJc w:val="left"/>
      <w:pPr>
        <w:ind w:left="1429" w:hanging="36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2" w15:restartNumberingAfterBreak="0">
    <w:nsid w:val="41A943ED"/>
    <w:multiLevelType w:val="hybridMultilevel"/>
    <w:tmpl w:val="45066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24C146B"/>
    <w:multiLevelType w:val="hybridMultilevel"/>
    <w:tmpl w:val="E77E787C"/>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44" w15:restartNumberingAfterBreak="0">
    <w:nsid w:val="462E0969"/>
    <w:multiLevelType w:val="hybridMultilevel"/>
    <w:tmpl w:val="6F14B19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15:restartNumberingAfterBreak="0">
    <w:nsid w:val="495A46CD"/>
    <w:multiLevelType w:val="hybridMultilevel"/>
    <w:tmpl w:val="5B3A5DA6"/>
    <w:lvl w:ilvl="0" w:tplc="08E8F546">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BA24671"/>
    <w:multiLevelType w:val="hybridMultilevel"/>
    <w:tmpl w:val="26AAA9C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4E1005EC"/>
    <w:multiLevelType w:val="hybridMultilevel"/>
    <w:tmpl w:val="87567D4A"/>
    <w:lvl w:ilvl="0" w:tplc="2190097A">
      <w:start w:val="1"/>
      <w:numFmt w:val="upperRoman"/>
      <w:lvlText w:val="%1."/>
      <w:lvlJc w:val="left"/>
      <w:pPr>
        <w:ind w:left="1429" w:hanging="360"/>
      </w:pPr>
      <w:rPr>
        <w:rFonts w:ascii="Times New Roman" w:hAnsi="Times New Roman" w:cs="Times New Roman" w:hint="default"/>
        <w:b/>
        <w:bCs/>
        <w:i w:val="0"/>
        <w:snapToGrid/>
        <w:spacing w:val="-5"/>
        <w:sz w:val="24"/>
        <w:szCs w:val="24"/>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8" w15:restartNumberingAfterBreak="0">
    <w:nsid w:val="500E6EC0"/>
    <w:multiLevelType w:val="hybridMultilevel"/>
    <w:tmpl w:val="A99AF4CE"/>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08A0F5F"/>
    <w:multiLevelType w:val="hybridMultilevel"/>
    <w:tmpl w:val="E88287A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0924773"/>
    <w:multiLevelType w:val="hybridMultilevel"/>
    <w:tmpl w:val="71FADE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3E363BF"/>
    <w:multiLevelType w:val="hybridMultilevel"/>
    <w:tmpl w:val="CECC16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4307FA6"/>
    <w:multiLevelType w:val="hybridMultilevel"/>
    <w:tmpl w:val="0C3A842C"/>
    <w:lvl w:ilvl="0" w:tplc="08E22B52">
      <w:start w:val="1"/>
      <w:numFmt w:val="upperRoman"/>
      <w:lvlText w:val="%1."/>
      <w:lvlJc w:val="left"/>
      <w:pPr>
        <w:ind w:left="1429" w:hanging="36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3" w15:restartNumberingAfterBreak="0">
    <w:nsid w:val="592351A0"/>
    <w:multiLevelType w:val="hybridMultilevel"/>
    <w:tmpl w:val="45F8A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CA918AB"/>
    <w:multiLevelType w:val="hybridMultilevel"/>
    <w:tmpl w:val="6464A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FD404F4"/>
    <w:multiLevelType w:val="hybridMultilevel"/>
    <w:tmpl w:val="89F87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21B6309"/>
    <w:multiLevelType w:val="hybridMultilevel"/>
    <w:tmpl w:val="07326C1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7" w15:restartNumberingAfterBreak="0">
    <w:nsid w:val="62785538"/>
    <w:multiLevelType w:val="hybridMultilevel"/>
    <w:tmpl w:val="3754E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62923843"/>
    <w:multiLevelType w:val="hybridMultilevel"/>
    <w:tmpl w:val="B1E636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5357EC4"/>
    <w:multiLevelType w:val="hybridMultilevel"/>
    <w:tmpl w:val="18B8ADD0"/>
    <w:lvl w:ilvl="0" w:tplc="99C230A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62D2128"/>
    <w:multiLevelType w:val="hybridMultilevel"/>
    <w:tmpl w:val="60BEB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6DD0115"/>
    <w:multiLevelType w:val="hybridMultilevel"/>
    <w:tmpl w:val="50DEB7EC"/>
    <w:lvl w:ilvl="0" w:tplc="48C8826E">
      <w:start w:val="1"/>
      <w:numFmt w:val="upperRoman"/>
      <w:lvlText w:val="%1."/>
      <w:lvlJc w:val="left"/>
      <w:pPr>
        <w:ind w:left="1429" w:hanging="36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2" w15:restartNumberingAfterBreak="0">
    <w:nsid w:val="6DC86FDB"/>
    <w:multiLevelType w:val="hybridMultilevel"/>
    <w:tmpl w:val="CD1E87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10F222C"/>
    <w:multiLevelType w:val="hybridMultilevel"/>
    <w:tmpl w:val="BC1AB1D6"/>
    <w:lvl w:ilvl="0" w:tplc="E45AF6C6">
      <w:start w:val="1"/>
      <w:numFmt w:val="upperRoman"/>
      <w:lvlText w:val="%1."/>
      <w:lvlJc w:val="left"/>
      <w:pPr>
        <w:ind w:left="1429" w:hanging="36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4" w15:restartNumberingAfterBreak="0">
    <w:nsid w:val="71661BFB"/>
    <w:multiLevelType w:val="hybridMultilevel"/>
    <w:tmpl w:val="327AFCA0"/>
    <w:lvl w:ilvl="0" w:tplc="4AAAF236">
      <w:start w:val="1"/>
      <w:numFmt w:val="upperRoman"/>
      <w:lvlText w:val="%1."/>
      <w:lvlJc w:val="left"/>
      <w:pPr>
        <w:ind w:left="1429" w:hanging="36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5" w15:restartNumberingAfterBreak="0">
    <w:nsid w:val="721D0F98"/>
    <w:multiLevelType w:val="hybridMultilevel"/>
    <w:tmpl w:val="C35C16CE"/>
    <w:lvl w:ilvl="0" w:tplc="57445522">
      <w:start w:val="1"/>
      <w:numFmt w:val="upperRoman"/>
      <w:lvlText w:val="%1."/>
      <w:lvlJc w:val="left"/>
      <w:pPr>
        <w:ind w:left="1429" w:hanging="36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6" w15:restartNumberingAfterBreak="0">
    <w:nsid w:val="72F16280"/>
    <w:multiLevelType w:val="hybridMultilevel"/>
    <w:tmpl w:val="BD644986"/>
    <w:lvl w:ilvl="0" w:tplc="F1BC7F16">
      <w:start w:val="1"/>
      <w:numFmt w:val="upperRoman"/>
      <w:lvlText w:val="%1."/>
      <w:lvlJc w:val="left"/>
      <w:pPr>
        <w:ind w:left="1429" w:hanging="36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7" w15:restartNumberingAfterBreak="0">
    <w:nsid w:val="74E84A5E"/>
    <w:multiLevelType w:val="multilevel"/>
    <w:tmpl w:val="B798D6AA"/>
    <w:lvl w:ilvl="0">
      <w:start w:val="1"/>
      <w:numFmt w:val="lowerRoman"/>
      <w:lvlText w:val="%1."/>
      <w:lvlJc w:val="righ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5242A42"/>
    <w:multiLevelType w:val="multilevel"/>
    <w:tmpl w:val="E1A2B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5865BB9"/>
    <w:multiLevelType w:val="hybridMultilevel"/>
    <w:tmpl w:val="169475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74C0152"/>
    <w:multiLevelType w:val="hybridMultilevel"/>
    <w:tmpl w:val="B26ED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77EA0F3E"/>
    <w:multiLevelType w:val="hybridMultilevel"/>
    <w:tmpl w:val="BE0ED300"/>
    <w:lvl w:ilvl="0" w:tplc="580AF434">
      <w:start w:val="1"/>
      <w:numFmt w:val="upperRoman"/>
      <w:lvlText w:val="%1."/>
      <w:lvlJc w:val="left"/>
      <w:pPr>
        <w:ind w:left="1429" w:hanging="360"/>
      </w:pPr>
      <w:rPr>
        <w:rFonts w:ascii="Times New Roman" w:hAnsi="Times New Roman" w:cs="Times New Roman" w:hint="default"/>
        <w:b/>
        <w:bCs/>
        <w:i w:val="0"/>
        <w:snapToGrid/>
        <w:spacing w:val="-5"/>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2" w15:restartNumberingAfterBreak="0">
    <w:nsid w:val="78065C12"/>
    <w:multiLevelType w:val="hybridMultilevel"/>
    <w:tmpl w:val="C5C0C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79270DF0"/>
    <w:multiLevelType w:val="hybridMultilevel"/>
    <w:tmpl w:val="C742D2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7D43423D"/>
    <w:multiLevelType w:val="hybridMultilevel"/>
    <w:tmpl w:val="4C2238EA"/>
    <w:lvl w:ilvl="0" w:tplc="F74CB162">
      <w:start w:val="1"/>
      <w:numFmt w:val="decimal"/>
      <w:lvlText w:val="%1."/>
      <w:lvlJc w:val="left"/>
      <w:pPr>
        <w:ind w:left="1068" w:hanging="360"/>
      </w:pPr>
      <w:rPr>
        <w:rFonts w:ascii="Times New Roman" w:hAnsi="Times New Roman" w:cs="Times New Roman"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55"/>
  </w:num>
  <w:num w:numId="2">
    <w:abstractNumId w:val="26"/>
  </w:num>
  <w:num w:numId="3">
    <w:abstractNumId w:val="10"/>
  </w:num>
  <w:num w:numId="4">
    <w:abstractNumId w:val="46"/>
  </w:num>
  <w:num w:numId="5">
    <w:abstractNumId w:val="49"/>
  </w:num>
  <w:num w:numId="6">
    <w:abstractNumId w:val="70"/>
  </w:num>
  <w:num w:numId="7">
    <w:abstractNumId w:val="2"/>
  </w:num>
  <w:num w:numId="8">
    <w:abstractNumId w:val="54"/>
  </w:num>
  <w:num w:numId="9">
    <w:abstractNumId w:val="37"/>
  </w:num>
  <w:num w:numId="10">
    <w:abstractNumId w:val="13"/>
  </w:num>
  <w:num w:numId="11">
    <w:abstractNumId w:val="25"/>
  </w:num>
  <w:num w:numId="12">
    <w:abstractNumId w:val="11"/>
  </w:num>
  <w:num w:numId="13">
    <w:abstractNumId w:val="9"/>
  </w:num>
  <w:num w:numId="14">
    <w:abstractNumId w:val="36"/>
  </w:num>
  <w:num w:numId="15">
    <w:abstractNumId w:val="17"/>
  </w:num>
  <w:num w:numId="16">
    <w:abstractNumId w:val="63"/>
  </w:num>
  <w:num w:numId="17">
    <w:abstractNumId w:val="38"/>
  </w:num>
  <w:num w:numId="18">
    <w:abstractNumId w:val="41"/>
  </w:num>
  <w:num w:numId="19">
    <w:abstractNumId w:val="66"/>
  </w:num>
  <w:num w:numId="20">
    <w:abstractNumId w:val="64"/>
  </w:num>
  <w:num w:numId="21">
    <w:abstractNumId w:val="0"/>
  </w:num>
  <w:num w:numId="22">
    <w:abstractNumId w:val="61"/>
  </w:num>
  <w:num w:numId="23">
    <w:abstractNumId w:val="65"/>
  </w:num>
  <w:num w:numId="24">
    <w:abstractNumId w:val="18"/>
  </w:num>
  <w:num w:numId="25">
    <w:abstractNumId w:val="71"/>
  </w:num>
  <w:num w:numId="26">
    <w:abstractNumId w:val="16"/>
  </w:num>
  <w:num w:numId="27">
    <w:abstractNumId w:val="52"/>
  </w:num>
  <w:num w:numId="28">
    <w:abstractNumId w:val="23"/>
  </w:num>
  <w:num w:numId="29">
    <w:abstractNumId w:val="19"/>
  </w:num>
  <w:num w:numId="30">
    <w:abstractNumId w:val="22"/>
  </w:num>
  <w:num w:numId="31">
    <w:abstractNumId w:val="27"/>
  </w:num>
  <w:num w:numId="32">
    <w:abstractNumId w:val="47"/>
  </w:num>
  <w:num w:numId="33">
    <w:abstractNumId w:val="5"/>
  </w:num>
  <w:num w:numId="34">
    <w:abstractNumId w:val="28"/>
  </w:num>
  <w:num w:numId="35">
    <w:abstractNumId w:val="62"/>
  </w:num>
  <w:num w:numId="36">
    <w:abstractNumId w:val="43"/>
  </w:num>
  <w:num w:numId="37">
    <w:abstractNumId w:val="24"/>
  </w:num>
  <w:num w:numId="38">
    <w:abstractNumId w:val="39"/>
  </w:num>
  <w:num w:numId="39">
    <w:abstractNumId w:val="68"/>
  </w:num>
  <w:num w:numId="40">
    <w:abstractNumId w:val="56"/>
  </w:num>
  <w:num w:numId="41">
    <w:abstractNumId w:val="21"/>
  </w:num>
  <w:num w:numId="42">
    <w:abstractNumId w:val="3"/>
  </w:num>
  <w:num w:numId="43">
    <w:abstractNumId w:val="40"/>
  </w:num>
  <w:num w:numId="44">
    <w:abstractNumId w:val="29"/>
  </w:num>
  <w:num w:numId="45">
    <w:abstractNumId w:val="58"/>
  </w:num>
  <w:num w:numId="46">
    <w:abstractNumId w:val="34"/>
  </w:num>
  <w:num w:numId="47">
    <w:abstractNumId w:val="74"/>
  </w:num>
  <w:num w:numId="48">
    <w:abstractNumId w:val="14"/>
  </w:num>
  <w:num w:numId="49">
    <w:abstractNumId w:val="7"/>
  </w:num>
  <w:num w:numId="50">
    <w:abstractNumId w:val="6"/>
  </w:num>
  <w:num w:numId="51">
    <w:abstractNumId w:val="51"/>
  </w:num>
  <w:num w:numId="52">
    <w:abstractNumId w:val="1"/>
  </w:num>
  <w:num w:numId="53">
    <w:abstractNumId w:val="44"/>
  </w:num>
  <w:num w:numId="54">
    <w:abstractNumId w:val="15"/>
  </w:num>
  <w:num w:numId="55">
    <w:abstractNumId w:val="48"/>
  </w:num>
  <w:num w:numId="56">
    <w:abstractNumId w:val="31"/>
  </w:num>
  <w:num w:numId="57">
    <w:abstractNumId w:val="4"/>
  </w:num>
  <w:num w:numId="58">
    <w:abstractNumId w:val="30"/>
  </w:num>
  <w:num w:numId="59">
    <w:abstractNumId w:val="57"/>
  </w:num>
  <w:num w:numId="60">
    <w:abstractNumId w:val="42"/>
  </w:num>
  <w:num w:numId="61">
    <w:abstractNumId w:val="53"/>
  </w:num>
  <w:num w:numId="62">
    <w:abstractNumId w:val="59"/>
  </w:num>
  <w:num w:numId="63">
    <w:abstractNumId w:val="67"/>
  </w:num>
  <w:num w:numId="64">
    <w:abstractNumId w:val="45"/>
  </w:num>
  <w:num w:numId="65">
    <w:abstractNumId w:val="50"/>
  </w:num>
  <w:num w:numId="66">
    <w:abstractNumId w:val="32"/>
  </w:num>
  <w:num w:numId="67">
    <w:abstractNumId w:val="8"/>
  </w:num>
  <w:num w:numId="68">
    <w:abstractNumId w:val="12"/>
  </w:num>
  <w:num w:numId="69">
    <w:abstractNumId w:val="35"/>
  </w:num>
  <w:num w:numId="70">
    <w:abstractNumId w:val="20"/>
  </w:num>
  <w:num w:numId="71">
    <w:abstractNumId w:val="33"/>
  </w:num>
  <w:num w:numId="72">
    <w:abstractNumId w:val="69"/>
  </w:num>
  <w:num w:numId="73">
    <w:abstractNumId w:val="73"/>
  </w:num>
  <w:num w:numId="74">
    <w:abstractNumId w:val="72"/>
  </w:num>
  <w:num w:numId="75">
    <w:abstractNumId w:val="6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F2886"/>
    <w:rsid w:val="00032F21"/>
    <w:rsid w:val="000A4F9F"/>
    <w:rsid w:val="000C4405"/>
    <w:rsid w:val="00102C86"/>
    <w:rsid w:val="001156D0"/>
    <w:rsid w:val="00122BD8"/>
    <w:rsid w:val="00147990"/>
    <w:rsid w:val="002C3BB1"/>
    <w:rsid w:val="002E4ACF"/>
    <w:rsid w:val="002E5A4C"/>
    <w:rsid w:val="002E69E5"/>
    <w:rsid w:val="00307592"/>
    <w:rsid w:val="00331F60"/>
    <w:rsid w:val="004352C6"/>
    <w:rsid w:val="00457C52"/>
    <w:rsid w:val="004A7BC4"/>
    <w:rsid w:val="004F693B"/>
    <w:rsid w:val="005218BB"/>
    <w:rsid w:val="0054284A"/>
    <w:rsid w:val="005861C9"/>
    <w:rsid w:val="005B47EB"/>
    <w:rsid w:val="00620D0B"/>
    <w:rsid w:val="00622568"/>
    <w:rsid w:val="006436BC"/>
    <w:rsid w:val="006F65F2"/>
    <w:rsid w:val="007467E7"/>
    <w:rsid w:val="007944C5"/>
    <w:rsid w:val="007C4C87"/>
    <w:rsid w:val="007C546F"/>
    <w:rsid w:val="008875B9"/>
    <w:rsid w:val="00902089"/>
    <w:rsid w:val="0092650A"/>
    <w:rsid w:val="00992FC6"/>
    <w:rsid w:val="009A7FAE"/>
    <w:rsid w:val="009B66DB"/>
    <w:rsid w:val="009C27CE"/>
    <w:rsid w:val="009F2886"/>
    <w:rsid w:val="009F288F"/>
    <w:rsid w:val="009F439C"/>
    <w:rsid w:val="00A04D5C"/>
    <w:rsid w:val="00A97586"/>
    <w:rsid w:val="00AA3205"/>
    <w:rsid w:val="00AD0B88"/>
    <w:rsid w:val="00B2199B"/>
    <w:rsid w:val="00B26ADB"/>
    <w:rsid w:val="00B70BB5"/>
    <w:rsid w:val="00B9596B"/>
    <w:rsid w:val="00B97B61"/>
    <w:rsid w:val="00BA1069"/>
    <w:rsid w:val="00BC318F"/>
    <w:rsid w:val="00BC6342"/>
    <w:rsid w:val="00BE1DF1"/>
    <w:rsid w:val="00C11E05"/>
    <w:rsid w:val="00C14A85"/>
    <w:rsid w:val="00C241E1"/>
    <w:rsid w:val="00C24D29"/>
    <w:rsid w:val="00C4263C"/>
    <w:rsid w:val="00C75864"/>
    <w:rsid w:val="00CB3659"/>
    <w:rsid w:val="00D027AC"/>
    <w:rsid w:val="00D45409"/>
    <w:rsid w:val="00D95DB5"/>
    <w:rsid w:val="00E00263"/>
    <w:rsid w:val="00E023ED"/>
    <w:rsid w:val="00E34CCD"/>
    <w:rsid w:val="00E67CDF"/>
    <w:rsid w:val="00E87CF3"/>
    <w:rsid w:val="00EE00A8"/>
    <w:rsid w:val="00EE57A7"/>
    <w:rsid w:val="00F04FD4"/>
    <w:rsid w:val="00F36293"/>
    <w:rsid w:val="00FE26E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2C45EA6A"/>
  <w15:docId w15:val="{96071E3B-312D-4FF3-A9D2-EFE1CE0B2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FC6"/>
  </w:style>
  <w:style w:type="paragraph" w:styleId="Ttulo1">
    <w:name w:val="heading 1"/>
    <w:basedOn w:val="Normal"/>
    <w:next w:val="Normal"/>
    <w:link w:val="Ttulo1Car"/>
    <w:uiPriority w:val="99"/>
    <w:qFormat/>
    <w:rsid w:val="00B959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9F2886"/>
    <w:pPr>
      <w:keepNext/>
      <w:spacing w:after="0" w:line="360" w:lineRule="auto"/>
      <w:jc w:val="center"/>
      <w:outlineLvl w:val="1"/>
    </w:pPr>
    <w:rPr>
      <w:rFonts w:ascii="Times New Roman" w:eastAsia="Times New Roman" w:hAnsi="Times New Roman" w:cs="Times New Roman"/>
      <w:sz w:val="28"/>
      <w:szCs w:val="20"/>
      <w:lang w:eastAsia="es-ES"/>
    </w:rPr>
  </w:style>
  <w:style w:type="paragraph" w:styleId="Ttulo3">
    <w:name w:val="heading 3"/>
    <w:basedOn w:val="Normal"/>
    <w:next w:val="Normal"/>
    <w:link w:val="Ttulo3Car1"/>
    <w:uiPriority w:val="9"/>
    <w:qFormat/>
    <w:rsid w:val="002C3BB1"/>
    <w:pPr>
      <w:keepNext/>
      <w:keepLines/>
      <w:spacing w:before="40" w:after="0"/>
      <w:jc w:val="center"/>
      <w:outlineLvl w:val="2"/>
    </w:pPr>
    <w:rPr>
      <w:rFonts w:ascii="Kalinga" w:eastAsia="Times New Roman" w:hAnsi="Kalinga" w:cs="Times New Roman"/>
      <w:i/>
      <w:sz w:val="18"/>
      <w:szCs w:val="24"/>
      <w:lang w:eastAsia="es-MX"/>
    </w:rPr>
  </w:style>
  <w:style w:type="paragraph" w:styleId="Ttulo5">
    <w:name w:val="heading 5"/>
    <w:basedOn w:val="Normal"/>
    <w:next w:val="Normal"/>
    <w:link w:val="Ttulo5Car"/>
    <w:uiPriority w:val="9"/>
    <w:unhideWhenUsed/>
    <w:qFormat/>
    <w:rsid w:val="00B9596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B9596B"/>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9F2886"/>
    <w:rPr>
      <w:rFonts w:ascii="Times New Roman" w:eastAsia="Times New Roman" w:hAnsi="Times New Roman" w:cs="Times New Roman"/>
      <w:sz w:val="28"/>
      <w:szCs w:val="20"/>
      <w:lang w:eastAsia="es-ES"/>
    </w:rPr>
  </w:style>
  <w:style w:type="character" w:customStyle="1" w:styleId="Ttulo3Car1">
    <w:name w:val="Título 3 Car1"/>
    <w:link w:val="Ttulo3"/>
    <w:uiPriority w:val="99"/>
    <w:locked/>
    <w:rsid w:val="002C3BB1"/>
    <w:rPr>
      <w:rFonts w:ascii="Kalinga" w:eastAsia="Times New Roman" w:hAnsi="Kalinga" w:cs="Times New Roman"/>
      <w:i/>
      <w:sz w:val="18"/>
      <w:szCs w:val="24"/>
      <w:lang w:eastAsia="es-MX"/>
    </w:rPr>
  </w:style>
  <w:style w:type="character" w:customStyle="1" w:styleId="Ttulo5Car">
    <w:name w:val="Título 5 Car"/>
    <w:basedOn w:val="Fuentedeprrafopredeter"/>
    <w:link w:val="Ttulo5"/>
    <w:uiPriority w:val="9"/>
    <w:rsid w:val="00B9596B"/>
    <w:rPr>
      <w:rFonts w:asciiTheme="majorHAnsi" w:eastAsiaTheme="majorEastAsia" w:hAnsiTheme="majorHAnsi" w:cstheme="majorBidi"/>
      <w:color w:val="243F60" w:themeColor="accent1" w:themeShade="7F"/>
    </w:rPr>
  </w:style>
  <w:style w:type="character" w:styleId="Textoennegrita">
    <w:name w:val="Strong"/>
    <w:uiPriority w:val="22"/>
    <w:qFormat/>
    <w:rsid w:val="009F2886"/>
    <w:rPr>
      <w:b/>
      <w:bCs/>
    </w:rPr>
  </w:style>
  <w:style w:type="character" w:customStyle="1" w:styleId="A2">
    <w:name w:val="A2"/>
    <w:uiPriority w:val="99"/>
    <w:rsid w:val="009F2886"/>
    <w:rPr>
      <w:rFonts w:cs="Myriad Pro"/>
      <w:color w:val="221E1F"/>
      <w:sz w:val="21"/>
      <w:szCs w:val="21"/>
    </w:rPr>
  </w:style>
  <w:style w:type="paragraph" w:customStyle="1" w:styleId="Cuerpodeltexto">
    <w:name w:val="Cuerpo del texto"/>
    <w:basedOn w:val="Normal"/>
    <w:rsid w:val="009F2886"/>
    <w:pPr>
      <w:shd w:val="clear" w:color="auto" w:fill="FFFFFF"/>
      <w:spacing w:after="0" w:line="0" w:lineRule="atLeast"/>
      <w:ind w:hanging="320"/>
    </w:pPr>
    <w:rPr>
      <w:rFonts w:ascii="Arial" w:eastAsia="Arial" w:hAnsi="Arial" w:cs="Arial"/>
    </w:rPr>
  </w:style>
  <w:style w:type="character" w:customStyle="1" w:styleId="CuerpodeltextoNegrita">
    <w:name w:val="Cuerpo del texto + Negrita"/>
    <w:aliases w:val="Espaciado 0 pto,Cuerpo del texto (4) + Negrita,Sin cursiva,Cuerpo del texto (6) + 10.5 pto,Cuerpo del texto (3) + Sin negrita,Cuerpo del texto + Arial,Cursiva,Cuerpo del texto + 14.5 pto,Cuerpo del texto (13) + 9 pto,Negrita"/>
    <w:rsid w:val="009F2886"/>
    <w:rPr>
      <w:rFonts w:ascii="Arial" w:eastAsia="Arial" w:hAnsi="Arial" w:cs="Arial"/>
      <w:b/>
      <w:bCs/>
      <w:shd w:val="clear" w:color="auto" w:fill="FFFFFF"/>
    </w:rPr>
  </w:style>
  <w:style w:type="paragraph" w:customStyle="1" w:styleId="Cuerpodeltexto3">
    <w:name w:val="Cuerpo del texto (3)"/>
    <w:basedOn w:val="Normal"/>
    <w:rsid w:val="009F2886"/>
    <w:pPr>
      <w:shd w:val="clear" w:color="auto" w:fill="FFFFFF"/>
      <w:spacing w:after="0" w:line="0" w:lineRule="atLeast"/>
    </w:pPr>
    <w:rPr>
      <w:rFonts w:ascii="Calibri" w:eastAsia="Calibri" w:hAnsi="Calibri" w:cs="Times New Roman"/>
      <w:sz w:val="21"/>
      <w:szCs w:val="21"/>
    </w:rPr>
  </w:style>
  <w:style w:type="character" w:customStyle="1" w:styleId="Cuerpodeltexto20">
    <w:name w:val="Cuerpo del texto (20)_"/>
    <w:link w:val="Cuerpodeltexto200"/>
    <w:rsid w:val="009F2886"/>
    <w:rPr>
      <w:rFonts w:ascii="David" w:eastAsia="David" w:hAnsi="David" w:cs="David"/>
      <w:sz w:val="25"/>
      <w:szCs w:val="25"/>
      <w:shd w:val="clear" w:color="auto" w:fill="FFFFFF"/>
    </w:rPr>
  </w:style>
  <w:style w:type="paragraph" w:customStyle="1" w:styleId="Cuerpodeltexto200">
    <w:name w:val="Cuerpo del texto (20)"/>
    <w:basedOn w:val="Normal"/>
    <w:link w:val="Cuerpodeltexto20"/>
    <w:rsid w:val="009F2886"/>
    <w:pPr>
      <w:shd w:val="clear" w:color="auto" w:fill="FFFFFF"/>
      <w:spacing w:after="0" w:line="0" w:lineRule="atLeast"/>
      <w:jc w:val="both"/>
    </w:pPr>
    <w:rPr>
      <w:rFonts w:ascii="David" w:eastAsia="David" w:hAnsi="David" w:cs="David"/>
      <w:sz w:val="25"/>
      <w:szCs w:val="25"/>
    </w:rPr>
  </w:style>
  <w:style w:type="paragraph" w:styleId="Textoindependiente">
    <w:name w:val="Body Text"/>
    <w:basedOn w:val="Normal"/>
    <w:link w:val="TextoindependienteCar"/>
    <w:rsid w:val="009F2886"/>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9F2886"/>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9F2886"/>
    <w:pPr>
      <w:spacing w:after="0" w:line="360" w:lineRule="auto"/>
      <w:ind w:firstLine="2160"/>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9F288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9F2886"/>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F2886"/>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9F2886"/>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basedOn w:val="Fuentedeprrafopredeter"/>
    <w:link w:val="Prrafodelista"/>
    <w:uiPriority w:val="34"/>
    <w:rsid w:val="00331F60"/>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unhideWhenUsed/>
    <w:rsid w:val="009F2886"/>
    <w:pPr>
      <w:spacing w:after="0" w:line="240" w:lineRule="auto"/>
    </w:pPr>
    <w:rPr>
      <w:rFonts w:ascii="Times New Roman" w:hAnsi="Times New Roman" w:cs="Times New Roman"/>
      <w:sz w:val="24"/>
      <w:szCs w:val="24"/>
    </w:rPr>
  </w:style>
  <w:style w:type="character" w:customStyle="1" w:styleId="TextonotapieCar">
    <w:name w:val="Texto nota pie Car"/>
    <w:basedOn w:val="Fuentedeprrafopredeter"/>
    <w:link w:val="Textonotapie"/>
    <w:uiPriority w:val="99"/>
    <w:rsid w:val="009F2886"/>
    <w:rPr>
      <w:rFonts w:ascii="Times New Roman" w:hAnsi="Times New Roman" w:cs="Times New Roman"/>
      <w:sz w:val="24"/>
      <w:szCs w:val="24"/>
    </w:rPr>
  </w:style>
  <w:style w:type="character" w:styleId="Refdenotaalpie">
    <w:name w:val="footnote reference"/>
    <w:basedOn w:val="Fuentedeprrafopredeter"/>
    <w:uiPriority w:val="99"/>
    <w:unhideWhenUsed/>
    <w:rsid w:val="009F2886"/>
    <w:rPr>
      <w:vertAlign w:val="superscript"/>
    </w:rPr>
  </w:style>
  <w:style w:type="paragraph" w:styleId="Sinespaciado">
    <w:name w:val="No Spacing"/>
    <w:uiPriority w:val="1"/>
    <w:qFormat/>
    <w:rsid w:val="009F2886"/>
    <w:pPr>
      <w:spacing w:after="0" w:line="240" w:lineRule="auto"/>
    </w:pPr>
    <w:rPr>
      <w:rFonts w:ascii="Times New Roman" w:hAnsi="Times New Roman" w:cs="Times New Roman"/>
      <w:sz w:val="24"/>
      <w:szCs w:val="24"/>
      <w:lang w:val="en-US"/>
    </w:rPr>
  </w:style>
  <w:style w:type="paragraph" w:styleId="NormalWeb">
    <w:name w:val="Normal (Web)"/>
    <w:basedOn w:val="Normal"/>
    <w:uiPriority w:val="99"/>
    <w:unhideWhenUsed/>
    <w:rsid w:val="009F2886"/>
    <w:pPr>
      <w:spacing w:before="100" w:beforeAutospacing="1" w:after="100" w:afterAutospacing="1" w:line="240" w:lineRule="auto"/>
    </w:pPr>
    <w:rPr>
      <w:rFonts w:ascii="Times" w:hAnsi="Times" w:cs="Times New Roman"/>
      <w:sz w:val="20"/>
      <w:szCs w:val="20"/>
      <w:lang w:val="es-ES_tradnl" w:eastAsia="es-ES"/>
    </w:rPr>
  </w:style>
  <w:style w:type="character" w:styleId="Hipervnculo">
    <w:name w:val="Hyperlink"/>
    <w:basedOn w:val="Fuentedeprrafopredeter"/>
    <w:uiPriority w:val="99"/>
    <w:unhideWhenUsed/>
    <w:rsid w:val="00E34CCD"/>
    <w:rPr>
      <w:color w:val="0000FF"/>
      <w:u w:val="single"/>
    </w:rPr>
  </w:style>
  <w:style w:type="paragraph" w:styleId="Textodeglobo">
    <w:name w:val="Balloon Text"/>
    <w:basedOn w:val="Normal"/>
    <w:link w:val="TextodegloboCar"/>
    <w:uiPriority w:val="99"/>
    <w:semiHidden/>
    <w:unhideWhenUsed/>
    <w:rsid w:val="00102C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C86"/>
    <w:rPr>
      <w:rFonts w:ascii="Tahoma" w:hAnsi="Tahoma" w:cs="Tahoma"/>
      <w:sz w:val="16"/>
      <w:szCs w:val="16"/>
    </w:rPr>
  </w:style>
  <w:style w:type="character" w:customStyle="1" w:styleId="rvts11">
    <w:name w:val="rvts11"/>
    <w:basedOn w:val="Fuentedeprrafopredeter"/>
    <w:rsid w:val="009C27CE"/>
  </w:style>
  <w:style w:type="paragraph" w:customStyle="1" w:styleId="Default">
    <w:name w:val="Default"/>
    <w:rsid w:val="00331F60"/>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aconcuadrcula">
    <w:name w:val="Table Grid"/>
    <w:basedOn w:val="Tablanormal"/>
    <w:uiPriority w:val="39"/>
    <w:rsid w:val="00331F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99"/>
    <w:unhideWhenUsed/>
    <w:qFormat/>
    <w:rsid w:val="00331F60"/>
    <w:pPr>
      <w:spacing w:line="240" w:lineRule="auto"/>
      <w:ind w:left="357"/>
    </w:pPr>
    <w:rPr>
      <w:rFonts w:ascii="Arial" w:eastAsiaTheme="minorEastAsia" w:hAnsi="Arial"/>
      <w:b/>
      <w:bCs/>
      <w:color w:val="4F81BD" w:themeColor="accent1"/>
      <w:sz w:val="18"/>
      <w:szCs w:val="18"/>
      <w:lang w:val="en-US" w:bidi="en-US"/>
    </w:rPr>
  </w:style>
  <w:style w:type="paragraph" w:customStyle="1" w:styleId="ANOTACION">
    <w:name w:val="ANOTACION"/>
    <w:basedOn w:val="Normal"/>
    <w:link w:val="ANOTACIONCar"/>
    <w:rsid w:val="00331F60"/>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331F60"/>
    <w:rPr>
      <w:rFonts w:ascii="Times New Roman" w:eastAsia="Times New Roman" w:hAnsi="Times New Roman" w:cs="Times New Roman"/>
      <w:b/>
      <w:sz w:val="18"/>
      <w:szCs w:val="20"/>
      <w:lang w:val="es-ES_tradnl" w:eastAsia="es-ES"/>
    </w:rPr>
  </w:style>
  <w:style w:type="paragraph" w:styleId="Encabezado">
    <w:name w:val="header"/>
    <w:basedOn w:val="Normal"/>
    <w:link w:val="EncabezadoCar"/>
    <w:uiPriority w:val="99"/>
    <w:unhideWhenUsed/>
    <w:rsid w:val="00B2199B"/>
    <w:pPr>
      <w:tabs>
        <w:tab w:val="center" w:pos="4419"/>
        <w:tab w:val="right" w:pos="8838"/>
      </w:tabs>
      <w:spacing w:after="0" w:line="240" w:lineRule="auto"/>
    </w:pPr>
    <w:rPr>
      <w:rFonts w:eastAsiaTheme="minorEastAsia"/>
      <w:lang w:eastAsia="es-MX"/>
    </w:rPr>
  </w:style>
  <w:style w:type="character" w:customStyle="1" w:styleId="EncabezadoCar">
    <w:name w:val="Encabezado Car"/>
    <w:basedOn w:val="Fuentedeprrafopredeter"/>
    <w:link w:val="Encabezado"/>
    <w:uiPriority w:val="99"/>
    <w:rsid w:val="00B2199B"/>
    <w:rPr>
      <w:rFonts w:eastAsiaTheme="minorEastAsia"/>
      <w:lang w:eastAsia="es-MX"/>
    </w:rPr>
  </w:style>
  <w:style w:type="character" w:customStyle="1" w:styleId="apple-converted-space">
    <w:name w:val="apple-converted-space"/>
    <w:basedOn w:val="Fuentedeprrafopredeter"/>
    <w:rsid w:val="00B9596B"/>
  </w:style>
  <w:style w:type="paragraph" w:customStyle="1" w:styleId="NumerosRom">
    <w:name w:val="NumerosRom"/>
    <w:basedOn w:val="Normal"/>
    <w:rsid w:val="00B9596B"/>
    <w:pPr>
      <w:tabs>
        <w:tab w:val="num" w:pos="1134"/>
      </w:tabs>
      <w:spacing w:after="0" w:line="240" w:lineRule="auto"/>
      <w:ind w:left="1134" w:hanging="283"/>
      <w:jc w:val="both"/>
    </w:pPr>
    <w:rPr>
      <w:rFonts w:ascii="Arial" w:eastAsia="Times New Roman" w:hAnsi="Arial" w:cs="Times New Roman"/>
      <w:sz w:val="20"/>
      <w:szCs w:val="20"/>
      <w:lang w:val="es-ES_tradnl" w:eastAsia="es-ES"/>
    </w:rPr>
  </w:style>
  <w:style w:type="paragraph" w:styleId="Sangra3detindependiente">
    <w:name w:val="Body Text Indent 3"/>
    <w:basedOn w:val="Normal"/>
    <w:link w:val="Sangra3detindependienteCar"/>
    <w:uiPriority w:val="99"/>
    <w:unhideWhenUsed/>
    <w:rsid w:val="00B9596B"/>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B9596B"/>
    <w:rPr>
      <w:sz w:val="16"/>
      <w:szCs w:val="16"/>
    </w:rPr>
  </w:style>
  <w:style w:type="paragraph" w:customStyle="1" w:styleId="xmsonormal">
    <w:name w:val="x_msonormal"/>
    <w:basedOn w:val="Normal"/>
    <w:rsid w:val="00B9596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rsid w:val="00B9596B"/>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9596B"/>
    <w:rPr>
      <w:rFonts w:ascii="Courier New" w:eastAsia="Times New Roman" w:hAnsi="Courier New" w:cs="Times New Roman"/>
      <w:sz w:val="20"/>
      <w:szCs w:val="20"/>
      <w:lang w:val="es-ES" w:eastAsia="es-ES"/>
    </w:rPr>
  </w:style>
  <w:style w:type="paragraph" w:styleId="Textoindependiente2">
    <w:name w:val="Body Text 2"/>
    <w:basedOn w:val="Normal"/>
    <w:link w:val="Textoindependiente2Car"/>
    <w:uiPriority w:val="99"/>
    <w:unhideWhenUsed/>
    <w:rsid w:val="002C3BB1"/>
    <w:pPr>
      <w:spacing w:after="120" w:line="480" w:lineRule="auto"/>
    </w:pPr>
  </w:style>
  <w:style w:type="character" w:customStyle="1" w:styleId="Textoindependiente2Car">
    <w:name w:val="Texto independiente 2 Car"/>
    <w:basedOn w:val="Fuentedeprrafopredeter"/>
    <w:link w:val="Textoindependiente2"/>
    <w:uiPriority w:val="99"/>
    <w:rsid w:val="002C3BB1"/>
  </w:style>
  <w:style w:type="character" w:customStyle="1" w:styleId="Ttulo3Car">
    <w:name w:val="Título 3 Car"/>
    <w:basedOn w:val="Fuentedeprrafopredeter"/>
    <w:uiPriority w:val="9"/>
    <w:rsid w:val="002C3BB1"/>
    <w:rPr>
      <w:rFonts w:asciiTheme="majorHAnsi" w:eastAsiaTheme="majorEastAsia" w:hAnsiTheme="majorHAnsi" w:cstheme="majorBidi"/>
      <w:b/>
      <w:bCs/>
      <w:color w:val="4F81BD" w:themeColor="accent1"/>
    </w:rPr>
  </w:style>
  <w:style w:type="character" w:customStyle="1" w:styleId="Ninguno">
    <w:name w:val="Ninguno"/>
    <w:rsid w:val="002C3BB1"/>
    <w:rPr>
      <w:lang w:val="es-ES_tradnl"/>
    </w:rPr>
  </w:style>
  <w:style w:type="paragraph" w:customStyle="1" w:styleId="Cuerpo">
    <w:name w:val="Cuerpo"/>
    <w:rsid w:val="002C3BB1"/>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paragraph" w:customStyle="1" w:styleId="Texto">
    <w:name w:val="Texto"/>
    <w:basedOn w:val="Normal"/>
    <w:link w:val="TextoCar"/>
    <w:rsid w:val="002C3BB1"/>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2C3BB1"/>
    <w:rPr>
      <w:rFonts w:ascii="Arial" w:eastAsia="Times New Roman" w:hAnsi="Arial" w:cs="Arial"/>
      <w:sz w:val="18"/>
      <w:szCs w:val="20"/>
      <w:lang w:val="es-ES" w:eastAsia="es-ES"/>
    </w:rPr>
  </w:style>
  <w:style w:type="character" w:customStyle="1" w:styleId="TextocomentarioCar">
    <w:name w:val="Texto comentario Car"/>
    <w:basedOn w:val="Fuentedeprrafopredeter"/>
    <w:link w:val="Textocomentario"/>
    <w:uiPriority w:val="99"/>
    <w:semiHidden/>
    <w:rsid w:val="002C3BB1"/>
    <w:rPr>
      <w:rFonts w:ascii="Calibri" w:eastAsia="Calibri" w:hAnsi="Calibri" w:cs="Times New Roman"/>
      <w:sz w:val="20"/>
      <w:szCs w:val="20"/>
    </w:rPr>
  </w:style>
  <w:style w:type="paragraph" w:styleId="Textocomentario">
    <w:name w:val="annotation text"/>
    <w:basedOn w:val="Normal"/>
    <w:link w:val="TextocomentarioCar"/>
    <w:uiPriority w:val="99"/>
    <w:semiHidden/>
    <w:unhideWhenUsed/>
    <w:rsid w:val="002C3BB1"/>
    <w:pPr>
      <w:spacing w:line="240" w:lineRule="auto"/>
    </w:pPr>
    <w:rPr>
      <w:rFonts w:ascii="Calibri" w:eastAsia="Calibri" w:hAnsi="Calibri" w:cs="Times New Roman"/>
      <w:sz w:val="20"/>
      <w:szCs w:val="20"/>
    </w:rPr>
  </w:style>
  <w:style w:type="character" w:customStyle="1" w:styleId="TextocomentarioCar1">
    <w:name w:val="Texto comentario Car1"/>
    <w:basedOn w:val="Fuentedeprrafopredeter"/>
    <w:uiPriority w:val="99"/>
    <w:semiHidden/>
    <w:rsid w:val="002C3BB1"/>
    <w:rPr>
      <w:sz w:val="20"/>
      <w:szCs w:val="20"/>
    </w:rPr>
  </w:style>
  <w:style w:type="character" w:customStyle="1" w:styleId="AsuntodelcomentarioCar">
    <w:name w:val="Asunto del comentario Car"/>
    <w:basedOn w:val="TextocomentarioCar"/>
    <w:link w:val="Asuntodelcomentario"/>
    <w:uiPriority w:val="99"/>
    <w:semiHidden/>
    <w:rsid w:val="002C3BB1"/>
    <w:rPr>
      <w:rFonts w:ascii="Calibri" w:eastAsia="Calibri" w:hAnsi="Calibri"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2C3BB1"/>
    <w:rPr>
      <w:b/>
      <w:bCs/>
    </w:rPr>
  </w:style>
  <w:style w:type="character" w:customStyle="1" w:styleId="AsuntodelcomentarioCar1">
    <w:name w:val="Asunto del comentario Car1"/>
    <w:basedOn w:val="TextocomentarioCar1"/>
    <w:uiPriority w:val="99"/>
    <w:semiHidden/>
    <w:rsid w:val="002C3BB1"/>
    <w:rPr>
      <w:b/>
      <w:bCs/>
      <w:sz w:val="20"/>
      <w:szCs w:val="20"/>
    </w:rPr>
  </w:style>
  <w:style w:type="paragraph" w:customStyle="1" w:styleId="Normal1">
    <w:name w:val="Normal1"/>
    <w:rsid w:val="00D95DB5"/>
    <w:pPr>
      <w:spacing w:after="0" w:line="240" w:lineRule="auto"/>
    </w:pPr>
    <w:rPr>
      <w:rFonts w:ascii="Arial" w:eastAsia="Arial" w:hAnsi="Arial" w:cs="Arial"/>
      <w:color w:val="000000"/>
      <w:sz w:val="28"/>
      <w:szCs w:val="28"/>
      <w:lang w:eastAsia="es-MX"/>
    </w:rPr>
  </w:style>
  <w:style w:type="paragraph" w:customStyle="1" w:styleId="m8254984603787090814gmail-p1">
    <w:name w:val="m_8254984603787090814gmail-p1"/>
    <w:basedOn w:val="Normal"/>
    <w:rsid w:val="00D95DB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merodepgina">
    <w:name w:val="page number"/>
    <w:basedOn w:val="Fuentedeprrafopredeter"/>
    <w:rsid w:val="00307592"/>
  </w:style>
  <w:style w:type="paragraph" w:customStyle="1" w:styleId="ContenidoArticulo">
    <w:name w:val="ContenidoArticulo"/>
    <w:basedOn w:val="Normal"/>
    <w:link w:val="ContenidoArticuloCar"/>
    <w:autoRedefine/>
    <w:rsid w:val="00307592"/>
    <w:pPr>
      <w:spacing w:after="0" w:line="360" w:lineRule="auto"/>
      <w:jc w:val="both"/>
    </w:pPr>
    <w:rPr>
      <w:rFonts w:ascii="Times New Roman" w:eastAsia="Times New Roman" w:hAnsi="Times New Roman" w:cs="Times New Roman"/>
      <w:sz w:val="24"/>
      <w:szCs w:val="24"/>
      <w:lang w:val="es-ES_tradnl" w:eastAsia="es-ES"/>
    </w:rPr>
  </w:style>
  <w:style w:type="character" w:customStyle="1" w:styleId="ContenidoArticuloCar">
    <w:name w:val="ContenidoArticulo Car"/>
    <w:basedOn w:val="Fuentedeprrafopredeter"/>
    <w:link w:val="ContenidoArticulo"/>
    <w:rsid w:val="00307592"/>
    <w:rPr>
      <w:rFonts w:ascii="Times New Roman" w:eastAsia="Times New Roman" w:hAnsi="Times New Roman" w:cs="Times New Roman"/>
      <w:sz w:val="24"/>
      <w:szCs w:val="24"/>
      <w:lang w:val="es-ES_tradnl" w:eastAsia="es-ES"/>
    </w:rPr>
  </w:style>
  <w:style w:type="character" w:customStyle="1" w:styleId="UnresolvedMention">
    <w:name w:val="Unresolved Mention"/>
    <w:basedOn w:val="Fuentedeprrafopredeter"/>
    <w:uiPriority w:val="99"/>
    <w:semiHidden/>
    <w:unhideWhenUsed/>
    <w:rsid w:val="003075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Theobroma_cacao" TargetMode="External"/><Relationship Id="rId18" Type="http://schemas.openxmlformats.org/officeDocument/2006/relationships/hyperlink" Target="http://definicion.de/policia" TargetMode="External"/><Relationship Id="rId26" Type="http://schemas.openxmlformats.org/officeDocument/2006/relationships/image" Target="media/image3.png"/><Relationship Id="rId21" Type="http://schemas.openxmlformats.org/officeDocument/2006/relationships/hyperlink" Target="http://unwto.org/es" TargetMode="External"/><Relationship Id="rId34"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es.wikipedia.org/wiki/Aguacate" TargetMode="External"/><Relationship Id="rId17" Type="http://schemas.openxmlformats.org/officeDocument/2006/relationships/hyperlink" Target="http://definicion.de/cuerpo"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definicion.de/bomba/" TargetMode="External"/><Relationship Id="rId20" Type="http://schemas.openxmlformats.org/officeDocument/2006/relationships/hyperlink" Target="http://www.un.org/sustainabledevelopment/es/"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Calabaza" TargetMode="External"/><Relationship Id="rId24" Type="http://schemas.openxmlformats.org/officeDocument/2006/relationships/hyperlink" Target="https://es.wikipedia.org/wiki/Derechos_humanos" TargetMode="External"/><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definicion.de/fuego/" TargetMode="External"/><Relationship Id="rId23" Type="http://schemas.openxmlformats.org/officeDocument/2006/relationships/hyperlink" Target="https://es.wikipedia.org/wiki/Entorno_social" TargetMode="External"/><Relationship Id="rId28" Type="http://schemas.openxmlformats.org/officeDocument/2006/relationships/image" Target="media/image5.png"/><Relationship Id="rId36" Type="http://schemas.openxmlformats.org/officeDocument/2006/relationships/footer" Target="footer1.xml"/><Relationship Id="rId10" Type="http://schemas.openxmlformats.org/officeDocument/2006/relationships/hyperlink" Target="https://es.wikipedia.org/wiki/Ma%C3%ADz" TargetMode="External"/><Relationship Id="rId19" Type="http://schemas.openxmlformats.org/officeDocument/2006/relationships/hyperlink" Target="http://definicion.de/sociedad"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es.wikipedia.org/wiki/Mal" TargetMode="External"/><Relationship Id="rId14" Type="http://schemas.openxmlformats.org/officeDocument/2006/relationships/hyperlink" Target="https://es.wikipedia.org/wiki/Especia" TargetMode="External"/><Relationship Id="rId22" Type="http://schemas.openxmlformats.org/officeDocument/2006/relationships/hyperlink" Target="https://es.wikipedia.org/wiki/Calidad_de_vida"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8" Type="http://schemas.openxmlformats.org/officeDocument/2006/relationships/hyperlink" Target="https://es.wikipedia.org/wiki/Da%C3%B1o"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mx.undp.org/content/mexico/es/home/post-2015/sdg-overview.html" TargetMode="External"/><Relationship Id="rId3" Type="http://schemas.openxmlformats.org/officeDocument/2006/relationships/hyperlink" Target="http://www.beta.inegi.org.mx/contenidos/proyectos/enchogares/especiales/endireh/2016/doc/endireh2016_presentacion_ejecutiva.pdf" TargetMode="External"/><Relationship Id="rId7" Type="http://schemas.openxmlformats.org/officeDocument/2006/relationships/hyperlink" Target="http://www2.unwto.org/es/content/acerca-de-la-omt" TargetMode="External"/><Relationship Id="rId2" Type="http://schemas.openxmlformats.org/officeDocument/2006/relationships/hyperlink" Target="http://www.unwomen.org/es/what-we-do/ending-violence-against-women/facts-and-figures" TargetMode="External"/><Relationship Id="rId1" Type="http://schemas.openxmlformats.org/officeDocument/2006/relationships/hyperlink" Target="file:///C:/Users/Usuario/Downloads/declaracion-universal-de-los-derechos-sexuales%20(1).pdf" TargetMode="External"/><Relationship Id="rId6" Type="http://schemas.openxmlformats.org/officeDocument/2006/relationships/hyperlink" Target="http://www.dof.gob.mx//avisos/2517/SEP_010616_01/SEP_010616_01.html" TargetMode="External"/><Relationship Id="rId11" Type="http://schemas.openxmlformats.org/officeDocument/2006/relationships/hyperlink" Target="http://www.eltiempo.com/archivo/documento/CMS-15693618" TargetMode="External"/><Relationship Id="rId5" Type="http://schemas.openxmlformats.org/officeDocument/2006/relationships/hyperlink" Target="http://www.miguelcarbonell.com/articulos/novedades.shtml" TargetMode="External"/><Relationship Id="rId10" Type="http://schemas.openxmlformats.org/officeDocument/2006/relationships/hyperlink" Target="https://www.premioaccionvoluntaria.gob.mx/" TargetMode="External"/><Relationship Id="rId4" Type="http://schemas.openxmlformats.org/officeDocument/2006/relationships/hyperlink" Target="http://archive.ipu.org/splz-e/cuenca10/cedaw_19.pdf" TargetMode="External"/><Relationship Id="rId9" Type="http://schemas.openxmlformats.org/officeDocument/2006/relationships/hyperlink" Target="http://www.un.org/es/events/volunteerday/background.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577</TotalTime>
  <Pages>498</Pages>
  <Words>149956</Words>
  <Characters>854754</Characters>
  <Application>Microsoft Office Word</Application>
  <DocSecurity>0</DocSecurity>
  <Lines>7122</Lines>
  <Paragraphs>2005</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1002705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43</cp:revision>
  <cp:lastPrinted>2020-02-28T21:14:00Z</cp:lastPrinted>
  <dcterms:created xsi:type="dcterms:W3CDTF">2018-09-19T18:47:00Z</dcterms:created>
  <dcterms:modified xsi:type="dcterms:W3CDTF">2020-02-28T21:17:00Z</dcterms:modified>
</cp:coreProperties>
</file>